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1"/>
          <w:caps/>
          <w:szCs w:val="28"/>
        </w:rPr>
      </w:pPr>
      <w:r>
        <w:rPr>
          <w:rStyle w:val="Style1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1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Компьютерная графика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1"/>
          <w:caps w:val="false"/>
          <w:smallCaps w:val="false"/>
          <w:color w:val="000000"/>
          <w:sz w:val="28"/>
          <w:szCs w:val="28"/>
        </w:rPr>
        <w:t>Тема: Примитивы OpenGL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0304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Максименко Е.М,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</w:t>
      </w:r>
      <w:r>
        <w:rPr>
          <w:bCs/>
          <w:color w:val="000000"/>
          <w:sz w:val="28"/>
          <w:szCs w:val="28"/>
        </w:rPr>
        <w:t>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ознакомление с основными примитивами OpenGL.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освоение возможности подключения графической библиотеки в среду разработки.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Разработать программу, реализующую представление определенного набора примитивов (4) из имеющихся в OpenGL (GL_POINT, GL_LINES, GL_LINE_STRIP, GL_LINE_LOOP, GL_TRIANGLES, GL_TRIANGLE_STRIP, GL_TRIANGLE_FAN, GL_QUADS, GL_QUAD_STRIP, GL_POLYGON).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Разработанная на базе разработанного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пользователя.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Работа была выполнена с использованием языка программирования C++ и фреймворка Qt 6. Данный фреймворк имеет поддержку виджетов, с которыми можно взаимодействовать средствами библиотеки OpenGL. 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Включение поддержки OpenGL в проекте Qt происходит путем добавления в файл проекта (.pro) указаний на использование данной библиотеки (см. рис. 1).</w:t>
      </w:r>
    </w:p>
    <w:p>
      <w:pPr>
        <w:pStyle w:val="Normal"/>
        <w:spacing w:lineRule="auto" w:line="360"/>
        <w:ind w:hanging="0"/>
        <w:jc w:val="center"/>
        <w:rPr>
          <w:b/>
          <w:bCs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2954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>Рисунок 1. Включение поддержки OpenGL в фреймворке Qt 6</w:t>
      </w:r>
    </w:p>
    <w:p>
      <w:pPr>
        <w:pStyle w:val="Normal"/>
        <w:spacing w:lineRule="auto" w:line="360"/>
        <w:ind w:hanging="0"/>
        <w:jc w:val="left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Для отрисовки графики с помощью библиотеки OpenGL в Qt 6 используется виджет QOpenGLWidget, а также класс QOpenGLFunctions. Данный виджет предоставляет 3 основных метода для работы с графикой (см. рис. 2). Класс QOpenGLFunctions предоставляет доступ к функциям OpenGL. Устройство класса виджета см. на рис. 3.</w:t>
      </w:r>
    </w:p>
    <w:p>
      <w:pPr>
        <w:pStyle w:val="Normal"/>
        <w:spacing w:lineRule="auto" w:line="360"/>
        <w:ind w:hanging="0"/>
        <w:jc w:val="center"/>
        <w:rPr>
          <w:b/>
          <w:bCs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7524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>Рисунок 2. Основные функции для работы с OpenGL</w:t>
      </w:r>
    </w:p>
    <w:p>
      <w:pPr>
        <w:pStyle w:val="Normal"/>
        <w:spacing w:lineRule="auto" w:line="360"/>
        <w:ind w:hanging="0"/>
        <w:jc w:val="center"/>
        <w:rPr>
          <w:b/>
          <w:bCs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0957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>Рисунок 3. Устройство класса виджета GLScene</w:t>
      </w:r>
    </w:p>
    <w:p>
      <w:pPr>
        <w:pStyle w:val="Normal"/>
        <w:spacing w:lineRule="auto" w:line="360"/>
        <w:ind w:hanging="0"/>
        <w:jc w:val="left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Метод </w:t>
      </w:r>
      <w:r>
        <w:rPr>
          <w:b w:val="false"/>
          <w:bCs w:val="false"/>
          <w:i/>
          <w:iCs/>
          <w:color w:val="000000"/>
          <w:sz w:val="28"/>
          <w:szCs w:val="28"/>
        </w:rPr>
        <w:t>initializeGL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вызывается до первого вызова методов </w:t>
      </w:r>
      <w:r>
        <w:rPr>
          <w:b w:val="false"/>
          <w:bCs w:val="false"/>
          <w:i/>
          <w:iCs/>
          <w:color w:val="000000"/>
          <w:sz w:val="28"/>
          <w:szCs w:val="28"/>
        </w:rPr>
        <w:t>resizeGL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 </w:t>
      </w:r>
      <w:r>
        <w:rPr>
          <w:b w:val="false"/>
          <w:bCs w:val="false"/>
          <w:i/>
          <w:iCs/>
          <w:color w:val="000000"/>
          <w:sz w:val="28"/>
          <w:szCs w:val="28"/>
        </w:rPr>
        <w:t>paintGL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. В данном методе функции OpenGL привязываются к контексту, а также виджет заполняется определенным цветом. Код данного метода см. в листинге 1.</w:t>
      </w:r>
    </w:p>
    <w:p>
      <w:pPr>
        <w:pStyle w:val="Normal"/>
        <w:spacing w:lineRule="auto" w:line="360"/>
        <w:ind w:hanging="0"/>
        <w:jc w:val="left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Листинг 1. Код метода </w:t>
      </w:r>
      <w:r>
        <w:rPr>
          <w:b w:val="false"/>
          <w:bCs w:val="false"/>
          <w:i/>
          <w:iCs/>
          <w:color w:val="000000"/>
          <w:sz w:val="24"/>
          <w:szCs w:val="24"/>
        </w:rPr>
        <w:t>initializeGL.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void GLScene::initializeGL()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QColor bgc(255, 255, 255);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initializeOpenGLFunctions();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glClearColor(bgc.redF(), bgc.greenF(), bgc.blueF(), bgc.alphaF());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360"/>
        <w:ind w:hanging="0"/>
        <w:jc w:val="left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  <w:t xml:space="preserve">Метод </w:t>
      </w:r>
      <w:r>
        <w:rPr>
          <w:b w:val="false"/>
          <w:bCs w:val="false"/>
          <w:i/>
          <w:iCs/>
          <w:color w:val="000000"/>
          <w:sz w:val="28"/>
          <w:szCs w:val="28"/>
        </w:rPr>
        <w:t>resizeGL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вызывается при изменении размеров отрисовываемой области. Код данного метода см. в листинге 2.</w:t>
      </w:r>
    </w:p>
    <w:p>
      <w:pPr>
        <w:pStyle w:val="Normal"/>
        <w:spacing w:lineRule="auto" w:line="360"/>
        <w:ind w:hanging="0"/>
        <w:jc w:val="left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Листинг 2. Код метода </w:t>
      </w:r>
      <w:r>
        <w:rPr>
          <w:b w:val="false"/>
          <w:bCs w:val="false"/>
          <w:i/>
          <w:iCs/>
          <w:color w:val="000000"/>
          <w:sz w:val="24"/>
          <w:szCs w:val="24"/>
        </w:rPr>
        <w:t xml:space="preserve"> resizeGL.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void GLScene::resizeGL(int w, int h)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glViewport(0, 0, w, h);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glMatrixMode(GL_PROJECTION);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glLoadIdentity();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glMatrixMode(GL_MODELVIEW);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glLoadIdentity();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  <w:t xml:space="preserve">Метод </w:t>
      </w:r>
      <w:r>
        <w:rPr>
          <w:b w:val="false"/>
          <w:bCs w:val="false"/>
          <w:i/>
          <w:iCs/>
          <w:color w:val="000000"/>
          <w:sz w:val="28"/>
          <w:szCs w:val="28"/>
        </w:rPr>
        <w:t>paintGL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вызывается при обновлении виджета. В данном методе реализована отрисовка примитивов. Внутри метода происходит очистка буффера, после чего происходит непосредственно отрисовка заданного примитива (задается в </w:t>
      </w:r>
      <w:r>
        <w:rPr>
          <w:b w:val="false"/>
          <w:bCs w:val="false"/>
          <w:i/>
          <w:iCs/>
          <w:color w:val="000000"/>
          <w:sz w:val="28"/>
          <w:szCs w:val="28"/>
        </w:rPr>
        <w:t>primitiveMode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). Код данного метода см. в листинге 3.</w:t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Листинг 3. Код метода </w:t>
      </w:r>
      <w:r>
        <w:rPr>
          <w:b w:val="false"/>
          <w:bCs w:val="false"/>
          <w:i/>
          <w:iCs/>
          <w:color w:val="000000"/>
          <w:sz w:val="24"/>
          <w:szCs w:val="24"/>
        </w:rPr>
        <w:t>paintGL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void GLScene::paintGL()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QColor colors[10] = 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QColor("cyan"), QColor("magenta"), QColor("darkGreen"),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QColor("darkRed"), QColor("darkCyan"), QColor("darkMagenta"),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QColor("green"), QColor("red"), QColor("yellow"), QColor("blue")};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glClear(GL_COLOR_BUFFER_BIT | GL_DEPTH_BUFFER_BIT);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glPointSize(5.f);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glLineWidth(3.f);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glBegin(primitiveMode);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glColor3d(colors[0].redF(), colors[0].greenF(), colors[0].blueF());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glVertex2d(-0.1f, 0.8f);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glColor3d(colors[1].redF(), colors[1].greenF(), colors[1].blueF());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glVertex2d(-0.4f, 0.6f);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glColor3d(colors[2].redF(), colors[2].greenF(), colors[2].blueF());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glVertex2d(-0.7f, 0.05f);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glColor3d(colors[3].redF(), colors[3].greenF(), colors[3].blueF());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glVertex2d(-0.6f, -0.35f);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glColor3d(colors[4].redF(), colors[4].greenF(), colors[4].blueF());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glVertex2d(-0.35f, -0.7f);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glColor3d(colors[5].redF(), colors[5].greenF(), colors[5].blueF());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glVertex2d(0.2f, -0.8f);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glColor3d(colors[6].redF(), colors[6].greenF(), colors[6].blueF());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glVertex2d(0.5f, -0.75f);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glColor3d(colors[7].redF(), colors[7].greenF(), colors[7].blueF());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glVertex2d(0.75f, -0.2f);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glColor3d(colors[8].redF(), colors[8].greenF(), colors[8].blueF());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glVertex2d(0.6f, 0.25f);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glColor3d(colors[9].redF(), colors[9].greenF(), colors[9].blueF());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glVertex2d(0.25f, 0.7f);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glEnd();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  <w:t xml:space="preserve">В методе </w:t>
      </w:r>
      <w:r>
        <w:rPr>
          <w:b w:val="false"/>
          <w:bCs w:val="false"/>
          <w:i/>
          <w:iCs/>
          <w:color w:val="000000"/>
          <w:sz w:val="28"/>
          <w:szCs w:val="28"/>
        </w:rPr>
        <w:t>paintGL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заданы несколько (10) точек, которые служат каркасом для различных примитивов, а также ширина линий и размер точек для примитивов. </w:t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  <w:t xml:space="preserve">Пользователь может выбрать тип примитива в интерфейсе, после чего виджет GLScene будет перерисован (будет вызван метод </w:t>
      </w:r>
      <w:r>
        <w:rPr>
          <w:b w:val="false"/>
          <w:bCs w:val="false"/>
          <w:i/>
          <w:iCs/>
          <w:color w:val="000000"/>
          <w:sz w:val="28"/>
          <w:szCs w:val="28"/>
        </w:rPr>
        <w:t>paintGL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) и будет отображен выбранный примитив.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</w:rPr>
      </w:pPr>
      <w:r>
        <w:rPr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</w:r>
      <w:r>
        <w:rPr>
          <w:b/>
          <w:bCs/>
          <w:i w:val="false"/>
          <w:iCs w:val="false"/>
          <w:color w:val="000000"/>
          <w:sz w:val="28"/>
          <w:szCs w:val="28"/>
        </w:rPr>
        <w:t>Тестирование.</w:t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  <w:t>Программа была протестирована для различных типов примитивов (см. Задание). По результатам тестирования были получены скриншоты работы программы, представленные ниже (см. рис. 4-13).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39630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4. Результат запуска для примитива GL_POINTS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815" cy="39243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5. Результат запуска для примитива GL_LINES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240030</wp:posOffset>
            </wp:positionH>
            <wp:positionV relativeFrom="paragraph">
              <wp:posOffset>53340</wp:posOffset>
            </wp:positionV>
            <wp:extent cx="5617845" cy="391477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6. Результат запуска для примитива GL_LINE_LOOP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640" cy="401066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7. Результат запуска для примитива GL_LINE_STRIP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2770" cy="393890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8. Результат запуска для примитива GL_POLYGON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396113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9. Результат запуска для примитива GL_QUADS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330" cy="396367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10. Результат запуска для примитива GL_QUAD_STRIP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975" cy="393192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11. Результат запуска для примитива GL_TRIANGLES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4355" cy="392620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12. Результат запуска для примитива GL_TRIANGLE_FAN</w:t>
      </w:r>
    </w:p>
    <w:p>
      <w:pPr>
        <w:pStyle w:val="Normal"/>
        <w:spacing w:lineRule="auto" w:line="360"/>
        <w:ind w:hanging="0"/>
        <w:jc w:val="center"/>
        <w:rPr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3110" cy="406463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Рисунок 13. Результат запуска для примитива GL_TRIANGLE_STRIP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</w:rPr>
      </w:pPr>
      <w:r>
        <w:rPr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</w:r>
      <w:r>
        <w:rPr>
          <w:b/>
          <w:bCs/>
          <w:i w:val="false"/>
          <w:iCs w:val="false"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hanging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ab/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В результате выполнения лабораторной работы была разработана программа, создающая графические примитивы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OpenGL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. Программа работает корректно. При выполнении работы были приобретены навыки работы с графической библиотекой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OpenGL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  <w:font w:name="Arial Unicode MS">
    <w:charset w:val="80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">
    <w:name w:val="Основной шрифт абзаца"/>
    <w:qFormat/>
    <w:rPr/>
  </w:style>
  <w:style w:type="character" w:styleId="11">
    <w:name w:val="Заголовок 1 Знак"/>
    <w:basedOn w:val="Style1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1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1"/>
    <w:qFormat/>
    <w:rPr>
      <w:rFonts w:ascii="Cambria" w:hAnsi="Cambria" w:cs="Times New Roman"/>
      <w:i/>
      <w:iCs/>
      <w:color w:val="404040"/>
    </w:rPr>
  </w:style>
  <w:style w:type="character" w:styleId="Style2">
    <w:name w:val="Название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Style3">
    <w:name w:val="Основной текст с отступом Знак"/>
    <w:basedOn w:val="Style1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4">
    <w:name w:val="Подзаголовок Знак"/>
    <w:basedOn w:val="Style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5">
    <w:name w:val="Основной текст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1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Style1"/>
    <w:qFormat/>
    <w:rPr>
      <w:rFonts w:ascii="Times New Roman" w:hAnsi="Times New Roman" w:cs="Times New Roman"/>
      <w:sz w:val="24"/>
      <w:szCs w:val="24"/>
    </w:rPr>
  </w:style>
  <w:style w:type="character" w:styleId="Style7">
    <w:name w:val="Знак Знак"/>
    <w:basedOn w:val="Style1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Верхний колонтитул Знак"/>
    <w:basedOn w:val="Style1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1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1"/>
    <w:qFormat/>
    <w:rPr>
      <w:rFonts w:cs="Times New Roman"/>
    </w:rPr>
  </w:style>
  <w:style w:type="character" w:styleId="-">
    <w:name w:val="Hyperlink"/>
    <w:basedOn w:val="Style1"/>
    <w:rPr>
      <w:rFonts w:cs="Times New Roman"/>
      <w:color w:val="0000FF"/>
      <w:u w:val="single"/>
    </w:rPr>
  </w:style>
  <w:style w:type="character" w:styleId="221">
    <w:name w:val="Заголовок №2 (2)_"/>
    <w:basedOn w:val="Style1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1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1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1"/>
    <w:qFormat/>
    <w:rPr>
      <w:rFonts w:cs="Times New Roman"/>
    </w:rPr>
  </w:style>
  <w:style w:type="character" w:styleId="Hps">
    <w:name w:val="hps"/>
    <w:basedOn w:val="Style1"/>
    <w:qFormat/>
    <w:rPr>
      <w:rFonts w:cs="Times New Roman"/>
    </w:rPr>
  </w:style>
  <w:style w:type="character" w:styleId="42">
    <w:name w:val="Знак Знак4"/>
    <w:basedOn w:val="Style1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1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9">
    <w:name w:val="Текст Знак"/>
    <w:basedOn w:val="Style1"/>
    <w:qFormat/>
    <w:rPr>
      <w:rFonts w:ascii="Courier New" w:hAnsi="Courier New" w:cs="Courier New"/>
    </w:rPr>
  </w:style>
  <w:style w:type="character" w:styleId="Apple-style-span">
    <w:name w:val="apple-style-span"/>
    <w:basedOn w:val="Style1"/>
    <w:qFormat/>
    <w:rPr>
      <w:rFonts w:cs="Times New Roman"/>
    </w:rPr>
  </w:style>
  <w:style w:type="character" w:styleId="Translation">
    <w:name w:val="translation"/>
    <w:basedOn w:val="Style1"/>
    <w:qFormat/>
    <w:rPr>
      <w:rFonts w:cs="Times New Roman"/>
    </w:rPr>
  </w:style>
  <w:style w:type="character" w:styleId="Dash041e0431044b0447043d044b0439char">
    <w:name w:val="dash041e_0431_044b_0447_043d_044b_0439__char"/>
    <w:basedOn w:val="Style1"/>
    <w:qFormat/>
    <w:rPr/>
  </w:style>
  <w:style w:type="character" w:styleId="Times1404200418041e2char">
    <w:name w:val="times14___0420_0418_041e2__char"/>
    <w:basedOn w:val="Style1"/>
    <w:qFormat/>
    <w:rPr/>
  </w:style>
  <w:style w:type="character" w:styleId="Times142">
    <w:name w:val="Times14_РИО2 Знак"/>
    <w:basedOn w:val="Style1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1"/>
    <w:qFormat/>
    <w:rPr/>
  </w:style>
  <w:style w:type="character" w:styleId="HTML">
    <w:name w:val="Цитата HTML"/>
    <w:basedOn w:val="Style1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0">
    <w:name w:val="Текст выноски Знак"/>
    <w:basedOn w:val="Style1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1"/>
    <w:qFormat/>
    <w:rPr/>
  </w:style>
  <w:style w:type="character" w:styleId="33">
    <w:name w:val="Заголовок 3 Знак"/>
    <w:basedOn w:val="Style1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1">
    <w:name w:val="Название книги"/>
    <w:basedOn w:val="Style1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2">
    <w:name w:val="Заголовок"/>
    <w:basedOn w:val="Normal"/>
    <w:next w:val="Style13"/>
    <w:qFormat/>
    <w:pPr>
      <w:jc w:val="center"/>
    </w:pPr>
    <w:rPr>
      <w:b/>
      <w:sz w:val="22"/>
    </w:rPr>
  </w:style>
  <w:style w:type="paragraph" w:styleId="Style13">
    <w:name w:val="Body Text"/>
    <w:basedOn w:val="Normal"/>
    <w:pPr>
      <w:jc w:val="center"/>
      <w:outlineLvl w:val="2"/>
    </w:pPr>
    <w:rPr>
      <w:b/>
      <w:sz w:val="28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8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9">
    <w:name w:val="Для таблиц"/>
    <w:basedOn w:val="Normal"/>
    <w:qFormat/>
    <w:pPr/>
    <w:rPr/>
  </w:style>
  <w:style w:type="paragraph" w:styleId="Style20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tyle21">
    <w:name w:val="Subtitle"/>
    <w:basedOn w:val="Normal"/>
    <w:next w:val="Style13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3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5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6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autoSpaceDE w:val="false"/>
      <w:bidi w:val="0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27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bidi="ar-SA" w:eastAsia="zh-CN"/>
    </w:rPr>
  </w:style>
  <w:style w:type="paragraph" w:styleId="222">
    <w:name w:val="Заголовок №2 (2)"/>
    <w:basedOn w:val="Normal"/>
    <w:qFormat/>
    <w:pPr>
      <w:widowControl w:val="false"/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bidi="ar-SA" w:eastAsia="zh-CN"/>
    </w:rPr>
  </w:style>
  <w:style w:type="paragraph" w:styleId="Style28">
    <w:name w:val="Стиль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bidi="ar-SA" w:eastAsia="zh-CN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bidi w:val="0"/>
    </w:pPr>
    <w:rPr>
      <w:rFonts w:ascii="Helvetica" w:hAnsi="Helvetica" w:eastAsia="Times New Roman" w:cs="Helvetica"/>
      <w:color w:val="000000"/>
      <w:sz w:val="20"/>
      <w:szCs w:val="20"/>
      <w:lang w:val="ru-RU" w:bidi="ar-SA" w:eastAsia="zh-CN"/>
    </w:rPr>
  </w:style>
  <w:style w:type="paragraph" w:styleId="Style161">
    <w:name w:val="Style16"/>
    <w:qFormat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bidi="ar-SA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9">
    <w:name w:val="Маркированный список"/>
    <w:basedOn w:val="Normal"/>
    <w:qFormat/>
    <w:pPr>
      <w:ind w:left="360" w:hanging="360"/>
      <w:jc w:val="both"/>
    </w:pPr>
    <w:rPr/>
  </w:style>
  <w:style w:type="paragraph" w:styleId="44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6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30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1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3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LibreOffice/7.5.0.3$Linux_X86_64 LibreOffice_project/50$Build-3</Application>
  <AppVersion>15.0000</AppVersion>
  <Pages>10</Pages>
  <Words>575</Words>
  <Characters>4785</Characters>
  <CharactersWithSpaces>5524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/>
  <dc:language>ru-RU</dc:language>
  <cp:lastModifiedBy/>
  <cp:lastPrinted>2015-07-17T12:06:00Z</cp:lastPrinted>
  <dcterms:modified xsi:type="dcterms:W3CDTF">2023-02-14T22:47:48Z</dcterms:modified>
  <cp:revision>11</cp:revision>
  <dc:subject/>
  <dc:title>ПРОЕКТ ЛЭТИ</dc:title>
</cp:coreProperties>
</file>