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WCAG 2.2 AA Compliance (56 Criteria)</w:t>
      </w:r>
    </w:p>
    <w:p>
      <w:pPr>
        <w:pStyle w:val="ListBullet"/>
      </w:pPr>
      <w:r>
        <w:t>1.1.1 Non-text Content: Pass</w:t>
      </w:r>
    </w:p>
    <w:p>
      <w:pPr>
        <w:pStyle w:val="ListBullet"/>
      </w:pPr>
      <w:r>
        <w:t>1.3.1 Info and Relationships: Pass</w:t>
      </w:r>
    </w:p>
    <w:p>
      <w:pPr>
        <w:pStyle w:val="ListBullet"/>
      </w:pPr>
      <w:r>
        <w:t>1.4.3 Contrast: Pass</w:t>
      </w:r>
    </w:p>
    <w:p>
      <w:pPr>
        <w:pStyle w:val="ListBullet"/>
      </w:pPr>
      <w:r>
        <w:t>2.1.1 Keyboard: Pass</w:t>
      </w:r>
    </w:p>
    <w:p>
      <w:pPr>
        <w:pStyle w:val="ListBullet"/>
      </w:pPr>
      <w:r>
        <w:t>2.4.3 Focus Order: Pass</w:t>
      </w:r>
    </w:p>
    <w:p>
      <w:pPr>
        <w:pStyle w:val="ListBullet"/>
      </w:pPr>
      <w:r>
        <w:t>3.2.1 On Focus: Pass</w:t>
      </w:r>
    </w:p>
    <w:p>
      <w:pPr>
        <w:pStyle w:val="ListBullet"/>
      </w:pPr>
      <w:r>
        <w:t>3.3.1 Error ID: Pass</w:t>
      </w:r>
    </w:p>
    <w:p>
      <w:pPr>
        <w:pStyle w:val="ListBullet"/>
      </w:pPr>
      <w:r>
        <w:t>4.1.1 Parsing: Pass</w:t>
      </w:r>
    </w:p>
    <w:p>
      <w:r>
        <w:t>...and 48 more criteria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