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305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7467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53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0.5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For the date, there should be a dropdown menu, format is not clear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000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2416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500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18.1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What is the replication data for button?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Equipment: first vendor then instrument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Acquisition type: drop down menu is wrong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Surface type should be editable (other)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Calibration type should allow multiple options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Microtome should be renamed to “sectioning device” with list of options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Thickness -&gt; section thickness (typo in um)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Scan: add scanner options: aperio, confocal, IR, etc...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Laser diameter -&gt; laser spot size (um x um)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Laser power: incomplete, more information needed: fluency and attenuation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Spatial res -&gt; raster step size (distance between laser spots)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Processing: is this Before RAW data processing post acquisition or after? we need to add instrument data processing as “data reduction” with options: centroid, continuous, %value, etc...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Sample source: needs revision and reposition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Substructure when entering metadata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Sample sub-type is not clear, could be “Additional Notes” or  Comments about samples.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23145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418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09949" cy="231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8.50pt;height:182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 xml:space="preserve">what does restrict mean?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334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189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553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01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Drop down with all members of CeMOS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1704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47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62549" cy="170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06.50pt;height:134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Keywords are not enough, we need more options or editable field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Deletion date is unclear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IR data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Acquisition mode: with options: FTIR, QCL-IR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Acquisition type options should be reflexion, transmission, ATR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333333"/>
          <w:sz w:val="21"/>
          <w:highlight w:val="white"/>
        </w:rPr>
        <w:t xml:space="preserve">Minimum Wavelength </w:t>
      </w:r>
      <w:r>
        <w:rPr>
          <w:highlight w:val="none"/>
        </w:rPr>
        <w:t xml:space="preserve">should be wavenumber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8050" cy="30436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3187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49036"/>
                        <a:stretch/>
                      </pic:blipFill>
                      <pic:spPr bwMode="auto">
                        <a:xfrm flipH="0" flipV="0">
                          <a:off x="0" y="0"/>
                          <a:ext cx="3448049" cy="304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71.50pt;height:239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These options are irrelevant for IR, need to be reworked into: objective or NA, scan mode (single wavenumber, sweep scan, discrete scan), spectral resolution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Background correction: yes/no (with option to add description)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Other people should receive a notification even if they don’t have an account, if they are the contact person of the dataset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s.iakab@hs-mannheim.de</cp:lastModifiedBy>
  <cp:revision>2</cp:revision>
  <dcterms:modified xsi:type="dcterms:W3CDTF">2024-11-18T12:09:20Z</dcterms:modified>
</cp:coreProperties>
</file>