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>用户文档</w:t>
      </w:r>
    </w:p>
    <w:p>
      <w:pPr>
        <w:spacing w:line="300" w:lineRule="auto"/>
        <w:ind w:firstLine="420" w:firstLineChars="200"/>
      </w:pPr>
      <w:r>
        <w:rPr>
          <w:rFonts w:hint="eastAsia"/>
        </w:rPr>
        <w:t>您好，十分感谢您抽出时间完成我们的用户实验！</w:t>
      </w:r>
    </w:p>
    <w:p>
      <w:pPr>
        <w:spacing w:line="300" w:lineRule="auto"/>
        <w:ind w:firstLine="420" w:firstLineChars="200"/>
      </w:pPr>
      <w:r>
        <w:rPr>
          <w:rFonts w:hint="eastAsia"/>
        </w:rPr>
        <w:t>我们建议您留出约</w:t>
      </w:r>
      <w:r>
        <w:rPr>
          <w:rFonts w:hint="eastAsia"/>
          <w:b/>
          <w:bCs/>
        </w:rPr>
        <w:t>1个小时</w:t>
      </w:r>
      <w:r>
        <w:rPr>
          <w:rFonts w:hint="eastAsia"/>
        </w:rPr>
        <w:t>的空余时间，从阅读本用户文档开始进行实验。若您中途有事，建议您在</w:t>
      </w:r>
      <w:r>
        <w:rPr>
          <w:rFonts w:hint="eastAsia"/>
          <w:b/>
          <w:bCs/>
        </w:rPr>
        <w:t>做完每一个大部分之后再暂停答题</w:t>
      </w:r>
      <w:r>
        <w:rPr>
          <w:rFonts w:hint="eastAsia"/>
        </w:rPr>
        <w:t>，有时间后再继续开始答题，注意：中途请</w:t>
      </w:r>
      <w:r>
        <w:rPr>
          <w:rFonts w:hint="eastAsia"/>
          <w:b/>
          <w:bCs/>
        </w:rPr>
        <w:t>不要关闭网页</w:t>
      </w:r>
      <w:r>
        <w:rPr>
          <w:rFonts w:hint="eastAsia"/>
        </w:rPr>
        <w:t>，否则信息将不做保存，谢谢！</w:t>
      </w:r>
    </w:p>
    <w:p>
      <w:pPr>
        <w:spacing w:line="300" w:lineRule="auto"/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接下来我将从3个方面向您介绍，以便您能更好地理解与进行实验。</w:t>
      </w:r>
      <w:bookmarkStart w:id="0" w:name="_GoBack"/>
      <w:bookmarkEnd w:id="0"/>
    </w:p>
    <w:p>
      <w:pPr>
        <w:spacing w:line="300" w:lineRule="auto"/>
        <w:ind w:firstLine="420" w:firstLineChars="200"/>
      </w:pPr>
    </w:p>
    <w:p>
      <w:pPr>
        <w:spacing w:line="300" w:lineRule="auto"/>
        <w:rPr>
          <w:rFonts w:ascii="黑体" w:hAnsi="黑体" w:eastAsia="黑体" w:cs="黑体"/>
          <w:b/>
          <w:bCs/>
          <w:sz w:val="24"/>
          <w:szCs w:val="32"/>
        </w:rPr>
      </w:pPr>
      <w:r>
        <w:rPr>
          <w:rFonts w:hint="eastAsia" w:ascii="黑体" w:hAnsi="黑体" w:eastAsia="黑体" w:cs="黑体"/>
          <w:b/>
          <w:bCs/>
          <w:sz w:val="24"/>
          <w:szCs w:val="32"/>
        </w:rPr>
        <w:t>一、实验组成</w:t>
      </w:r>
    </w:p>
    <w:p>
      <w:pPr>
        <w:spacing w:line="300" w:lineRule="auto"/>
        <w:ind w:firstLine="420"/>
      </w:pPr>
      <w:r>
        <w:rPr>
          <w:rFonts w:hint="eastAsia"/>
        </w:rPr>
        <w:t>数据集：</w:t>
      </w:r>
    </w:p>
    <w:p>
      <w:pPr>
        <w:spacing w:line="300" w:lineRule="auto"/>
        <w:ind w:firstLine="420"/>
      </w:pPr>
      <w:r>
        <w:rPr>
          <w:rFonts w:hint="eastAsia"/>
        </w:rPr>
        <w:t>我们使用了3个数据集，分别是：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Southern Women</w:t>
            </w:r>
          </w:p>
        </w:tc>
        <w:tc>
          <w:tcPr>
            <w:tcW w:w="2841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DBLP</w:t>
            </w:r>
          </w:p>
        </w:tc>
        <w:tc>
          <w:tcPr>
            <w:tcW w:w="2841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Co-Author Network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00" w:lineRule="auto"/>
            </w:pPr>
            <w:r>
              <w:rPr>
                <w:rFonts w:hint="eastAsia"/>
              </w:rPr>
              <w:t>记录了18名女性在9个月的14次非正式社会活动中的社会互动</w:t>
            </w:r>
          </w:p>
        </w:tc>
        <w:tc>
          <w:tcPr>
            <w:tcW w:w="2841" w:type="dxa"/>
          </w:tcPr>
          <w:p>
            <w:pPr>
              <w:spacing w:line="300" w:lineRule="auto"/>
            </w:pPr>
            <w:r>
              <w:rPr>
                <w:rFonts w:hint="eastAsia"/>
              </w:rPr>
              <w:t>记录了70位作者在30篇期刊论文中的合作关系</w:t>
            </w:r>
          </w:p>
        </w:tc>
        <w:tc>
          <w:tcPr>
            <w:tcW w:w="2841" w:type="dxa"/>
          </w:tcPr>
          <w:p>
            <w:pPr>
              <w:spacing w:line="300" w:lineRule="auto"/>
            </w:pPr>
            <w:r>
              <w:rPr>
                <w:rFonts w:hint="eastAsia"/>
              </w:rPr>
              <w:t>记录了学术出版物中114个作者之间的合作关系</w:t>
            </w:r>
          </w:p>
        </w:tc>
      </w:tr>
    </w:tbl>
    <w:p>
      <w:pPr>
        <w:spacing w:line="300" w:lineRule="auto"/>
      </w:pPr>
      <w:r>
        <w:rPr>
          <w:rFonts w:hint="eastAsia"/>
        </w:rPr>
        <w:t xml:space="preserve">  </w:t>
      </w:r>
    </w:p>
    <w:p>
      <w:pPr>
        <w:spacing w:line="300" w:lineRule="auto"/>
        <w:ind w:firstLine="420"/>
      </w:pPr>
      <w:r>
        <w:rPr>
          <w:rFonts w:hint="eastAsia"/>
        </w:rPr>
        <w:t>实验共分为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个部分：</w:t>
      </w:r>
    </w:p>
    <w:p>
      <w:pPr>
        <w:spacing w:line="300" w:lineRule="auto"/>
        <w:ind w:firstLine="420"/>
      </w:pPr>
      <w:r>
        <w:rPr>
          <w:rFonts w:hint="eastAsia"/>
        </w:rPr>
        <w:t>第一部分为背景信息，目的是了解您的年龄、性别、专业以及对可视化熟悉程度。</w:t>
      </w:r>
    </w:p>
    <w:p>
      <w:pPr>
        <w:spacing w:line="300" w:lineRule="auto"/>
        <w:ind w:firstLine="420"/>
      </w:pPr>
      <w:r>
        <w:rPr>
          <w:rFonts w:hint="eastAsia"/>
        </w:rPr>
        <w:t>第二部分为“实验1”，共6个问题，前3个问题分别对应1个数据集，后3个问题是请您对实验1的难度、自己的完成速度、自己的完成正确率进行评价。实验1的前3个问题探讨凹度，我们将在后续为您详细讲解。</w:t>
      </w:r>
    </w:p>
    <w:p>
      <w:pPr>
        <w:spacing w:line="300" w:lineRule="auto"/>
        <w:ind w:firstLine="420"/>
      </w:pPr>
      <w:r>
        <w:rPr>
          <w:rFonts w:hint="eastAsia"/>
        </w:rPr>
        <w:t>第三部分为“实验2”，共6个问题，前3个问题分别对应1个数据集，后3个问题是请您对实验2的难度、自己的完成速度、自己的完成正确率进行评价。实验2的前3个问题探讨平面度，我们将在后续为您详细讲解。</w:t>
      </w:r>
    </w:p>
    <w:p>
      <w:pPr>
        <w:spacing w:line="300" w:lineRule="auto"/>
        <w:ind w:firstLine="420"/>
      </w:pPr>
      <w:r>
        <w:rPr>
          <w:rFonts w:hint="eastAsia"/>
        </w:rPr>
        <w:t>第四部分为“实验3”，共6个问题，前3个问题分别对应1个数据集，后3个问题是请您对实验3的难度、自己的完成速度、自己的完成正确率进行评价。实验3的前3个问题探讨覆盖率，我们将在后续为您详细讲解。</w:t>
      </w:r>
    </w:p>
    <w:p>
      <w:pPr>
        <w:spacing w:line="300" w:lineRule="auto"/>
        <w:ind w:firstLine="420" w:firstLineChars="200"/>
      </w:pPr>
      <w:r>
        <w:rPr>
          <w:rFonts w:hint="eastAsia"/>
        </w:rPr>
        <w:t>第五部分为“实验4”，共6个问题，前3个问题中每2个对应1个数据集，后3个问题是请您对实验4的难度、自己的完成速度、自己的完成正确率进行评价。实验4的前3个问题探讨节点间连线距离的均匀程度，我们将在后续为您详细讲解。</w:t>
      </w:r>
    </w:p>
    <w:p>
      <w:pPr>
        <w:spacing w:line="300" w:lineRule="auto"/>
        <w:ind w:firstLine="420" w:firstLineChars="200"/>
      </w:pPr>
      <w:r>
        <w:rPr>
          <w:rFonts w:hint="eastAsia"/>
        </w:rPr>
        <w:t>第六部分为“实验5”，共39个问题。前12个问题“实验5-1-1”到“实验5-1-12”对应于第一个数据集，中间12个问题“实验5-2-1”到“实验5-2-12”对应于第二个数据集，后12个问题“实验5-3-1”到“实验5-3-12”对应于第三个数据集，最后3个问题是请您对实验5的难度、自己的完成速度、自己的完成正确率进行评价。实验5的前36个问题旨在探究用户对数据类别的认知能力，我们将在后续为您详细讲解。</w:t>
      </w:r>
    </w:p>
    <w:p>
      <w:pPr>
        <w:spacing w:line="300" w:lineRule="auto"/>
        <w:ind w:firstLine="420" w:firstLineChars="200"/>
      </w:pPr>
      <w:r>
        <w:rPr>
          <w:rFonts w:hint="eastAsia"/>
        </w:rPr>
        <w:t>第七部分为问卷调查，共9个问题。问题1到问题3各对应1个数据集，</w:t>
      </w:r>
      <w:r>
        <w:rPr>
          <w:rFonts w:hint="eastAsia"/>
          <w:lang w:val="en-US" w:eastAsia="zh-CN"/>
        </w:rPr>
        <w:t>希望您按照喜爱程度进行排名，</w:t>
      </w:r>
      <w:r>
        <w:rPr>
          <w:rFonts w:hint="eastAsia"/>
        </w:rPr>
        <w:t>问题4到问题8是向用户询问各评估因素的重要性，问题9希望用户给出在实验过程中，所关注的超图中的其他因素。</w:t>
      </w:r>
    </w:p>
    <w:p>
      <w:pPr>
        <w:spacing w:line="300" w:lineRule="auto"/>
        <w:ind w:firstLine="420" w:firstLineChars="200"/>
      </w:pPr>
    </w:p>
    <w:p>
      <w:pPr>
        <w:spacing w:line="300" w:lineRule="auto"/>
        <w:rPr>
          <w:rFonts w:ascii="黑体" w:hAnsi="黑体" w:eastAsia="黑体" w:cs="黑体"/>
          <w:b/>
          <w:bCs/>
          <w:sz w:val="24"/>
          <w:szCs w:val="32"/>
        </w:rPr>
      </w:pPr>
      <w:r>
        <w:rPr>
          <w:rFonts w:hint="eastAsia" w:ascii="黑体" w:hAnsi="黑体" w:eastAsia="黑体" w:cs="黑体"/>
          <w:b/>
          <w:bCs/>
          <w:sz w:val="24"/>
          <w:szCs w:val="32"/>
        </w:rPr>
        <w:t>二、超图的介绍</w:t>
      </w:r>
    </w:p>
    <w:p>
      <w:pPr>
        <w:numPr>
          <w:ilvl w:val="0"/>
          <w:numId w:val="1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超图是什么？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5269230" cy="2593340"/>
            <wp:effectExtent l="0" t="0" r="381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：判断一个点是否属于这一条超边，需要看这个点是否完全在这条超边内。如下图是截取的部分超图，请问</w:t>
      </w:r>
      <w:r>
        <w:rPr>
          <w:rFonts w:hint="eastAsia"/>
          <w:lang w:val="en-US" w:eastAsia="zh-CN"/>
        </w:rPr>
        <w:t>红圈中</w:t>
      </w:r>
      <w:r>
        <w:rPr>
          <w:rFonts w:hint="eastAsia"/>
        </w:rPr>
        <w:t>的PA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SA在一条超边中吗？答案是</w:t>
      </w:r>
      <w:r>
        <w:rPr>
          <w:rFonts w:hint="eastAsia"/>
          <w:u w:val="single"/>
        </w:rPr>
        <w:t>否定</w:t>
      </w:r>
      <w:r>
        <w:rPr>
          <w:rFonts w:hint="eastAsia"/>
        </w:rPr>
        <w:t>的，因为如果SA也在这条棕色的超边中，那么</w:t>
      </w:r>
      <w:r>
        <w:rPr>
          <w:rFonts w:hint="eastAsia"/>
          <w:lang w:val="en-US" w:eastAsia="zh-CN"/>
        </w:rPr>
        <w:t>SA所在的</w:t>
      </w:r>
      <w:r>
        <w:rPr>
          <w:rFonts w:hint="eastAsia"/>
        </w:rPr>
        <w:t>这一块会向左下方凸起，把SA完全包容在里面，这是超图绘制算法的规则。</w:t>
      </w:r>
    </w:p>
    <w:p>
      <w:pPr>
        <w:spacing w:line="300" w:lineRule="auto"/>
        <w:ind w:firstLine="420"/>
        <w:jc w:val="center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2605405</wp:posOffset>
                </wp:positionH>
                <wp:positionV relativeFrom="paragraph">
                  <wp:posOffset>1043940</wp:posOffset>
                </wp:positionV>
                <wp:extent cx="292100" cy="203200"/>
                <wp:effectExtent l="6350" t="6350" r="6350" b="1905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5.15pt;margin-top:82.2pt;height:16pt;width:23pt;z-index:251660288;v-text-anchor:middle;mso-width-relative:page;mso-height-relative:page;" filled="f" stroked="t" coordsize="21600,21600" o:gfxdata="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Hj9D67VAAAACwEAAA8AAAAAAAAAAQAgAAAAIgAAAGRycy9kb3ducmV2LnhtbFBL&#10;AQIUABQAAAAIAIdO4kAUb6fvawIAAM8EAAAOAAAAAAAAAAEAIAAAACQBAABkcnMvZTJvRG9jLnht&#10;bFBLBQYAAAAABgAGAFkBAAABBg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546860" cy="2125980"/>
            <wp:effectExtent l="0" t="0" r="7620" b="76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2072005</wp:posOffset>
                </wp:positionH>
                <wp:positionV relativeFrom="paragraph">
                  <wp:posOffset>46990</wp:posOffset>
                </wp:positionV>
                <wp:extent cx="292100" cy="203200"/>
                <wp:effectExtent l="6350" t="6350" r="6350" b="1905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5005" y="4725670"/>
                          <a:ext cx="2921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3.15pt;margin-top:3.7pt;height:16pt;width:23pt;z-index:251659264;v-text-anchor:middle;mso-width-relative:page;mso-height-relative:page;" filled="f" stroked="t" coordsize="21600,21600" o:gfxdata="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gw7syNUAAAAIAQAADwAAAAAAAAABACAAAAAiAAAAZHJz&#10;L2Rvd25yZXYueG1sUEsBAhQAFAAAAAgAh07iQJFmCLl5AgAA2wQAAA4AAAAAAAAAAQAgAAAAJAEA&#10;AGRycy9lMm9Eb2MueG1sUEsFBgAAAAAGAAYAWQEAAA8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1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超图的好处有哪些？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2181225" cy="843915"/>
            <wp:effectExtent l="0" t="0" r="1333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举个使用超图的例子吧！</w:t>
      </w:r>
    </w:p>
    <w:p>
      <w:pPr>
        <w:spacing w:line="300" w:lineRule="auto"/>
        <w:ind w:left="420"/>
        <w:rPr>
          <w:b/>
          <w:bCs/>
        </w:rPr>
      </w:pPr>
      <w:r>
        <w:rPr>
          <w:rFonts w:hint="eastAsia"/>
          <w:b/>
          <w:bCs/>
        </w:rPr>
        <w:t>用超图表示作品中的人物</w:t>
      </w:r>
      <w:r>
        <w:rPr>
          <w:rFonts w:hint="eastAsia"/>
          <w:b/>
          <w:bCs/>
          <w:lang w:val="en-US" w:eastAsia="zh-CN"/>
        </w:rPr>
        <w:t>与</w:t>
      </w:r>
      <w:r>
        <w:rPr>
          <w:rFonts w:hint="eastAsia"/>
          <w:b/>
          <w:bCs/>
        </w:rPr>
        <w:t>章节的关系</w:t>
      </w:r>
    </w:p>
    <w:p>
      <w:pPr>
        <w:spacing w:line="300" w:lineRule="auto"/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该方法可以揭示《悲惨世界》中一些有趣的信息和模式，例如</w:t>
      </w:r>
      <w:r>
        <w:rPr>
          <w:rFonts w:hint="eastAsia"/>
          <w:lang w:eastAsia="zh-CN"/>
        </w:rPr>
        <w:t>：</w:t>
      </w:r>
    </w:p>
    <w:p>
      <w:pPr>
        <w:spacing w:line="300" w:lineRule="auto"/>
        <w:ind w:firstLine="420" w:firstLineChars="20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顶点1</w:t>
      </w:r>
      <w:r>
        <w:rPr>
          <w:rFonts w:hint="eastAsia"/>
          <w:lang w:eastAsia="zh-CN"/>
        </w:rPr>
        <w:t>】</w:t>
      </w:r>
      <w:r>
        <w:rPr>
          <w:rFonts w:hint="eastAsia"/>
        </w:rPr>
        <w:t>冉·阿让</w:t>
      </w:r>
      <w:r>
        <w:t>(Jean Valjean)</w:t>
      </w:r>
      <w:r>
        <w:rPr>
          <w:rFonts w:hint="eastAsia"/>
        </w:rPr>
        <w:t>是超图中很重要的顶点，他与其他顶点有最多的连接，他也是唯一一个在所有场景中都出现过的顶点。</w:t>
      </w:r>
    </w:p>
    <w:p>
      <w:pPr>
        <w:spacing w:line="300" w:lineRule="auto"/>
        <w:ind w:firstLine="420" w:firstLineChars="20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顶点1和2</w:t>
      </w:r>
      <w:r>
        <w:rPr>
          <w:rFonts w:hint="eastAsia"/>
          <w:lang w:eastAsia="zh-CN"/>
        </w:rPr>
        <w:t>】</w:t>
      </w:r>
      <w:r>
        <w:rPr>
          <w:rFonts w:hint="eastAsia"/>
        </w:rPr>
        <w:t>法官沙威</w:t>
      </w:r>
      <w:r>
        <w:t xml:space="preserve">(Javert) </w:t>
      </w:r>
      <w:r>
        <w:rPr>
          <w:rFonts w:hint="eastAsia"/>
        </w:rPr>
        <w:t>是冉·阿让最强大的敌人，他们之间有一个肉色超边，表示他们之间的长期对抗。</w:t>
      </w:r>
    </w:p>
    <w:p>
      <w:pPr>
        <w:spacing w:line="300" w:lineRule="auto"/>
        <w:ind w:firstLine="420" w:firstLineChars="20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顶点1和4</w:t>
      </w:r>
      <w:r>
        <w:rPr>
          <w:rFonts w:hint="eastAsia"/>
          <w:lang w:eastAsia="zh-CN"/>
        </w:rPr>
        <w:t>】</w:t>
      </w:r>
      <w:r>
        <w:rPr>
          <w:rFonts w:hint="eastAsia"/>
        </w:rPr>
        <w:t>芳汀</w:t>
      </w:r>
      <w:r>
        <w:t xml:space="preserve">(Fantine) </w:t>
      </w:r>
      <w:r>
        <w:rPr>
          <w:rFonts w:hint="eastAsia"/>
        </w:rPr>
        <w:t>是冉·阿让最重要的朋友之一，她是唯一一个与冉·阿让有两个不同类型的超边</w:t>
      </w:r>
      <w:r>
        <w:t>(</w:t>
      </w:r>
      <w:r>
        <w:rPr>
          <w:rFonts w:hint="eastAsia"/>
        </w:rPr>
        <w:t>友谊和亲属</w:t>
      </w:r>
      <w:r>
        <w:t>)</w:t>
      </w:r>
      <w:r>
        <w:rPr>
          <w:rFonts w:hint="eastAsia"/>
        </w:rPr>
        <w:t>的顶点。</w:t>
      </w:r>
    </w:p>
    <w:p>
      <w:pPr>
        <w:spacing w:line="300" w:lineRule="auto"/>
        <w:ind w:firstLine="420" w:firstLineChars="20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顶点3和5</w:t>
      </w:r>
      <w:r>
        <w:rPr>
          <w:rFonts w:hint="eastAsia"/>
          <w:lang w:eastAsia="zh-CN"/>
        </w:rPr>
        <w:t>】</w:t>
      </w:r>
      <w:r>
        <w:rPr>
          <w:rFonts w:hint="eastAsia"/>
        </w:rPr>
        <w:t>马留斯(Marius)和珂赛特(Cosette)是故事中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一对恋人，他们之间有一个粉色的超边，表示他们之间的爱情。</w:t>
      </w:r>
    </w:p>
    <w:p>
      <w:pPr>
        <w:spacing w:line="300" w:lineRule="auto"/>
        <w:ind w:left="420"/>
        <w:jc w:val="center"/>
      </w:pPr>
      <w:r>
        <w:drawing>
          <wp:inline distT="0" distB="0" distL="114300" distR="114300">
            <wp:extent cx="3442335" cy="3807460"/>
            <wp:effectExtent l="0" t="0" r="190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 w:cs="黑体"/>
          <w:b/>
          <w:bCs/>
          <w:sz w:val="24"/>
          <w:szCs w:val="32"/>
        </w:rPr>
      </w:pPr>
      <w:r>
        <w:rPr>
          <w:rFonts w:hint="eastAsia" w:ascii="黑体" w:hAnsi="黑体" w:eastAsia="黑体" w:cs="黑体"/>
          <w:b/>
          <w:bCs/>
          <w:sz w:val="24"/>
          <w:szCs w:val="32"/>
        </w:rPr>
        <w:t>三、实验所关注的因素的介绍</w:t>
      </w:r>
    </w:p>
    <w:p>
      <w:pPr>
        <w:numPr>
          <w:ilvl w:val="0"/>
          <w:numId w:val="2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凹度——实验1</w:t>
      </w:r>
    </w:p>
    <w:p>
      <w:pPr>
        <w:spacing w:line="300" w:lineRule="auto"/>
      </w:pPr>
      <w:r>
        <w:rPr>
          <w:rFonts w:hint="eastAsia"/>
          <w:b/>
          <w:bCs/>
        </w:rPr>
        <w:t>凹度</w:t>
      </w:r>
      <w:r>
        <w:rPr>
          <w:rFonts w:hint="eastAsia"/>
        </w:rPr>
        <w:t>：指每条超边的非凸的平均程度（“凹”的反义词是“凸”）。凹度越小，即超边非凸的程度越低，超图就越美观。下图图1中，右图中超边非凸的程度低，凹度比左图小，更加美观。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3870325" cy="2029460"/>
            <wp:effectExtent l="0" t="0" r="63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</w:pPr>
      <w:r>
        <w:rPr>
          <w:rFonts w:hint="eastAsia"/>
        </w:rPr>
        <w:t>图1</w:t>
      </w:r>
    </w:p>
    <w:p>
      <w:pPr>
        <w:spacing w:line="300" w:lineRule="auto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：用户在回答问题时，关注的是每条超边的凹度，而非整体形状的凹度。如下图图2中，整体形状近似为圆、凹度很低，但其中的每条边凹度都较大。</w:t>
      </w:r>
    </w:p>
    <w:p>
      <w:pPr>
        <w:widowControl/>
        <w:jc w:val="center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827145" cy="3848100"/>
            <wp:effectExtent l="0" t="0" r="13335" b="762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图2</w:t>
      </w:r>
    </w:p>
    <w:p>
      <w:pPr>
        <w:spacing w:line="30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FF0000"/>
          <w:szCs w:val="21"/>
        </w:rPr>
        <w:t>提示</w:t>
      </w:r>
      <w:r>
        <w:rPr>
          <w:rFonts w:hint="eastAsia" w:ascii="宋体" w:hAnsi="宋体" w:eastAsia="宋体" w:cs="宋体"/>
          <w:szCs w:val="21"/>
        </w:rPr>
        <w:t>：在实验过程中，您可能会遇到凹度相近让您难以排序的情况，请无需</w:t>
      </w:r>
      <w:r>
        <w:rPr>
          <w:rFonts w:hint="eastAsia" w:ascii="宋体" w:hAnsi="宋体" w:eastAsia="宋体" w:cs="宋体"/>
          <w:szCs w:val="21"/>
          <w:lang w:val="en-US" w:eastAsia="zh-CN"/>
        </w:rPr>
        <w:t>非常</w:t>
      </w:r>
      <w:r>
        <w:rPr>
          <w:rFonts w:hint="eastAsia" w:ascii="宋体" w:hAnsi="宋体" w:eastAsia="宋体" w:cs="宋体"/>
          <w:szCs w:val="21"/>
        </w:rPr>
        <w:t>精确地排序，因为我们看重的往往是排序后</w:t>
      </w:r>
      <w:r>
        <w:rPr>
          <w:rFonts w:hint="eastAsia" w:ascii="宋体" w:hAnsi="宋体" w:eastAsia="宋体" w:cs="宋体"/>
          <w:szCs w:val="21"/>
          <w:lang w:val="en-US" w:eastAsia="zh-CN"/>
        </w:rPr>
        <w:t>首尾</w:t>
      </w:r>
      <w:r>
        <w:rPr>
          <w:rFonts w:hint="eastAsia" w:ascii="宋体" w:hAnsi="宋体" w:eastAsia="宋体" w:cs="宋体"/>
          <w:szCs w:val="21"/>
        </w:rPr>
        <w:t>两端的结果。</w:t>
      </w:r>
    </w:p>
    <w:p>
      <w:pPr>
        <w:numPr>
          <w:ilvl w:val="0"/>
          <w:numId w:val="2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平面度——实验2</w:t>
      </w:r>
    </w:p>
    <w:p>
      <w:pPr>
        <w:spacing w:line="300" w:lineRule="auto"/>
      </w:pPr>
      <w:r>
        <w:rPr>
          <w:rFonts w:hint="eastAsia"/>
          <w:b/>
          <w:bCs/>
        </w:rPr>
        <w:t>平面度</w:t>
      </w:r>
      <w:r>
        <w:rPr>
          <w:rFonts w:hint="eastAsia"/>
        </w:rPr>
        <w:t>：指超边相交的数量。平面度越小，就越有利于避免杂乱，从而避免了超图所代表的关系的模糊性。</w:t>
      </w:r>
    </w:p>
    <w:p>
      <w:pPr>
        <w:spacing w:line="300" w:lineRule="auto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：如下图图3，红色框里，绿色段超边覆盖了粉红色超边，这</w:t>
      </w:r>
      <w:r>
        <w:rPr>
          <w:rFonts w:hint="eastAsia"/>
          <w:u w:val="single"/>
        </w:rPr>
        <w:t>不算相交</w:t>
      </w:r>
      <w:r>
        <w:rPr>
          <w:rFonts w:hint="eastAsia"/>
        </w:rPr>
        <w:t>（因为这是数据集定义的关系，不是通过布局算法可以改变的）；黑色框里，多条超边汇聚于点“NORA”，这</w:t>
      </w:r>
      <w:r>
        <w:rPr>
          <w:rFonts w:hint="eastAsia"/>
          <w:u w:val="single"/>
        </w:rPr>
        <w:t>不算相交</w:t>
      </w:r>
      <w:r>
        <w:rPr>
          <w:rFonts w:hint="eastAsia"/>
        </w:rPr>
        <w:t>；紫色框里，绿色段和棕色段超边有重叠部分，且不属于上面2种情况，这</w:t>
      </w:r>
      <w:r>
        <w:rPr>
          <w:rFonts w:hint="eastAsia"/>
          <w:b/>
          <w:bCs/>
          <w:u w:val="single"/>
        </w:rPr>
        <w:t>算相交</w:t>
      </w:r>
      <w:r>
        <w:rPr>
          <w:rFonts w:hint="eastAsia"/>
        </w:rPr>
        <w:t>。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2301240" cy="2479040"/>
            <wp:effectExtent l="0" t="0" r="0" b="508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</w:pPr>
      <w:r>
        <w:rPr>
          <w:rFonts w:hint="eastAsia"/>
        </w:rPr>
        <w:t>图3</w:t>
      </w:r>
    </w:p>
    <w:p>
      <w:pPr>
        <w:numPr>
          <w:ilvl w:val="0"/>
          <w:numId w:val="2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覆盖率——实验3</w:t>
      </w:r>
    </w:p>
    <w:p>
      <w:pPr>
        <w:tabs>
          <w:tab w:val="left" w:pos="1193"/>
        </w:tabs>
        <w:spacing w:line="300" w:lineRule="auto"/>
        <w:jc w:val="left"/>
      </w:pPr>
      <w:r>
        <w:rPr>
          <w:rFonts w:hint="eastAsia"/>
          <w:b/>
          <w:bCs/>
        </w:rPr>
        <w:t>覆盖率</w:t>
      </w:r>
      <w:r>
        <w:rPr>
          <w:rFonts w:hint="eastAsia"/>
        </w:rPr>
        <w:t>：指超图对画布的利用率。</w:t>
      </w:r>
    </w:p>
    <w:p>
      <w:pPr>
        <w:tabs>
          <w:tab w:val="left" w:pos="1193"/>
        </w:tabs>
        <w:spacing w:line="300" w:lineRule="auto"/>
        <w:jc w:val="left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：超图中间的空白部分也算作超图对画布的利用，如下图图4中红圈内的DB和LC之间有缝隙，但也算作利用了画布（我们将其视作是由布局算法的排斥力导致的）。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619375" cy="2708275"/>
            <wp:effectExtent l="0" t="0" r="1905" b="444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93"/>
        </w:tabs>
        <w:spacing w:line="300" w:lineRule="auto"/>
        <w:jc w:val="center"/>
      </w:pPr>
      <w:r>
        <w:rPr>
          <w:rFonts w:hint="eastAsia"/>
        </w:rPr>
        <w:t>图4</w:t>
      </w:r>
    </w:p>
    <w:p>
      <w:pPr>
        <w:numPr>
          <w:ilvl w:val="0"/>
          <w:numId w:val="2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节点间连线距离——实验4</w:t>
      </w:r>
    </w:p>
    <w:p>
      <w:pPr>
        <w:tabs>
          <w:tab w:val="left" w:pos="1193"/>
        </w:tabs>
        <w:spacing w:line="300" w:lineRule="auto"/>
        <w:jc w:val="left"/>
      </w:pPr>
      <w:r>
        <w:rPr>
          <w:rFonts w:hint="eastAsia"/>
          <w:b/>
          <w:bCs/>
        </w:rPr>
        <w:t>节点间连线距离</w:t>
      </w:r>
      <w:r>
        <w:rPr>
          <w:rFonts w:hint="eastAsia"/>
        </w:rPr>
        <w:t>：其均匀程度主要看各节点间的边长是否均匀。</w:t>
      </w:r>
    </w:p>
    <w:p>
      <w:pPr>
        <w:tabs>
          <w:tab w:val="left" w:pos="1193"/>
        </w:tabs>
        <w:spacing w:line="300" w:lineRule="auto"/>
        <w:jc w:val="left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：请注意我们探究的是连线距离，而不是节点距离。如图5，节点距离较为均匀，因为每个节点间距离较为一致，如点MC到周围的PA和HC距离相近；但是节点间连线距离均匀程度却很低，因为红框中连接着MC和OB两点的棕色边极长（注意PA、SA、TA都不属于棕色超边）。</w:t>
      </w:r>
    </w:p>
    <w:p>
      <w:pPr>
        <w:tabs>
          <w:tab w:val="left" w:pos="1193"/>
        </w:tabs>
        <w:spacing w:line="300" w:lineRule="auto"/>
        <w:jc w:val="center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2909570" cy="2937510"/>
            <wp:effectExtent l="0" t="0" r="1270" b="381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93"/>
        </w:tabs>
        <w:spacing w:line="300" w:lineRule="auto"/>
        <w:jc w:val="center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图5</w:t>
      </w:r>
    </w:p>
    <w:p>
      <w:pPr>
        <w:numPr>
          <w:ilvl w:val="0"/>
          <w:numId w:val="2"/>
        </w:numPr>
        <w:tabs>
          <w:tab w:val="left" w:pos="1193"/>
        </w:tabs>
        <w:spacing w:line="300" w:lineRule="auto"/>
        <w:rPr>
          <w:b/>
          <w:bCs/>
        </w:rPr>
      </w:pPr>
      <w:r>
        <w:rPr>
          <w:rFonts w:hint="eastAsia"/>
          <w:b/>
          <w:bCs/>
        </w:rPr>
        <w:t>对数据类别的认知能力——实验5</w:t>
      </w:r>
    </w:p>
    <w:p>
      <w:pPr>
        <w:tabs>
          <w:tab w:val="left" w:pos="1193"/>
        </w:tabs>
        <w:spacing w:line="300" w:lineRule="auto"/>
      </w:pPr>
      <w:r>
        <w:rPr>
          <w:rFonts w:hint="eastAsia"/>
        </w:rPr>
        <w:t xml:space="preserve">    我们会根据列出具体的问题，请用户判断两个点是否在同一个类中。</w:t>
      </w:r>
    </w:p>
    <w:p>
      <w:pPr>
        <w:tabs>
          <w:tab w:val="left" w:pos="1193"/>
        </w:tabs>
        <w:spacing w:line="300" w:lineRule="auto"/>
        <w:ind w:firstLine="420" w:firstLineChars="200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，由于第二个和第三个数据集点数较多，因此我们将探究的两个点“LB”和“XB”用青蓝色方框标出，如下图图6所示。</w:t>
      </w:r>
    </w:p>
    <w:p>
      <w:pPr>
        <w:tabs>
          <w:tab w:val="left" w:pos="1193"/>
        </w:tabs>
        <w:spacing w:line="300" w:lineRule="auto"/>
        <w:ind w:firstLine="420" w:firstLineChars="200"/>
        <w:jc w:val="center"/>
      </w:pPr>
      <w:r>
        <w:drawing>
          <wp:inline distT="0" distB="0" distL="114300" distR="114300">
            <wp:extent cx="4728210" cy="4203700"/>
            <wp:effectExtent l="0" t="0" r="1143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93"/>
        </w:tabs>
        <w:spacing w:line="300" w:lineRule="auto"/>
        <w:ind w:firstLine="420" w:firstLineChars="200"/>
        <w:jc w:val="center"/>
        <w:rPr>
          <w:rFonts w:hint="default" w:eastAsiaTheme="minorEastAsia"/>
          <w:b/>
          <w:bCs/>
          <w:sz w:val="48"/>
          <w:szCs w:val="56"/>
          <w:lang w:val="en-US" w:eastAsia="zh-CN"/>
        </w:rPr>
      </w:pPr>
      <w:r>
        <w:rPr>
          <w:rFonts w:hint="eastAsia"/>
        </w:rPr>
        <w:t>图6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00DC84"/>
    <w:multiLevelType w:val="singleLevel"/>
    <w:tmpl w:val="3800DC8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A98961F"/>
    <w:multiLevelType w:val="singleLevel"/>
    <w:tmpl w:val="7A98961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FjNTZkOTliNTg3YWY0M2M0MTA0YmM0Zjc2ZDBlYjAifQ=="/>
  </w:docVars>
  <w:rsids>
    <w:rsidRoot w:val="5BBD0DF2"/>
    <w:rsid w:val="002122DC"/>
    <w:rsid w:val="00340D25"/>
    <w:rsid w:val="005E212C"/>
    <w:rsid w:val="009535FA"/>
    <w:rsid w:val="01786AFF"/>
    <w:rsid w:val="02E24B61"/>
    <w:rsid w:val="046E3282"/>
    <w:rsid w:val="04F20A76"/>
    <w:rsid w:val="064E6EC7"/>
    <w:rsid w:val="06B07B82"/>
    <w:rsid w:val="09E13DD4"/>
    <w:rsid w:val="0B460AB5"/>
    <w:rsid w:val="106043C7"/>
    <w:rsid w:val="116261DB"/>
    <w:rsid w:val="126A6C0A"/>
    <w:rsid w:val="12A12EEA"/>
    <w:rsid w:val="13E96481"/>
    <w:rsid w:val="14027543"/>
    <w:rsid w:val="16101529"/>
    <w:rsid w:val="168F784A"/>
    <w:rsid w:val="16A95755"/>
    <w:rsid w:val="17592043"/>
    <w:rsid w:val="18097A97"/>
    <w:rsid w:val="192166BD"/>
    <w:rsid w:val="1934019F"/>
    <w:rsid w:val="19E255FA"/>
    <w:rsid w:val="1A114A29"/>
    <w:rsid w:val="1A420699"/>
    <w:rsid w:val="1A9D7FC6"/>
    <w:rsid w:val="1BF34341"/>
    <w:rsid w:val="1C071B0A"/>
    <w:rsid w:val="1CB630C7"/>
    <w:rsid w:val="1FE741BD"/>
    <w:rsid w:val="202645B9"/>
    <w:rsid w:val="20F46465"/>
    <w:rsid w:val="21E604A4"/>
    <w:rsid w:val="220B7F0B"/>
    <w:rsid w:val="271433BD"/>
    <w:rsid w:val="274C2B57"/>
    <w:rsid w:val="28695261"/>
    <w:rsid w:val="2934401A"/>
    <w:rsid w:val="29804D3A"/>
    <w:rsid w:val="29A16A53"/>
    <w:rsid w:val="2B507D30"/>
    <w:rsid w:val="2C491D5B"/>
    <w:rsid w:val="2D003991"/>
    <w:rsid w:val="35DE1766"/>
    <w:rsid w:val="363258B1"/>
    <w:rsid w:val="36EC7EB3"/>
    <w:rsid w:val="378D6FA0"/>
    <w:rsid w:val="3C330E21"/>
    <w:rsid w:val="3D0C4E0B"/>
    <w:rsid w:val="3EDA5F2B"/>
    <w:rsid w:val="3F281CA4"/>
    <w:rsid w:val="40624D42"/>
    <w:rsid w:val="41214BFD"/>
    <w:rsid w:val="435272F0"/>
    <w:rsid w:val="435E3EE6"/>
    <w:rsid w:val="43CB4BD1"/>
    <w:rsid w:val="47272C53"/>
    <w:rsid w:val="472E3DA6"/>
    <w:rsid w:val="479B008D"/>
    <w:rsid w:val="499222AC"/>
    <w:rsid w:val="4C5807EA"/>
    <w:rsid w:val="4DCF13B8"/>
    <w:rsid w:val="531279FF"/>
    <w:rsid w:val="531D5787"/>
    <w:rsid w:val="554E3DBB"/>
    <w:rsid w:val="55D454C8"/>
    <w:rsid w:val="55E262B1"/>
    <w:rsid w:val="588757D5"/>
    <w:rsid w:val="5BAA6A95"/>
    <w:rsid w:val="5BBD0DF2"/>
    <w:rsid w:val="5C0C504E"/>
    <w:rsid w:val="5DAF03D4"/>
    <w:rsid w:val="6054361A"/>
    <w:rsid w:val="60DA37B1"/>
    <w:rsid w:val="614918DA"/>
    <w:rsid w:val="61813F01"/>
    <w:rsid w:val="64CE0807"/>
    <w:rsid w:val="657131AE"/>
    <w:rsid w:val="66DA5A79"/>
    <w:rsid w:val="67C779FD"/>
    <w:rsid w:val="6ACE0429"/>
    <w:rsid w:val="6BCB61ED"/>
    <w:rsid w:val="6D422099"/>
    <w:rsid w:val="6F63625D"/>
    <w:rsid w:val="707F2C23"/>
    <w:rsid w:val="70C111FB"/>
    <w:rsid w:val="72096263"/>
    <w:rsid w:val="725D6AD6"/>
    <w:rsid w:val="72A050D2"/>
    <w:rsid w:val="73025CFD"/>
    <w:rsid w:val="74620891"/>
    <w:rsid w:val="76171B4F"/>
    <w:rsid w:val="775C12B4"/>
    <w:rsid w:val="77690189"/>
    <w:rsid w:val="79181607"/>
    <w:rsid w:val="792A3948"/>
    <w:rsid w:val="79755692"/>
    <w:rsid w:val="7B113416"/>
    <w:rsid w:val="7E9957F7"/>
    <w:rsid w:val="7F803CA3"/>
    <w:rsid w:val="7F99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2198</Words>
  <Characters>2344</Characters>
  <Lines>16</Lines>
  <Paragraphs>4</Paragraphs>
  <TotalTime>142</TotalTime>
  <ScaleCrop>false</ScaleCrop>
  <LinksUpToDate>false</LinksUpToDate>
  <CharactersWithSpaces>2356</CharactersWithSpaces>
  <Application>WPS Office_12.1.0.15946_F1E327BC-269C-435d-A152-05C5408002CA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2023-06-07T02:03:00Z</dcterms:created>
  <dc:creator>liwj</dc:creator>
  <cp:lastModifiedBy>Murph</cp:lastModifiedBy>
  <dcterms:modified xsi:type="dcterms:W3CDTF">2023-12-26T07:03:13Z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2052-12.1.0.15946</vt:lpwstr>
  </property>
  <property fmtid="{D5CDD505-2E9C-101B-9397-08002B2CF9AE}" pid="3" name="ICV">
    <vt:lpwstr>E49736C7FCED462CB9F813D91509A6EA_13</vt:lpwstr>
  </property>
</Properties>
</file>