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Project: Standalone Website – Autism Level 1 / Asperger’s Self-Test</w:t>
      </w:r>
    </w:p>
    <w:p>
      <w:pPr>
        <w:pStyle w:val="BodyText"/>
      </w:pPr>
      <w:r>
        <w:rPr>
          <w:b/>
          <w:bCs/>
        </w:rPr>
        <w:t xml:space="preserve">Objective:</w:t>
      </w:r>
      <w:r>
        <w:t xml:space="preserve"> </w:t>
      </w:r>
      <w:r>
        <w:t xml:space="preserve">Create a simple, standalone, browser-based screening tool to help individuals reflect on potential autism level 1 (Asperger’s) traits. The tool will provide a friendly, aesthetic experience with a clear disclaimer that it is not a diagnostic tool.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Tech Stack (Frontend Only):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HTML</w:t>
      </w:r>
      <w:r>
        <w:t xml:space="preserve"> </w:t>
      </w:r>
      <w:r>
        <w:t xml:space="preserve">– Page structure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CSS</w:t>
      </w:r>
      <w:r>
        <w:t xml:space="preserve"> </w:t>
      </w:r>
      <w:r>
        <w:t xml:space="preserve">– Styling and layout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JavaScript</w:t>
      </w:r>
      <w:r>
        <w:t xml:space="preserve"> </w:t>
      </w:r>
      <w:r>
        <w:t xml:space="preserve">– Test logic, scoring, and feedback</w:t>
      </w:r>
    </w:p>
    <w:p>
      <w:pPr>
        <w:pStyle w:val="BodyText"/>
      </w:pPr>
      <w:r>
        <w:t xml:space="preserve">No backend or database required. Entire logic will run client-side.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Pages/Sections: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Landing Page</w:t>
      </w:r>
    </w:p>
    <w:p>
      <w:pPr>
        <w:pStyle w:val="Compact"/>
        <w:numPr>
          <w:ilvl w:val="1"/>
          <w:numId w:val="1002"/>
        </w:numPr>
      </w:pPr>
      <w:r>
        <w:t xml:space="preserve">Title of the test</w:t>
      </w:r>
    </w:p>
    <w:p>
      <w:pPr>
        <w:pStyle w:val="Compact"/>
        <w:numPr>
          <w:ilvl w:val="1"/>
          <w:numId w:val="1002"/>
        </w:numPr>
      </w:pPr>
      <w:r>
        <w:t xml:space="preserve">Short description and disclaimer (non-diagnostic tool)</w:t>
      </w:r>
    </w:p>
    <w:p>
      <w:pPr>
        <w:pStyle w:val="Compact"/>
        <w:numPr>
          <w:ilvl w:val="1"/>
          <w:numId w:val="1002"/>
        </w:numPr>
      </w:pPr>
      <w:r>
        <w:t xml:space="preserve">“Start Test”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Questionnaire Page</w:t>
      </w:r>
    </w:p>
    <w:p>
      <w:pPr>
        <w:pStyle w:val="Compact"/>
        <w:numPr>
          <w:ilvl w:val="1"/>
          <w:numId w:val="1003"/>
        </w:numPr>
      </w:pPr>
      <w:r>
        <w:t xml:space="preserve">Series of ~10–12 questions based on AQ-style indicators (final number to be confirmed)</w:t>
      </w:r>
    </w:p>
    <w:p>
      <w:pPr>
        <w:pStyle w:val="Compact"/>
        <w:numPr>
          <w:ilvl w:val="1"/>
          <w:numId w:val="1003"/>
        </w:numPr>
      </w:pPr>
      <w:r>
        <w:t xml:space="preserve">Each question will have 5-point Likert scale (e.g., Strongly Disagree to Strongly Agree)</w:t>
      </w:r>
    </w:p>
    <w:p>
      <w:pPr>
        <w:pStyle w:val="Compact"/>
        <w:numPr>
          <w:ilvl w:val="1"/>
          <w:numId w:val="1003"/>
        </w:numPr>
      </w:pPr>
      <w:r>
        <w:t xml:space="preserve">JavaScript will track and score responses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Results Page</w:t>
      </w:r>
    </w:p>
    <w:p>
      <w:pPr>
        <w:pStyle w:val="Compact"/>
        <w:numPr>
          <w:ilvl w:val="1"/>
          <w:numId w:val="1004"/>
        </w:numPr>
      </w:pPr>
      <w:r>
        <w:t xml:space="preserve">Display the total score</w:t>
      </w:r>
    </w:p>
    <w:p>
      <w:pPr>
        <w:pStyle w:val="Compact"/>
        <w:numPr>
          <w:ilvl w:val="1"/>
          <w:numId w:val="1004"/>
        </w:numPr>
      </w:pPr>
      <w:r>
        <w:t xml:space="preserve">Interpretative feedback:</w:t>
      </w:r>
    </w:p>
    <w:p>
      <w:pPr>
        <w:pStyle w:val="Compact"/>
        <w:numPr>
          <w:ilvl w:val="2"/>
          <w:numId w:val="1005"/>
        </w:numPr>
      </w:pPr>
      <w:r>
        <w:t xml:space="preserve">Low: Traits unlikely</w:t>
      </w:r>
    </w:p>
    <w:p>
      <w:pPr>
        <w:pStyle w:val="Compact"/>
        <w:numPr>
          <w:ilvl w:val="2"/>
          <w:numId w:val="1005"/>
        </w:numPr>
      </w:pPr>
      <w:r>
        <w:t xml:space="preserve">Medium: Some traits present</w:t>
      </w:r>
    </w:p>
    <w:p>
      <w:pPr>
        <w:pStyle w:val="Compact"/>
        <w:numPr>
          <w:ilvl w:val="2"/>
          <w:numId w:val="1005"/>
        </w:numPr>
      </w:pPr>
      <w:r>
        <w:t xml:space="preserve">High: Strong autistic traits; consider professional consultation</w:t>
      </w:r>
    </w:p>
    <w:p>
      <w:pPr>
        <w:pStyle w:val="Compact"/>
        <w:numPr>
          <w:ilvl w:val="1"/>
          <w:numId w:val="1004"/>
        </w:numPr>
      </w:pPr>
      <w:r>
        <w:t xml:space="preserve">Resources or links for more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 and Validation Section (Dev Only)</w:t>
      </w:r>
    </w:p>
    <w:p>
      <w:pPr>
        <w:pStyle w:val="Compact"/>
        <w:numPr>
          <w:ilvl w:val="1"/>
          <w:numId w:val="1006"/>
        </w:numPr>
      </w:pPr>
      <w:r>
        <w:t xml:space="preserve">A developer-facing section for manually inputting answer sets to test scoring logic</w:t>
      </w:r>
    </w:p>
    <w:p>
      <w:pPr>
        <w:pStyle w:val="Compact"/>
        <w:numPr>
          <w:ilvl w:val="1"/>
          <w:numId w:val="1006"/>
        </w:numPr>
      </w:pPr>
      <w:r>
        <w:t xml:space="preserve">Display raw score output and interpretation tier</w:t>
      </w:r>
    </w:p>
    <w:p>
      <w:pPr>
        <w:pStyle w:val="Compact"/>
        <w:numPr>
          <w:ilvl w:val="1"/>
          <w:numId w:val="1006"/>
        </w:numPr>
      </w:pPr>
      <w:r>
        <w:t xml:space="preserve">Allow quick switching between mock input profiles (e.g., low, medium, high scorers) to verify thresholds and logic behavior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Scoring Logic (Draft):</w:t>
      </w:r>
      <w:r>
        <w:t xml:space="preserve"> </w:t>
      </w:r>
      <w:r>
        <w:t xml:space="preserve">- Each answer scored from 0–4</w:t>
      </w:r>
      <w:r>
        <w:t xml:space="preserve"> </w:t>
      </w:r>
      <w:r>
        <w:t xml:space="preserve">- Total score summed</w:t>
      </w:r>
      <w:r>
        <w:t xml:space="preserve"> </w:t>
      </w:r>
      <w:r>
        <w:t xml:space="preserve">- Interpretation ranges:</w:t>
      </w:r>
      <w:r>
        <w:t xml:space="preserve"> </w:t>
      </w:r>
      <w:r>
        <w:t xml:space="preserve">- 0–10: Unlikely</w:t>
      </w:r>
      <w:r>
        <w:t xml:space="preserve"> </w:t>
      </w:r>
      <w:r>
        <w:t xml:space="preserve">- 11–20: Possible traits</w:t>
      </w:r>
      <w:r>
        <w:t xml:space="preserve"> </w:t>
      </w:r>
      <w:r>
        <w:t xml:space="preserve">- 21–30+: Consider professional evaluation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Future Feature Ideas (Optional):</w:t>
      </w:r>
      <w:r>
        <w:t xml:space="preserve"> </w:t>
      </w:r>
      <w:r>
        <w:t xml:space="preserve">- Export results as PDF or printable page</w:t>
      </w:r>
      <w:r>
        <w:t xml:space="preserve"> </w:t>
      </w:r>
      <w:r>
        <w:t xml:space="preserve">- Dark mode toggle</w:t>
      </w:r>
      <w:r>
        <w:t xml:space="preserve"> </w:t>
      </w:r>
      <w:r>
        <w:t xml:space="preserve">- Accessibility options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Next Steps:</w:t>
      </w:r>
      <w:r>
        <w:t xml:space="preserve"> </w:t>
      </w:r>
      <w:r>
        <w:t xml:space="preserve">1. Finalize question list (10–12 AQ-style questions)</w:t>
      </w:r>
      <w:r>
        <w:t xml:space="preserve"> </w:t>
      </w:r>
      <w:r>
        <w:t xml:space="preserve">2. Build HTML structure for questionnaire flow</w:t>
      </w:r>
      <w:r>
        <w:t xml:space="preserve"> </w:t>
      </w:r>
      <w:r>
        <w:t xml:space="preserve">3. Implement JavaScript scoring logic</w:t>
      </w:r>
      <w:r>
        <w:t xml:space="preserve"> </w:t>
      </w:r>
      <w:r>
        <w:t xml:space="preserve">4. Design results page with messaging and links</w:t>
      </w:r>
      <w:r>
        <w:t xml:space="preserve"> </w:t>
      </w:r>
      <w:r>
        <w:t xml:space="preserve">5. Create developer testing panel for logic validation</w:t>
      </w:r>
      <w:r>
        <w:t xml:space="preserve"> </w:t>
      </w:r>
      <w:r>
        <w:t xml:space="preserve">6. Mobile testing and UI polish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Notes:</w:t>
      </w:r>
      <w:r>
        <w:t xml:space="preserve"> </w:t>
      </w:r>
      <w:r>
        <w:t xml:space="preserve">- Ethical presentation is key: reinforce that this is not a diagnostic tool.</w:t>
      </w:r>
      <w:r>
        <w:t xml:space="preserve"> </w:t>
      </w:r>
      <w:r>
        <w:t xml:space="preserve">- Keep interface friendly, inclusive, and non-clinical.</w:t>
      </w:r>
      <w:r>
        <w:t xml:space="preserve"> </w:t>
      </w:r>
      <w:r>
        <w:t xml:space="preserve">- Design for clarity and ease of use, especially for neurodivergent users.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2025-07-16T00:15:53Z</dcterms:created>
  <dcterms:modified xsi:type="dcterms:W3CDTF">2025-07-16T00:15:53Z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