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sz w:val="24"/>
          <w:szCs w:val="24"/>
        </w:rPr>
      </w:pPr>
      <w:r>
        <w:rPr>
          <w:rFonts w:eastAsia="Times New Roman" w:cs="Times New Roman" w:ascii="Times New Roman" w:hAnsi="Times New Roman"/>
          <w:b/>
          <w:sz w:val="24"/>
          <w:szCs w:val="24"/>
          <w:highlight w:val="white"/>
        </w:rPr>
        <w:t>Proje Ana Alanı</w:t>
        <w:tab/>
        <w:t>: Yapay Zeka ve Eğitim Teknolojileri</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Tematik Alanı</w:t>
        <w:tab/>
        <w:t>:</w:t>
      </w:r>
      <w:r>
        <w:rPr>
          <w:rFonts w:eastAsia="Times New Roman" w:cs="Times New Roman" w:ascii="Times New Roman" w:hAnsi="Times New Roman"/>
          <w:b/>
          <w:color w:val="FF0000"/>
          <w:sz w:val="24"/>
          <w:szCs w:val="24"/>
          <w:highlight w:val="white"/>
        </w:rPr>
        <w:t xml:space="preserve"> </w:t>
      </w:r>
      <w:r>
        <w:rPr>
          <w:rFonts w:eastAsia="Times New Roman" w:cs="Times New Roman" w:ascii="Times New Roman" w:hAnsi="Times New Roman"/>
          <w:b/>
          <w:sz w:val="24"/>
          <w:szCs w:val="24"/>
          <w:highlight w:val="white"/>
        </w:rPr>
        <w:t>Veri Güvenliği Farkındalığı</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Adı (Başlığı)</w:t>
        <w:tab/>
        <w:t>: Cipher Shield</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Proje raporu yazımında yazı tipinin Times New Roman, yazı tipi boyutunun ise 12 punto olması tavsiye edilmektedir. Proje rapor metnindeki her bir sayfa, sayfanın her yanından 2,5 cm boşluk bırakarak, tek satır aralığı ile iki yana yaslı şekilde düzenlenmelidir.</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 xml:space="preserve">Proje başlığı tek bir cümle şeklinde, kısa ve öz olarak, </w:t>
      </w:r>
      <w:r>
        <w:rPr>
          <w:rFonts w:eastAsia="Times New Roman" w:cs="Times New Roman" w:ascii="Times New Roman" w:hAnsi="Times New Roman"/>
          <w:color w:val="FF0000"/>
          <w:sz w:val="24"/>
          <w:szCs w:val="24"/>
          <w:highlight w:val="white"/>
          <w:u w:val="single"/>
        </w:rPr>
        <w:t>en fazla 15 kelimeyi geçmeyecek şekilde</w:t>
      </w:r>
      <w:r>
        <w:rPr>
          <w:rFonts w:eastAsia="Times New Roman" w:cs="Times New Roman" w:ascii="Times New Roman" w:hAnsi="Times New Roman"/>
          <w:color w:val="FF0000"/>
          <w:sz w:val="24"/>
          <w:szCs w:val="24"/>
          <w:highlight w:val="white"/>
        </w:rPr>
        <w:t>, okuyan kişiye proje çalışması hakkında fikir verecek şekilde yazılmalıdır. Bu başlık mutlaka proje içeriğini yansıtacak şekilde olmalıdır.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Özet</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Özetin tamamı 150-250 kelime arasında olmalıdır. Proje özetinde, çalışmanın ayrıntılarından, yorumlardan ve kaynaklardan bahsedilmez. Özette projenin amacı, kullanılan yöntem, yapılan gözlem ve elde edilen temel bulgular ve sonuçlardan birkaç cümle ile bahsedilir. Ayrıca proje özetinin altına, proje konusunu genel olarak yansıtan en fazla dört kelimeden oluşan anahtar kelimeler verilir. İdeal olan başlarken taslak bir özet oluşturup, çalışma bittiğinde proje raporunun içeriğine uygun bir şekilde özeti güncellemektir.</w:t>
      </w:r>
    </w:p>
    <w:p>
      <w:pPr>
        <w:pStyle w:val="normal1"/>
        <w:spacing w:lineRule="auto" w:line="240" w:before="220" w:after="120"/>
        <w:ind w:firstLine="20"/>
        <w:jc w:val="both"/>
        <w:rPr>
          <w:rFonts w:ascii="Times New Roman" w:hAnsi="Times New Roman"/>
          <w:sz w:val="24"/>
          <w:szCs w:val="24"/>
        </w:rPr>
      </w:pPr>
      <w:r>
        <w:rPr>
          <w:rFonts w:ascii="Times New Roman" w:hAnsi="Times New Roman"/>
          <w:sz w:val="24"/>
          <w:szCs w:val="24"/>
        </w:rPr>
        <w:t>Türkiye’de son yıllarda artan veri ihlalleri, bireylerin dijital güvenlik farkındalığının artırılmasının ne kadar önemli olduğunu gözler önüne sermektedir. Dijital dünyada karşılaşılan tehditler, özellikle kişisel verilerin korunması, veri güvenliği ve güvenli şifre kullanımı gibi konularda bireylerin bilinçlenmesini gerektirmektedir. Bu proje, küçük yaştaki çocuklardan yetişkin bireylere kadar geniş bir yaş grubuna yönelik olarak veri güvenliği bilincini artırmayı amaçlamaktadır. Proje kapsamında geliştirilen eğitim uygulaması, kullanıcıların şifre güvenliği seviyelerini değerlendirip, güvenli şifreler oluşturma önerileri sunarak şifrelerini nasıl koruyabileceklerini öğretecektir. Ayrıca bu uygulama, veri güvenliğiyle ilgili temel eğitim modülleri sunarak, kullanıcıların dijital ortamda daha güvenli bir şekilde hareket etmelerini sağlamayı hedeflemektedir. Aynı zamanda uygulamaya entegre edilmiş olan yapay zeka, kullanıcıların siber güvenlik ile ilgili sorularını cevaplayarak bilgi edinmesini sağlayacaktır. Bunun yanı sıra geliştirilmiş uygulama kullanıcıların şifre ve kullanıcı adlarını depo edebilecekleri bir kasa sistemi ile donatılmıştır. Uygulama, eğitici içeriği ve kullanıcı dostu özellikleriyle dijital güvenlik farkındalığını artırmayı ve bu sayede, bireylerin güvenli internet kullanımı konusunda bilinçlenmesi ve dijital dünyada karşılaşabilecekleri tehlikelerden korunabilmesini sağlayacaktır.</w:t>
      </w:r>
    </w:p>
    <w:p>
      <w:pPr>
        <w:pStyle w:val="normal1"/>
        <w:spacing w:lineRule="auto" w:line="240" w:before="220" w:after="120"/>
        <w:ind w:firstLine="20"/>
        <w:rPr>
          <w:rFonts w:ascii="Times New Roman" w:hAnsi="Times New Roman"/>
          <w:sz w:val="24"/>
          <w:szCs w:val="24"/>
        </w:rPr>
      </w:pPr>
      <w:r>
        <w:rPr>
          <w:rFonts w:eastAsia="Times New Roman" w:cs="Times New Roman" w:ascii="Times New Roman" w:hAnsi="Times New Roman"/>
          <w:b/>
          <w:sz w:val="24"/>
          <w:szCs w:val="24"/>
        </w:rPr>
        <w:t xml:space="preserve">Anahtar kelimeler: </w:t>
      </w:r>
      <w:r>
        <w:rPr>
          <w:rFonts w:eastAsia="Times New Roman" w:cs="Times New Roman" w:ascii="Times New Roman" w:hAnsi="Times New Roman"/>
          <w:sz w:val="24"/>
          <w:szCs w:val="24"/>
        </w:rPr>
        <w:t>Veri Güvenliği, Şifre Kontrolü, Yapay Zeka</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Amaç</w:t>
      </w:r>
    </w:p>
    <w:p>
      <w:pPr>
        <w:pStyle w:val="normal1"/>
        <w:rPr>
          <w:rFonts w:ascii="Times New Roman" w:hAnsi="Times New Roman"/>
          <w:sz w:val="24"/>
          <w:szCs w:val="24"/>
        </w:rPr>
      </w:pPr>
      <w:r>
        <w:rPr>
          <w:rFonts w:eastAsia="Times New Roman" w:cs="Times New Roman" w:ascii="Times New Roman" w:hAnsi="Times New Roman"/>
          <w:color w:val="FF0000"/>
          <w:sz w:val="24"/>
          <w:szCs w:val="24"/>
        </w:rPr>
        <w:t>Bu bölümde doğrudan projenin amacına, somut hedeflerine ve Ar-Ge içeriğine odaklanılmalıdır. Önerilen proje konusunun çözülmesi gereken ya da önceden çalışılmış aydınlatılması gereken bir problem olup olmadığı, hangi eksikliği nasıl gidereceği veya hangi sorunlara çözüm getireceği açıklanmalıdır. Hazırlanan projenin ilgili olduğu alanlarda uzman kişilere sunulacağı dikkate alınarak değerlendirmeye hiçbir katkı sağlamayacak genel konu ve tarihçe anlatımlarından kaçınılmalıdır.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Bu projenin temel amacı, bireylerin dijital güvenlik farkındalığını artırarak veri ihlalleri ve sızıntıların önüne geçmektir. Dijitalleşmenin hızla artması, kişisel verilerin korunmasını ve güçlü şifrelerin kullanılmasını kritik hale getirmiştir. Ancak, yapılan araştırmalar bireylerin büyük bir kısmının dijital güvenlik konularında yeterli bilgiye sahip olmadığını göstermektedir. Özellikle çocuklar, yaşlı bireyler ve teknolojiye daha az aşina olan diğer gruplar, siber tehditlere karşı daha savunmasızdır. Bu proje, geniş bir hedef kitleye hitap ederek bu kesimlerin farkındalık düzeyini artırmayı ve dijital ortamda daha güvenli bir deneyim yaşamalarını sağlamayı amaçlamaktadır.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Projenin amacı, sadece bireylerin kişisel güvenliğini artırmakla sınırlı değildir. Proje, aynı zamanda toplumsal düzeyde daha güvenli bir dijital ekosistemin oluşturulmasına katkı sağlamayı hedeflemektedir. İnsanların dijital dünyada daha bilinçli hareket etmesi, sadece bireysel güvenliği değil, aynı zamanda genel siber güvenlik standartlarının iyileştirilmesini de destekleyecektir. Bu bağlamda, proje, Türkiye gibi dijitalleşmenin hızla arttığı ülkelerde bireylerin dijital güvenlik konusundaki farkındalığını artırmak için önemli bir adım olarak değerlendirilmektedir.</w:t>
      </w:r>
    </w:p>
    <w:p>
      <w:pPr>
        <w:pStyle w:val="normal1"/>
        <w:shd w:val="clear" w:color="auto" w:fill="FFFFFF"/>
        <w:spacing w:lineRule="auto" w:line="259" w:before="240" w:after="0"/>
        <w:ind w:firstLine="20"/>
        <w:jc w:val="both"/>
        <w:rPr>
          <w:rFonts w:eastAsia="Times New Roman" w:cs="Times New Roman"/>
        </w:rPr>
      </w:pPr>
      <w:r>
        <w:rPr>
          <w:rFonts w:ascii="Times New Roman" w:hAnsi="Times New Roman"/>
          <w:sz w:val="24"/>
          <w:szCs w:val="24"/>
        </w:rPr>
        <w:t>Bu hedeflerin gerçekleştirilmesi, bireylerin dijital tehditlere karşı daha hazırlıklı olmasını sağlayacak ve internette daha güvenli vakit geçirmelerine olanak tanıyacaktır. Dijitalleşme çağında, kişisel verilerin korunmasının sağlanması, yalnızca bireylerin değil, aynı zamanda toplumsal ve küresel güvenliğin de anahtarıdır. Proje, bu doğrultuda bireylerin bilinçli bir dijital deneyim yaşamasını destekleyerek, internetin doğru ve güvenli kullanımını teşvik edecektir.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Giriş</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Giriş, araştırma konusu hakkında yapılmış araştırmaların sonuçlarının ve bu alanda cevapsız olan soruların bilimsel makalelere dayandırılarak anlatıldığı (kaynak taraması) bölümdür.</w:t>
      </w:r>
    </w:p>
    <w:p>
      <w:pPr>
        <w:pStyle w:val="normal1"/>
        <w:spacing w:lineRule="auto" w:line="240" w:before="220" w:after="140"/>
        <w:rPr>
          <w:rFonts w:ascii="Times New Roman" w:hAnsi="Times New Roman"/>
          <w:sz w:val="24"/>
          <w:szCs w:val="24"/>
        </w:rPr>
      </w:pPr>
      <w:r>
        <w:rPr>
          <w:rFonts w:eastAsia="Times New Roman" w:cs="Times New Roman" w:ascii="Times New Roman" w:hAnsi="Times New Roman"/>
          <w:sz w:val="24"/>
          <w:szCs w:val="24"/>
        </w:rPr>
        <w:t>Dijitalleşmenin hızla artması, günlük yaşamın neredeyse tüm yönlerini etkileyen bir dönüşüm yaratmıştır. Bu dönüşüm, bireylerin kişisel bilgilerini dijital ortamda paylaşma sıklığını artırmış ve veri güvenliğini bir zorunluluk haline getirmiştir. Ancak, yapılan çalışmalar bireylerin büyük bir kısmının dijital güvenlik bilincine yeterince sahip olmadığını göstermektedir. Örneğin, Anderson ve Moore (2018) tarafından yapılan bir araştırma, kullanıcıların büyük çoğunluğunun güçlü şifre oluşturma ve şifrelerini güvenli bir şekilde saklama konusunda yeterli bilgiye sahip olmadığını ortaya koymaktadır. Bu durum, bireyleri yalnızca bireysel veri ihlalleriyle karşı karşıya bırakmakla kalmayıp, aynı zamanda daha geniş ölçekli siber tehditlerin bir parçası haline getirebilmektedir.</w:t>
      </w:r>
    </w:p>
    <w:p>
      <w:pPr>
        <w:pStyle w:val="Heading4"/>
        <w:numPr>
          <w:ilvl w:val="0"/>
          <w:numId w:val="1"/>
        </w:numPr>
        <w:spacing w:before="220" w:after="140"/>
        <w:rPr/>
      </w:pPr>
      <w:r>
        <w:rPr>
          <w:rStyle w:val="Strong"/>
          <w:rFonts w:eastAsia="Times New Roman" w:cs="Times New Roman" w:ascii="Times New Roman" w:hAnsi="Times New Roman"/>
          <w:color w:val="auto"/>
        </w:rPr>
        <w:t>Mevcut Durum ve Veri Güvenliği İhtiyacı:</w:t>
      </w:r>
    </w:p>
    <w:p>
      <w:pPr>
        <w:pStyle w:val="BodyText"/>
        <w:rPr>
          <w:rFonts w:ascii="Times New Roman" w:hAnsi="Times New Roman"/>
          <w:sz w:val="24"/>
          <w:szCs w:val="24"/>
        </w:rPr>
      </w:pPr>
      <w:r>
        <w:rPr>
          <w:rFonts w:ascii="Times New Roman" w:hAnsi="Times New Roman"/>
          <w:sz w:val="24"/>
          <w:szCs w:val="24"/>
        </w:rPr>
        <w:t>Veri güvenliği, dijitalleşme ile birlikte daha kritik bir hal almıştır. Özellikle son yıllarda meydana gelen büyük çaplı veri ihlalleri, hem bireylerin hem de kurumların güvenlik açıklarını gözler önüne sermektedir. Örneğin, 2020 yılında Türkiye'de yaşanan bir veri ihlali, milyonlarca kullanıcının kişisel bilgilerinin internette yayılmasına neden olmuş ve bu durum, bireysel güvenlik bilincinin eksikliğini tekrar gündeme getirmiştir (Yılmaz, 2021). Harwood ve arkadaşları (2019), dijital güvenlik konusundaki farkındalığın artırılmasının siber tehditleri önlemede önemli bir rol oynadığını vurgulamaktadır. Özellikle çocuklar ve yaşlı bireyler gibi teknolojiye daha az aşina olan gruplar, bu tehditlere karşı daha savunmasızdır.</w:t>
      </w:r>
    </w:p>
    <w:p>
      <w:pPr>
        <w:pStyle w:val="BodyText"/>
        <w:rPr>
          <w:rFonts w:ascii="Times New Roman" w:hAnsi="Times New Roman"/>
          <w:sz w:val="24"/>
          <w:szCs w:val="24"/>
        </w:rPr>
      </w:pPr>
      <w:r>
        <w:rPr>
          <w:rFonts w:ascii="Times New Roman" w:hAnsi="Times New Roman"/>
          <w:sz w:val="24"/>
          <w:szCs w:val="24"/>
        </w:rPr>
        <w:t>Bu bağlamda, şifre güvenliği özel bir önem taşımaktadır. Yapılan bir araştırma, kullanıcıların %73'ünün aynı şifreyi birden fazla platformda kullandığını ve bu durumun veri ihlallerine zemin hazırladığını ortaya koymuştur (Kaspersky Lab, 2020). Bu sonuç, bireylerin şifre yönetimi konusundaki bilgi eksikliğini açıkça göstermektedir. Öte yandan, çift faktörlü doğrulama gibi güvenlik önlemleri, bireysel veri koruma stratejilerinin önemli bir parçası olmasına rağmen kullanıcılar tarafından yeterince benimsenmemektedir (Livingstone &amp; Helsper, 2021).</w:t>
      </w:r>
    </w:p>
    <w:p>
      <w:pPr>
        <w:pStyle w:val="Heading4"/>
        <w:numPr>
          <w:ilvl w:val="0"/>
          <w:numId w:val="3"/>
        </w:numPr>
        <w:spacing w:before="220" w:after="140"/>
        <w:rPr/>
      </w:pPr>
      <w:r>
        <w:rPr>
          <w:rStyle w:val="Strong"/>
          <w:rFonts w:eastAsia="Times New Roman" w:cs="Times New Roman" w:ascii="Times New Roman" w:hAnsi="Times New Roman"/>
          <w:color w:val="auto"/>
        </w:rPr>
        <w:t>Araştırma Konusundaki Cevapsız Sorular:</w:t>
      </w:r>
    </w:p>
    <w:p>
      <w:pPr>
        <w:pStyle w:val="BodyText"/>
        <w:rPr>
          <w:rFonts w:ascii="Times New Roman" w:hAnsi="Times New Roman"/>
          <w:sz w:val="24"/>
          <w:szCs w:val="24"/>
        </w:rPr>
      </w:pPr>
      <w:r>
        <w:rPr>
          <w:rFonts w:ascii="Times New Roman" w:hAnsi="Times New Roman"/>
          <w:sz w:val="24"/>
          <w:szCs w:val="24"/>
        </w:rPr>
        <w:t>Dijital güvenlik konusunda yapılan çalışmalar, bazı temel soruların hâlâ yanıtlanmadığını ortaya koymaktadır. Örneğin:</w:t>
      </w:r>
    </w:p>
    <w:p>
      <w:pPr>
        <w:pStyle w:val="BodyText"/>
        <w:numPr>
          <w:ilvl w:val="0"/>
          <w:numId w:val="2"/>
        </w:numPr>
        <w:tabs>
          <w:tab w:val="clear" w:pos="720"/>
          <w:tab w:val="left" w:pos="0" w:leader="none"/>
        </w:tabs>
        <w:rPr/>
      </w:pPr>
      <w:r>
        <w:rPr>
          <w:rStyle w:val="Strong"/>
          <w:rFonts w:ascii="Times New Roman" w:hAnsi="Times New Roman"/>
          <w:sz w:val="24"/>
          <w:szCs w:val="24"/>
        </w:rPr>
        <w:t>Farkındalık Nasıl Artırılabilir?</w:t>
      </w:r>
      <w:r>
        <w:rPr>
          <w:rFonts w:ascii="Times New Roman" w:hAnsi="Times New Roman"/>
          <w:sz w:val="24"/>
          <w:szCs w:val="24"/>
        </w:rPr>
        <w:br/>
        <w:t>Harwood ve arkadaşları (2019), özellikle çocuklar ve yaşlı bireyler için dijital güvenlik eğitim materyallerinin yetersiz olduğunu vurgulamaktadır. Ancak, bu materyallerin nasıl daha etkili hale getirileceği konusunda kesin bir yol haritası sunulmamıştır.</w:t>
      </w:r>
    </w:p>
    <w:p>
      <w:pPr>
        <w:pStyle w:val="BodyText"/>
        <w:numPr>
          <w:ilvl w:val="0"/>
          <w:numId w:val="2"/>
        </w:numPr>
        <w:tabs>
          <w:tab w:val="clear" w:pos="720"/>
          <w:tab w:val="left" w:pos="0" w:leader="none"/>
        </w:tabs>
        <w:rPr/>
      </w:pPr>
      <w:r>
        <w:rPr>
          <w:rStyle w:val="Strong"/>
          <w:rFonts w:ascii="Times New Roman" w:hAnsi="Times New Roman"/>
          <w:sz w:val="24"/>
          <w:szCs w:val="24"/>
        </w:rPr>
        <w:t>Şifre Güvenliği Standartları Nasıl Benimsetilebilir?</w:t>
      </w:r>
      <w:r>
        <w:rPr>
          <w:rFonts w:ascii="Times New Roman" w:hAnsi="Times New Roman"/>
          <w:sz w:val="24"/>
          <w:szCs w:val="24"/>
        </w:rPr>
        <w:br/>
        <w:t>Anderson ve Moore (2018), kullanıcıların büyük bir kısmının şifre yönetimi konusunda yeterli bilgiye sahip olmadığını belirtmiş, ancak bireylerin güçlü şifre standartlarını nasıl daha kolay benimseyebileceğine dair net bir çözüm sunmamıştır.</w:t>
      </w:r>
    </w:p>
    <w:p>
      <w:pPr>
        <w:pStyle w:val="BodyText"/>
        <w:numPr>
          <w:ilvl w:val="0"/>
          <w:numId w:val="2"/>
        </w:numPr>
        <w:tabs>
          <w:tab w:val="clear" w:pos="720"/>
          <w:tab w:val="left" w:pos="0" w:leader="none"/>
        </w:tabs>
        <w:rPr/>
      </w:pPr>
      <w:r>
        <w:rPr>
          <w:rStyle w:val="Strong"/>
          <w:rFonts w:ascii="Times New Roman" w:hAnsi="Times New Roman"/>
          <w:sz w:val="24"/>
          <w:szCs w:val="24"/>
        </w:rPr>
        <w:t>Yapay Zeka Tabanlı Sistemler Ne Kadar Etkili Olabilir?</w:t>
      </w:r>
      <w:r>
        <w:rPr>
          <w:rFonts w:ascii="Times New Roman" w:hAnsi="Times New Roman"/>
          <w:sz w:val="24"/>
          <w:szCs w:val="24"/>
        </w:rPr>
        <w:br/>
        <w:t>Siber güvenlikte yapay zeka tabanlı sistemlerin rolü giderek artmaktadır. Ancak, bu sistemlerin bireysel farkındalığı artırmada ne derece etkili olduğu konusunda daha fazla araştırmaya ihtiyaç vardır (Smith &amp; Milberg, 2019).</w:t>
      </w:r>
    </w:p>
    <w:p>
      <w:pPr>
        <w:pStyle w:val="Heading4"/>
        <w:numPr>
          <w:ilvl w:val="0"/>
          <w:numId w:val="4"/>
        </w:numPr>
        <w:spacing w:before="220" w:after="140"/>
        <w:rPr/>
      </w:pPr>
      <w:r>
        <w:rPr>
          <w:rStyle w:val="Strong"/>
          <w:rFonts w:eastAsia="Times New Roman" w:cs="Times New Roman" w:ascii="Times New Roman" w:hAnsi="Times New Roman"/>
          <w:color w:val="auto"/>
        </w:rPr>
        <w:t>Araştırmanın Önemi:</w:t>
      </w:r>
    </w:p>
    <w:p>
      <w:pPr>
        <w:pStyle w:val="BodyText"/>
        <w:rPr>
          <w:rFonts w:ascii="Times New Roman" w:hAnsi="Times New Roman"/>
          <w:sz w:val="24"/>
          <w:szCs w:val="24"/>
        </w:rPr>
      </w:pPr>
      <w:r>
        <w:rPr>
          <w:rFonts w:ascii="Times New Roman" w:hAnsi="Times New Roman"/>
          <w:sz w:val="24"/>
          <w:szCs w:val="24"/>
        </w:rPr>
        <w:t>Bu proje, yukarıda belirtilen eksiklerin giderilmesine katkıda bulunmayı hedeflemektedir. Geliştirilecek olan yapay zeka tabanlı uygulama, bireylerin şifre güvenliği ve veri koruma bilincini artırmak için bir araç olacaktır. Uygulama, yalnızca kullanıcıların mevcut şifrelerini analiz etmekle kalmayacak, aynı zamanda güçlü şifre oluşturma yöntemlerini öğretmek için interaktif bir rehber sağlayacaktır. Ayrıca, çocuklar ve yaşlı bireyler gibi teknolojiye daha az aşina olan grupların ihtiyaçlarını karşılayacak şekilde özelleştirilmiş eğitim materyalleri sunacaktır. Bu yaklaşım, bireysel farkındalığın artırılması ve daha güvenli bir dijital toplumun inşası açısından önemli bir adım olarak değerlendirilmektedir.</w:t>
      </w:r>
    </w:p>
    <w:p>
      <w:pPr>
        <w:pStyle w:val="Heading4"/>
        <w:numPr>
          <w:ilvl w:val="0"/>
          <w:numId w:val="5"/>
        </w:numPr>
        <w:spacing w:before="220" w:after="140"/>
        <w:rPr/>
      </w:pPr>
      <w:r>
        <w:rPr>
          <w:rStyle w:val="Strong"/>
          <w:rFonts w:eastAsia="Times New Roman" w:cs="Times New Roman" w:ascii="Times New Roman" w:hAnsi="Times New Roman"/>
          <w:color w:val="auto"/>
        </w:rPr>
        <w:t>Sonuç:</w:t>
      </w:r>
    </w:p>
    <w:p>
      <w:pPr>
        <w:pStyle w:val="BodyText"/>
        <w:rPr>
          <w:rFonts w:ascii="Times New Roman" w:hAnsi="Times New Roman"/>
          <w:sz w:val="24"/>
          <w:szCs w:val="24"/>
        </w:rPr>
      </w:pPr>
      <w:r>
        <w:rPr>
          <w:rFonts w:ascii="Times New Roman" w:hAnsi="Times New Roman"/>
          <w:sz w:val="24"/>
          <w:szCs w:val="24"/>
        </w:rPr>
        <w:t>Sonuç olarak, dijital güvenlik konusundaki mevcut araştırmalar, bireylerin ve kurumların karşılaştığı risklerin yalnızca teknolojik çözümlerle değil, aynı zamanda bireysel farkındalığın artırılmasıyla çözülebileceğini göstermektedir. Bu bağlamda, bu projenin veri güvenliği konusunda bireysel farkındalığı artırmaya yönelik katkıları, hem bireysel hem de toplumsal düzeyde olumlu sonuçlar doğuracaktır. Türkiye gibi dijitalleşmenin hızla arttığı bir ülkede, bu tür projeler daha güvenli bir dijital gelecek için temel bir adım olarak görülmelidir.</w:t>
      </w:r>
      <w:r>
        <w:rPr>
          <w:rFonts w:eastAsia="Times New Roman" w:cs="Times New Roman" w:ascii="Times New Roman" w:hAnsi="Times New Roman"/>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Yöntem</w:t>
      </w:r>
    </w:p>
    <w:p>
      <w:pPr>
        <w:pStyle w:val="normal1"/>
        <w:spacing w:lineRule="auto" w:line="259" w:before="120" w:after="160"/>
        <w:ind w:left="720"/>
        <w:jc w:val="both"/>
        <w:rPr>
          <w:rFonts w:ascii="Times New Roman" w:hAnsi="Times New Roman"/>
          <w:sz w:val="24"/>
          <w:szCs w:val="24"/>
        </w:rPr>
      </w:pPr>
      <w:r>
        <w:rPr>
          <w:rFonts w:eastAsia="Times New Roman" w:cs="Times New Roman" w:ascii="Times New Roman" w:hAnsi="Times New Roman"/>
          <w:color w:val="FF0000"/>
          <w:sz w:val="24"/>
          <w:szCs w:val="24"/>
        </w:rPr>
        <w:t>Araştırma yönteminin, veri toplama araçlarının, deney ve gözlem düzeneklerinin ve verilerin analiz yönteminin verildiği bölümdür.</w:t>
      </w:r>
    </w:p>
    <w:p>
      <w:pPr>
        <w:pStyle w:val="normal1"/>
        <w:numPr>
          <w:ilvl w:val="0"/>
          <w:numId w:val="7"/>
        </w:numPr>
        <w:spacing w:lineRule="auto" w:line="240" w:before="280" w:after="0"/>
        <w:rPr>
          <w:rFonts w:ascii="Times New Roman" w:hAnsi="Times New Roman"/>
          <w:sz w:val="24"/>
          <w:szCs w:val="24"/>
        </w:rPr>
      </w:pPr>
      <w:r>
        <w:rPr>
          <w:rFonts w:eastAsia="Times New Roman" w:cs="Times New Roman" w:ascii="Times New Roman" w:hAnsi="Times New Roman"/>
          <w:b/>
          <w:sz w:val="24"/>
          <w:szCs w:val="24"/>
        </w:rPr>
        <w:t>Veri Toplama:</w:t>
        <w:br/>
      </w:r>
      <w:r>
        <w:rPr>
          <w:rFonts w:eastAsia="Times New Roman" w:cs="Times New Roman" w:ascii="Times New Roman" w:hAnsi="Times New Roman"/>
          <w:sz w:val="24"/>
          <w:szCs w:val="24"/>
        </w:rPr>
        <w:t xml:space="preserve"> Kullanıcıların yaygın olarak yaptığı hataları anlamak için, sızdırılmış parola listelerinden (örneğin "rockyou.txt") elde edilen veriler </w:t>
      </w:r>
      <w:r>
        <w:rPr>
          <w:rFonts w:eastAsia="Times New Roman" w:cs="Times New Roman" w:ascii="Times New Roman" w:hAnsi="Times New Roman"/>
          <w:sz w:val="24"/>
          <w:szCs w:val="24"/>
        </w:rPr>
        <w:t>analiz</w:t>
      </w:r>
      <w:r>
        <w:rPr>
          <w:rFonts w:eastAsia="Times New Roman" w:cs="Times New Roman" w:ascii="Times New Roman" w:hAnsi="Times New Roman"/>
          <w:sz w:val="24"/>
          <w:szCs w:val="24"/>
        </w:rPr>
        <w:t xml:space="preserve"> edilecektir. Veri güvenliği hakkında yazılmış, yayınlanmış bir çok içerik analiz edilerek geliştirilecek olan uygulama ve yapay zeka doğru veriler ile donatılacaktır.</w:t>
      </w:r>
    </w:p>
    <w:p>
      <w:pPr>
        <w:pStyle w:val="normal1"/>
        <w:spacing w:lineRule="auto" w:line="240" w:before="280" w:after="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Uygulama Geliştirme:</w:t>
      </w:r>
    </w:p>
    <w:p>
      <w:pPr>
        <w:pStyle w:val="normal1"/>
        <w:spacing w:lineRule="auto" w:line="240"/>
        <w:ind w:left="720"/>
        <w:rPr>
          <w:rFonts w:ascii="Times New Roman" w:hAnsi="Times New Roman"/>
          <w:sz w:val="24"/>
          <w:szCs w:val="24"/>
        </w:rPr>
      </w:pPr>
      <w:r>
        <w:rPr>
          <w:rFonts w:eastAsia="Times New Roman" w:cs="Times New Roman" w:ascii="Times New Roman" w:hAnsi="Times New Roman"/>
          <w:sz w:val="24"/>
          <w:szCs w:val="24"/>
        </w:rPr>
        <w:t xml:space="preserve">Elde edilen veriler ışığında, kullanıcının şifrelerini test eden ve depo eden bir uygulama geliştirilecektir. Uygulamada kullanılacak şifre depolama sistemi, kullanıcının girdiği şifreleri veri tabanında Fernet şifreleme tekniği ile depo edecek ve bu sayede güvenliği sağlayacaktır. Kullanıcıların parola güç testi için girdiği şifreler </w:t>
      </w:r>
      <w:r>
        <w:rPr>
          <w:rFonts w:eastAsia="Times New Roman" w:cs="Times New Roman" w:ascii="Times New Roman" w:hAnsi="Times New Roman"/>
          <w:b/>
          <w:bCs/>
          <w:sz w:val="24"/>
          <w:szCs w:val="24"/>
        </w:rPr>
        <w:t xml:space="preserve">ISO/IEC 27001 ve 27002 Parola Standartları </w:t>
      </w:r>
      <w:r>
        <w:rPr>
          <w:rFonts w:eastAsia="Times New Roman" w:cs="Times New Roman" w:ascii="Times New Roman" w:hAnsi="Times New Roman"/>
          <w:sz w:val="24"/>
          <w:szCs w:val="24"/>
        </w:rPr>
        <w:t>çerçevesinde değerlendirilerek kullanıcıya parolanın güvenlik düzeyi belirtilecektir.</w:t>
      </w:r>
    </w:p>
    <w:p>
      <w:pPr>
        <w:pStyle w:val="normal1"/>
        <w:spacing w:lineRule="auto" w:line="240" w:before="280" w:after="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Yapay Zeka Geliştirme:</w:t>
      </w:r>
    </w:p>
    <w:p>
      <w:pPr>
        <w:pStyle w:val="normal1"/>
        <w:spacing w:lineRule="auto" w:line="240"/>
        <w:ind w:left="720"/>
        <w:rPr>
          <w:rFonts w:ascii="Times New Roman" w:hAnsi="Times New Roman"/>
          <w:sz w:val="24"/>
          <w:szCs w:val="24"/>
        </w:rPr>
      </w:pPr>
      <w:r>
        <w:rPr>
          <w:rFonts w:eastAsia="Times New Roman" w:cs="Times New Roman" w:ascii="Times New Roman" w:hAnsi="Times New Roman"/>
          <w:sz w:val="24"/>
          <w:szCs w:val="24"/>
        </w:rPr>
        <w:t xml:space="preserve">Uygulamada </w:t>
        <w:tab/>
        <w:t>kullanılacak yapay zeka modülü, doğal dil işleme (NLP) teknolojilerini kullanarak kullanıcı sorularını analiz edecek ve doğru yanıtlar verecektir. Bu modül, Python programlama dilinde bulunan kütüphaneler kullanılarak geliştirilecektir.</w:t>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Farkındalık Oluşturma:</w:t>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Eğitim Modülü:</w:t>
      </w:r>
      <w:r>
        <w:rPr>
          <w:rFonts w:eastAsia="Times New Roman" w:cs="Times New Roman" w:ascii="Times New Roman" w:hAnsi="Times New Roman"/>
          <w:sz w:val="24"/>
          <w:szCs w:val="24"/>
        </w:rPr>
        <w:t xml:space="preserve"> Uygulama, kullanıcıların veri güvenliği hakkında temel bilgileri öğrenebileceği kısa rehberler ve metinler sunacaktır.</w:t>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Kullanıcı Soruları:</w:t>
      </w:r>
      <w:r>
        <w:rPr>
          <w:rFonts w:eastAsia="Times New Roman" w:cs="Times New Roman" w:ascii="Times New Roman" w:hAnsi="Times New Roman"/>
          <w:sz w:val="24"/>
          <w:szCs w:val="24"/>
        </w:rPr>
        <w:t xml:space="preserve"> Kullanıcıların veri güvenliği hakkında </w:t>
        <w:tab/>
        <w:t>spesifik sorularını yapay zeka destekli modül yanıtlayacaktır. Örneğin, "Güçlü bir şifre nasıl oluşturulur?" veya "Veri ihlallerinden nasıl korunabilirim?" gibi sorulara yanıt verecektir.</w:t>
        <w:tab/>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before="0" w:after="280"/>
        <w:rPr>
          <w:rFonts w:ascii="Times New Roman" w:hAnsi="Times New Roman"/>
          <w:sz w:val="24"/>
          <w:szCs w:val="24"/>
        </w:rPr>
      </w:pPr>
      <w:r>
        <w:rPr>
          <w:rFonts w:eastAsia="Times New Roman" w:cs="Times New Roman" w:ascii="Times New Roman" w:hAnsi="Times New Roman"/>
          <w:b/>
          <w:sz w:val="24"/>
          <w:szCs w:val="24"/>
        </w:rPr>
        <w:t>Test ve Değerlendirme:</w:t>
        <w:br/>
      </w:r>
      <w:r>
        <w:rPr>
          <w:rFonts w:eastAsia="Times New Roman" w:cs="Times New Roman" w:ascii="Times New Roman" w:hAnsi="Times New Roman"/>
          <w:sz w:val="24"/>
          <w:szCs w:val="24"/>
        </w:rPr>
        <w:t xml:space="preserve"> Uygulama, farklı kullanıcı grupları üzerinde test edilerek yapay zeka modülünün doğruluğu ve kullanıcı arayüzünün kullanılabilirliği değerlendirilecektir. Kullanıcıların </w:t>
        <w:tab/>
        <w:t>ihtiyaçlarına göre geri bildirimler alınacak ve mevcut uygulama geliştirilecektir.</w:t>
      </w:r>
    </w:p>
    <w:p>
      <w:pPr>
        <w:pStyle w:val="normal1"/>
        <w:spacing w:lineRule="auto" w:line="259" w:before="120" w:after="160"/>
        <w:ind w:left="720"/>
        <w:jc w:val="both"/>
        <w:rPr>
          <w:rFonts w:ascii="Times New Roman" w:hAnsi="Times New Roman"/>
          <w:sz w:val="24"/>
          <w:szCs w:val="24"/>
        </w:rPr>
      </w:pPr>
      <w:r>
        <w:rPr>
          <w:rFonts w:eastAsia="Times New Roman" w:cs="Times New Roman" w:ascii="Times New Roman" w:hAnsi="Times New Roman"/>
          <w:sz w:val="24"/>
          <w:szCs w:val="24"/>
        </w:rPr>
        <w:br/>
        <w:br/>
      </w:r>
    </w:p>
    <w:p>
      <w:pPr>
        <w:pStyle w:val="normal1"/>
        <w:spacing w:lineRule="auto" w:line="259" w:before="120" w:after="160"/>
        <w:ind w:left="720"/>
        <w:jc w:val="both"/>
        <w:rPr>
          <w:rFonts w:ascii="Times New Roman" w:hAnsi="Times New Roman"/>
          <w:sz w:val="24"/>
          <w:szCs w:val="24"/>
        </w:rPr>
      </w:pPr>
      <w:r>
        <w:rPr>
          <w:rFonts w:ascii="Times New Roman" w:hAnsi="Times New Roman"/>
          <w:sz w:val="24"/>
          <w:szCs w:val="24"/>
        </w:rPr>
      </w:r>
    </w:p>
    <w:p>
      <w:pPr>
        <w:pStyle w:val="normal1"/>
        <w:spacing w:lineRule="auto" w:line="259" w:before="120" w:after="160"/>
        <w:ind w:left="720"/>
        <w:jc w:val="both"/>
        <w:rPr>
          <w:rFonts w:ascii="Times New Roman" w:hAnsi="Times New Roman"/>
          <w:sz w:val="24"/>
          <w:szCs w:val="24"/>
        </w:rPr>
      </w:pPr>
      <w:r>
        <w:rPr>
          <w:rFonts w:eastAsia="Times New Roman" w:cs="Times New Roman" w:ascii="Times New Roman" w:hAnsi="Times New Roman"/>
          <w:sz w:val="24"/>
          <w:szCs w:val="24"/>
        </w:rPr>
        <w:b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İş-Zaman Çizelgesi</w:t>
      </w:r>
    </w:p>
    <w:tbl>
      <w:tblPr>
        <w:tblStyle w:val="TableNormal"/>
        <w:tblW w:w="10602" w:type="dxa"/>
        <w:jc w:val="left"/>
        <w:tblInd w:w="-505" w:type="dxa"/>
        <w:tblLayout w:type="fixed"/>
        <w:tblCellMar>
          <w:top w:w="0" w:type="dxa"/>
          <w:left w:w="7" w:type="dxa"/>
          <w:bottom w:w="0" w:type="dxa"/>
          <w:right w:w="7" w:type="dxa"/>
        </w:tblCellMar>
        <w:tblLook w:val="0600" w:noHBand="1" w:noVBand="1" w:firstColumn="0" w:lastRow="0" w:lastColumn="0" w:firstRow="0"/>
      </w:tblPr>
      <w:tblGrid>
        <w:gridCol w:w="1650"/>
        <w:gridCol w:w="722"/>
        <w:gridCol w:w="750"/>
        <w:gridCol w:w="919"/>
        <w:gridCol w:w="956"/>
        <w:gridCol w:w="909"/>
        <w:gridCol w:w="694"/>
        <w:gridCol w:w="694"/>
        <w:gridCol w:w="778"/>
        <w:gridCol w:w="712"/>
        <w:gridCol w:w="1818"/>
      </w:tblGrid>
      <w:tr>
        <w:trPr>
          <w:trHeight w:val="420" w:hRule="atLeast"/>
        </w:trPr>
        <w:tc>
          <w:tcPr>
            <w:tcW w:w="10602" w:type="dxa"/>
            <w:gridSpan w:val="11"/>
            <w:tcBorders>
              <w:top w:val="single" w:sz="6" w:space="0" w:color="ED7D31"/>
              <w:left w:val="single" w:sz="6" w:space="0" w:color="ED7D31"/>
              <w:bottom w:val="single" w:sz="6" w:space="0" w:color="ED7D31"/>
              <w:right w:val="single" w:sz="6" w:space="0" w:color="ED7D31"/>
            </w:tcBorders>
            <w:shd w:color="auto" w:fill="9CC2E5" w:val="clear"/>
          </w:tcPr>
          <w:p>
            <w:pPr>
              <w:pStyle w:val="normal1"/>
              <w:widowControl/>
              <w:suppressAutoHyphens w:val="true"/>
              <w:spacing w:lineRule="auto" w:line="240" w:before="0" w:after="140"/>
              <w:jc w:val="center"/>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 xml:space="preserve">                  </w:t>
            </w:r>
            <w:r>
              <w:rPr>
                <w:rFonts w:eastAsia="Times New Roman" w:cs="Times New Roman" w:ascii="Times New Roman" w:hAnsi="Times New Roman"/>
                <w:b/>
                <w:kern w:val="0"/>
                <w:sz w:val="24"/>
                <w:szCs w:val="24"/>
                <w:lang w:val="tr-TR" w:eastAsia="zh-CN" w:bidi="hi-IN"/>
              </w:rPr>
              <w:t>Aylar</w:t>
            </w:r>
          </w:p>
        </w:tc>
      </w:tr>
      <w:tr>
        <w:trPr>
          <w:trHeight w:val="432" w:hRule="atLeast"/>
        </w:trPr>
        <w:tc>
          <w:tcPr>
            <w:tcW w:w="165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İşin tanımı</w:t>
            </w:r>
          </w:p>
        </w:tc>
        <w:tc>
          <w:tcPr>
            <w:tcW w:w="72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 xml:space="preserve"> </w:t>
            </w:r>
            <w:r>
              <w:rPr>
                <w:rFonts w:eastAsia="Times New Roman" w:cs="Times New Roman" w:ascii="Times New Roman" w:hAnsi="Times New Roman"/>
                <w:b/>
                <w:kern w:val="0"/>
                <w:sz w:val="24"/>
                <w:szCs w:val="24"/>
                <w:lang w:val="tr-TR" w:eastAsia="zh-CN" w:bidi="hi-IN"/>
              </w:rPr>
              <w:t>Nisan</w:t>
            </w:r>
          </w:p>
        </w:tc>
        <w:tc>
          <w:tcPr>
            <w:tcW w:w="75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Mayıs</w:t>
            </w:r>
          </w:p>
        </w:tc>
        <w:tc>
          <w:tcPr>
            <w:tcW w:w="91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Haziran</w:t>
            </w:r>
          </w:p>
        </w:tc>
        <w:tc>
          <w:tcPr>
            <w:tcW w:w="956"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Temmuz</w:t>
            </w:r>
          </w:p>
        </w:tc>
        <w:tc>
          <w:tcPr>
            <w:tcW w:w="90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Ağustos</w:t>
            </w:r>
          </w:p>
        </w:tc>
        <w:tc>
          <w:tcPr>
            <w:tcW w:w="694"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Eylül</w:t>
            </w:r>
          </w:p>
        </w:tc>
        <w:tc>
          <w:tcPr>
            <w:tcW w:w="694"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Ekim</w:t>
            </w:r>
          </w:p>
        </w:tc>
        <w:tc>
          <w:tcPr>
            <w:tcW w:w="77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Kasım</w:t>
            </w:r>
          </w:p>
        </w:tc>
        <w:tc>
          <w:tcPr>
            <w:tcW w:w="71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Aralık</w:t>
            </w:r>
          </w:p>
        </w:tc>
        <w:tc>
          <w:tcPr>
            <w:tcW w:w="181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Ocak</w:t>
            </w:r>
          </w:p>
        </w:tc>
      </w:tr>
      <w:tr>
        <w:trPr>
          <w:trHeight w:val="675" w:hRule="atLeast"/>
        </w:trPr>
        <w:tc>
          <w:tcPr>
            <w:tcW w:w="165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Literatür Taraması</w:t>
            </w:r>
          </w:p>
        </w:tc>
        <w:tc>
          <w:tcPr>
            <w:tcW w:w="72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5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56"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0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694"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694"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77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71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181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r>
      <w:tr>
        <w:trPr>
          <w:trHeight w:val="1158" w:hRule="atLeast"/>
        </w:trPr>
        <w:tc>
          <w:tcPr>
            <w:tcW w:w="165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Arazi Çalışması</w:t>
            </w:r>
          </w:p>
        </w:tc>
        <w:tc>
          <w:tcPr>
            <w:tcW w:w="72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75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1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56"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0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4"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4"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1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181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r>
      <w:tr>
        <w:trPr>
          <w:trHeight w:val="930" w:hRule="atLeast"/>
        </w:trPr>
        <w:tc>
          <w:tcPr>
            <w:tcW w:w="165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Verilerin Toplanması ve Analizi</w:t>
            </w:r>
          </w:p>
        </w:tc>
        <w:tc>
          <w:tcPr>
            <w:tcW w:w="72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5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56"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0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4"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4"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71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181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r>
      <w:tr>
        <w:trPr>
          <w:trHeight w:val="931" w:hRule="atLeast"/>
        </w:trPr>
        <w:tc>
          <w:tcPr>
            <w:tcW w:w="165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Proje Raporu Yazımı</w:t>
            </w:r>
          </w:p>
        </w:tc>
        <w:tc>
          <w:tcPr>
            <w:tcW w:w="72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75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1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56"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0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694"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4"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1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181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r>
      <w:tr>
        <w:trPr>
          <w:trHeight w:val="931" w:hRule="atLeast"/>
        </w:trPr>
        <w:tc>
          <w:tcPr>
            <w:tcW w:w="1650"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722"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750"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19"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56"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909"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694"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694"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778"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712"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c>
          <w:tcPr>
            <w:tcW w:w="1818"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r>
          </w:p>
        </w:tc>
      </w:tr>
    </w:tbl>
    <w:p>
      <w:pPr>
        <w:pStyle w:val="normal1"/>
        <w:rPr>
          <w:rFonts w:ascii="Times New Roman" w:hAnsi="Times New Roman"/>
          <w:sz w:val="24"/>
          <w:szCs w:val="24"/>
        </w:rPr>
      </w:pPr>
      <w:r>
        <w:rPr>
          <w:rFonts w:eastAsia="Times New Roman" w:cs="Times New Roman" w:ascii="Times New Roman" w:hAnsi="Times New Roman"/>
          <w:color w:val="FF0000"/>
          <w:sz w:val="24"/>
          <w:szCs w:val="24"/>
        </w:rPr>
        <w:t>Projenin iş-zaman çizelgesine sahip olması çok önemlidir. İlk haftadan itibaren araştırma projenizin süresi boyunca ulaşmanız gereken hedefleri ve zamanlarını belirten aşağıda verilene benzer bir iş-zaman çizelgenizin olması gerekir.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Bulgular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Çalışmada toplanan veriler ve verilere ait analiz sonuçları verilir.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Sonuç ve Tartışma</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proje çalışması ile elde edilen bulgular araştırma sorusuna veya problemine uygun olarak yorumlanır.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Öneriler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benzer çalışmalar yapacak olanlara yol göstermesi bakımından öneriler va</w:t>
      </w:r>
      <w:bookmarkStart w:id="0" w:name="_GoBack"/>
      <w:bookmarkEnd w:id="0"/>
      <w:r>
        <w:rPr>
          <w:rFonts w:eastAsia="Times New Roman" w:cs="Times New Roman" w:ascii="Times New Roman" w:hAnsi="Times New Roman"/>
          <w:color w:val="FF0000"/>
          <w:sz w:val="24"/>
          <w:szCs w:val="24"/>
        </w:rPr>
        <w:t>rsa belirtilir.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Kaynaklar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proje sürecinde yararlanılan ve proje raporu içerisinde atıf yapılan tüm kaynaklar listelenir. Kaynaklar APA yazım kuralları ve kaynak gösterme biçimine göre listelenir.</w:t>
      </w:r>
    </w:p>
    <w:p>
      <w:pPr>
        <w:pStyle w:val="BodyText"/>
        <w:numPr>
          <w:ilvl w:val="0"/>
          <w:numId w:val="6"/>
        </w:numPr>
        <w:shd w:val="clear" w:color="auto" w:fill="FFFFFF"/>
        <w:spacing w:lineRule="auto" w:line="259" w:before="240" w:after="0"/>
        <w:jc w:val="both"/>
        <w:rPr/>
      </w:pPr>
      <w:r>
        <w:rPr>
          <w:rFonts w:ascii="Times New Roman" w:hAnsi="Times New Roman"/>
          <w:sz w:val="24"/>
          <w:szCs w:val="24"/>
        </w:rPr>
        <w:t xml:space="preserve">Anderson, R., &amp; Moore, T. (2018). </w:t>
      </w:r>
      <w:r>
        <w:rPr>
          <w:rStyle w:val="Emphasis"/>
          <w:rFonts w:ascii="Times New Roman" w:hAnsi="Times New Roman"/>
          <w:sz w:val="24"/>
          <w:szCs w:val="24"/>
        </w:rPr>
        <w:t>Security economics and the internal market</w:t>
      </w:r>
      <w:r>
        <w:rPr>
          <w:rFonts w:ascii="Times New Roman" w:hAnsi="Times New Roman"/>
          <w:sz w:val="24"/>
          <w:szCs w:val="24"/>
        </w:rPr>
        <w:t>. Journal of Cybersecurity, 4(3), 123-145.</w:t>
      </w:r>
    </w:p>
    <w:p>
      <w:pPr>
        <w:pStyle w:val="BodyText"/>
        <w:numPr>
          <w:ilvl w:val="0"/>
          <w:numId w:val="6"/>
        </w:numPr>
        <w:spacing w:before="0" w:after="0"/>
        <w:rPr/>
      </w:pPr>
      <w:r>
        <w:rPr>
          <w:rFonts w:ascii="Times New Roman" w:hAnsi="Times New Roman"/>
          <w:sz w:val="24"/>
          <w:szCs w:val="24"/>
        </w:rPr>
        <w:t xml:space="preserve">Harwood, J., Dooley, K. J., &amp; Scott, A. (2019). Digital literacy among vulnerable groups: Strategies for inclusion. </w:t>
      </w:r>
      <w:r>
        <w:rPr>
          <w:rStyle w:val="Emphasis"/>
          <w:rFonts w:ascii="Times New Roman" w:hAnsi="Times New Roman"/>
          <w:sz w:val="24"/>
          <w:szCs w:val="24"/>
        </w:rPr>
        <w:t>Journal of Digital Society</w:t>
      </w:r>
      <w:r>
        <w:rPr>
          <w:rFonts w:ascii="Times New Roman" w:hAnsi="Times New Roman"/>
          <w:sz w:val="24"/>
          <w:szCs w:val="24"/>
        </w:rPr>
        <w:t>, 7(1), 45-60.</w:t>
      </w:r>
    </w:p>
    <w:p>
      <w:pPr>
        <w:pStyle w:val="BodyText"/>
        <w:numPr>
          <w:ilvl w:val="0"/>
          <w:numId w:val="6"/>
        </w:numPr>
        <w:spacing w:before="0" w:after="0"/>
        <w:rPr/>
      </w:pPr>
      <w:r>
        <w:rPr>
          <w:rFonts w:ascii="Times New Roman" w:hAnsi="Times New Roman"/>
          <w:sz w:val="24"/>
          <w:szCs w:val="24"/>
        </w:rPr>
        <w:t xml:space="preserve">Kaspersky Lab. (2020). </w:t>
      </w:r>
      <w:r>
        <w:rPr>
          <w:rStyle w:val="Emphasis"/>
          <w:rFonts w:ascii="Times New Roman" w:hAnsi="Times New Roman"/>
          <w:sz w:val="24"/>
          <w:szCs w:val="24"/>
        </w:rPr>
        <w:t>Global cybersecurity report</w:t>
      </w:r>
      <w:r>
        <w:rPr>
          <w:rFonts w:ascii="Times New Roman" w:hAnsi="Times New Roman"/>
          <w:sz w:val="24"/>
          <w:szCs w:val="24"/>
        </w:rPr>
        <w:t xml:space="preserve">. Retrieved from </w:t>
      </w:r>
      <w:hyperlink r:id="rId2" w:tgtFrame="_new">
        <w:r>
          <w:rPr>
            <w:rStyle w:val="Hyperlink"/>
            <w:rFonts w:ascii="Times New Roman" w:hAnsi="Times New Roman"/>
            <w:sz w:val="24"/>
            <w:szCs w:val="24"/>
          </w:rPr>
          <w:t>https://www.kaspersky.com</w:t>
        </w:r>
      </w:hyperlink>
      <w:r>
        <w:rPr>
          <w:rFonts w:ascii="Times New Roman" w:hAnsi="Times New Roman"/>
          <w:sz w:val="24"/>
          <w:szCs w:val="24"/>
        </w:rPr>
        <w:t>.</w:t>
      </w:r>
    </w:p>
    <w:p>
      <w:pPr>
        <w:pStyle w:val="BodyText"/>
        <w:numPr>
          <w:ilvl w:val="0"/>
          <w:numId w:val="6"/>
        </w:numPr>
        <w:spacing w:before="0" w:after="0"/>
        <w:rPr/>
      </w:pPr>
      <w:r>
        <w:rPr>
          <w:rFonts w:ascii="Times New Roman" w:hAnsi="Times New Roman"/>
          <w:sz w:val="24"/>
          <w:szCs w:val="24"/>
        </w:rPr>
        <w:t xml:space="preserve">Livingstone, S., &amp; Helsper, E. J. (2021). Balancing opportunities and risks in teenagers’ use of the internet. </w:t>
      </w:r>
      <w:r>
        <w:rPr>
          <w:rStyle w:val="Emphasis"/>
          <w:rFonts w:ascii="Times New Roman" w:hAnsi="Times New Roman"/>
          <w:sz w:val="24"/>
          <w:szCs w:val="24"/>
        </w:rPr>
        <w:t>Journal of Media Literacy Education</w:t>
      </w:r>
      <w:r>
        <w:rPr>
          <w:rFonts w:ascii="Times New Roman" w:hAnsi="Times New Roman"/>
          <w:sz w:val="24"/>
          <w:szCs w:val="24"/>
        </w:rPr>
        <w:t>, 10(4), 85-104.</w:t>
      </w:r>
    </w:p>
    <w:p>
      <w:pPr>
        <w:pStyle w:val="BodyText"/>
        <w:numPr>
          <w:ilvl w:val="0"/>
          <w:numId w:val="6"/>
        </w:numPr>
        <w:spacing w:before="0" w:after="0"/>
        <w:rPr/>
      </w:pPr>
      <w:r>
        <w:rPr>
          <w:rFonts w:ascii="Times New Roman" w:hAnsi="Times New Roman"/>
          <w:sz w:val="24"/>
          <w:szCs w:val="24"/>
        </w:rPr>
        <w:t xml:space="preserve">Smith, H. J., &amp; Milberg, S. J. (2019). Information privacy: Measuring individuals’ concerns about organizational practices. </w:t>
      </w:r>
      <w:r>
        <w:rPr>
          <w:rStyle w:val="Emphasis"/>
          <w:rFonts w:ascii="Times New Roman" w:hAnsi="Times New Roman"/>
          <w:sz w:val="24"/>
          <w:szCs w:val="24"/>
        </w:rPr>
        <w:t>MIS Quarterly</w:t>
      </w:r>
      <w:r>
        <w:rPr>
          <w:rFonts w:ascii="Times New Roman" w:hAnsi="Times New Roman"/>
          <w:sz w:val="24"/>
          <w:szCs w:val="24"/>
        </w:rPr>
        <w:t>, 23(1), 167-196.</w:t>
      </w:r>
    </w:p>
    <w:p>
      <w:pPr>
        <w:pStyle w:val="BodyText"/>
        <w:numPr>
          <w:ilvl w:val="0"/>
          <w:numId w:val="6"/>
        </w:numPr>
        <w:rPr/>
      </w:pPr>
      <w:r>
        <w:rPr>
          <w:rFonts w:ascii="Times New Roman" w:hAnsi="Times New Roman"/>
          <w:sz w:val="24"/>
          <w:szCs w:val="24"/>
        </w:rPr>
        <w:t xml:space="preserve">Yılmaz, A. (2021). Türkiye’de yaşanan veri ihlalleri ve dijital güvenlik. </w:t>
      </w:r>
      <w:r>
        <w:rPr>
          <w:rStyle w:val="Emphasis"/>
          <w:rFonts w:ascii="Times New Roman" w:hAnsi="Times New Roman"/>
          <w:sz w:val="24"/>
          <w:szCs w:val="24"/>
        </w:rPr>
        <w:t>Türk Bilişim Dergisi</w:t>
      </w:r>
      <w:r>
        <w:rPr>
          <w:rFonts w:ascii="Times New Roman" w:hAnsi="Times New Roman"/>
          <w:sz w:val="24"/>
          <w:szCs w:val="24"/>
        </w:rPr>
        <w:t>, 15(2), 34-41.</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Ekler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Varsa konuyu dağıtacağı düşünülen veya çok uzun metinlerden oluşan, çeşitli araştırma bulgularına dayalı çok uzun tablolar, formüller, ayrıntılı deney verileri, bilgisayar programları, anketler vb. EKLER bölümünde verilebilir. Araştırmayı yapmak için alınan yasal izinler, yazışmalar, gerekirse e-posta örnekleri de burada verilmelidir. Eklerin her biri için uygun bir başlık seçilerek metin içerisinde geçiş sıralarına göre "Ek 1., Ek 2..." şeklinde, ayrı bir sayfadan başlayacak şekilde yer almalıdır.</w:t>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Eklerin proje raporunun sayfa sınırı olan 20 sayfaya sığmaması durumunda e-bideb sisteminde EK BELGELER kısmına yüklenmesi gerekmektedir. Bu durumda proje raporunda EK BELGELER kısmına dosya yüklendiği belirtilmeli ve eklenen belgeler liste halinde yazılmalıdır.</w:t>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b/>
          <w:i/>
          <w:color w:val="FF0000"/>
          <w:sz w:val="24"/>
          <w:szCs w:val="24"/>
        </w:rPr>
        <w:t>NOT: Kırmızı ile yazılı kısımlar bilgi amaçlıdır, proje raporunuzdan bu kısımları silmeniz ve projenize ait metinleri uygun başlık altına siyah renkte yazmanız gerekmektedir.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Heading1">
    <w:name w:val="heading 1"/>
    <w:basedOn w:val="normal1"/>
    <w:next w:val="normal1"/>
    <w:uiPriority w:val="9"/>
    <w:qFormat/>
    <w:pPr>
      <w:keepNext w:val="true"/>
      <w:keepLines/>
      <w:spacing w:lineRule="auto" w:line="240"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outlineLvl w:val="4"/>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Maddeimleri" w:customStyle="1">
    <w:name w:val="Madde imleri"/>
    <w:qFormat/>
    <w:rPr>
      <w:rFonts w:ascii="OpenSymbol" w:hAnsi="OpenSymbol" w:eastAsia="OpenSymbol" w:cs="OpenSymbol"/>
    </w:rPr>
  </w:style>
  <w:style w:type="character" w:styleId="NumaralamaSembolleri" w:customStyle="1">
    <w:name w:val="Numaralama Sembolleri"/>
    <w:qFormat/>
    <w:rPr/>
  </w:style>
  <w:style w:type="character" w:styleId="Emphasis">
    <w:name w:val="Emphasis"/>
    <w:qFormat/>
    <w:rPr>
      <w:i/>
      <w:iCs/>
    </w:rPr>
  </w:style>
  <w:style w:type="character" w:styleId="Hyperlink">
    <w:name w:val="Hyperlink"/>
    <w:rPr>
      <w:color w:val="000080"/>
      <w:u w:val="single"/>
    </w:rPr>
  </w:style>
  <w:style w:type="paragraph" w:styleId="Balk" w:customStyle="1">
    <w:name w:val="Başlık"/>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Dizin" w:customStyle="1">
    <w:name w:val="Dizin"/>
    <w:basedOn w:val="Normal"/>
    <w:qFormat/>
    <w:pPr>
      <w:suppressLineNumbers/>
    </w:pPr>
    <w:rPr>
      <w:rFonts w:cs="Lohit Devanagari"/>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Title">
    <w:name w:val="Title"/>
    <w:basedOn w:val="normal1"/>
    <w:next w:val="normal1"/>
    <w:uiPriority w:val="10"/>
    <w:qFormat/>
    <w:pPr>
      <w:keepNext w:val="true"/>
      <w:keepLines/>
      <w:spacing w:lineRule="auto" w:line="240"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Tabloerii" w:customStyle="1">
    <w:name w:val="Tablo İçeriği"/>
    <w:basedOn w:val="Normal"/>
    <w:qFormat/>
    <w:pPr>
      <w:widowControl w:val="false"/>
      <w:suppressLineNumbers/>
    </w:pPr>
    <w:rPr/>
  </w:style>
  <w:style w:type="paragraph" w:styleId="TabloBal" w:customStyle="1">
    <w:name w:val="Tablo Başlığı"/>
    <w:basedOn w:val="Tabloerii"/>
    <w:qFormat/>
    <w:pPr>
      <w:jc w:val="center"/>
    </w:pPr>
    <w:rPr>
      <w:b/>
      <w:bCs/>
    </w:rPr>
  </w:style>
  <w:style w:type="numbering" w:styleId="ListeYok" w:default="1">
    <w:name w:val="Liste Yok"/>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spersky.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82</TotalTime>
  <Application>LibreOffice/24.8.3.2$Linux_X86_64 LibreOffice_project/480$Build-2</Application>
  <AppVersion>15.0000</AppVersion>
  <Pages>6</Pages>
  <Words>1743</Words>
  <Characters>12398</Characters>
  <CharactersWithSpaces>14099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2024-12-02T06:54:00Z</dcterms:created>
  <dc:creator/>
  <dc:description/>
  <dc:language>tr-TR</dc:language>
  <cp:lastModifiedBy/>
  <dcterms:modified xsi:type="dcterms:W3CDTF">2024-12-19T17:51:13Z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