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87F" w:rsidRDefault="007C587F">
      <w:pPr>
        <w:pStyle w:val="a3"/>
        <w:jc w:val="center"/>
        <w:rPr>
          <w:rFonts w:ascii="Times New Roman" w:hAnsi="Times New Roman" w:cs="Times New Roman"/>
          <w:sz w:val="44"/>
          <w:szCs w:val="44"/>
        </w:rPr>
      </w:pPr>
    </w:p>
    <w:p w:rsidR="007C587F" w:rsidRDefault="00000000">
      <w:pPr>
        <w:pStyle w:val="a3"/>
        <w:jc w:val="center"/>
        <w:rPr>
          <w:rFonts w:ascii="Times New Roman" w:hAnsi="Times New Roman" w:cs="Times New Roman"/>
          <w:sz w:val="44"/>
          <w:szCs w:val="44"/>
        </w:rPr>
      </w:pPr>
      <w:r>
        <w:rPr>
          <w:rFonts w:ascii="Times New Roman" w:hAnsi="Times New Roman" w:cs="Times New Roman"/>
          <w:sz w:val="44"/>
          <w:szCs w:val="44"/>
        </w:rPr>
        <w:t>工伤保险条例</w:t>
      </w:r>
    </w:p>
    <w:p w:rsidR="007C587F" w:rsidRDefault="007C587F">
      <w:pPr>
        <w:pStyle w:val="a3"/>
        <w:ind w:firstLineChars="200" w:firstLine="640"/>
        <w:rPr>
          <w:rFonts w:ascii="方正楷体_GBK" w:eastAsia="方正楷体_GBK" w:hAnsi="方正楷体_GBK" w:cs="方正楷体_GBK"/>
          <w:sz w:val="32"/>
          <w:szCs w:val="32"/>
        </w:rPr>
      </w:pPr>
    </w:p>
    <w:p w:rsidR="007C587F" w:rsidRDefault="00000000">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(2003年4月27日中华人民共和国国务院令第375号公布　根据2010年12月20日《国务院关于修改〈工伤保险条例〉的决定》修订)</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第一章　总则</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为了保障因工作遭受事故伤害或者患职业病的职工获得医疗救治和经济补偿，促进工伤预防和职业康复，分散用人单位的工伤风险，制定本条例。</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中华人民共和国境内的企业、事业单位、社会团体、民办非企业单位、基金会、律师事务所、会计师事务所等组织和有雇工的个体工商户</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以下称用人单位</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应当依照本条例规定参加工伤保险，为本单位全部职工或者雇工</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w:t>
      </w:r>
      <w:proofErr w:type="gramStart"/>
      <w:r>
        <w:rPr>
          <w:rFonts w:ascii="Times New Roman" w:eastAsia="仿宋_GB2312" w:hAnsi="Times New Roman" w:cs="Times New Roman"/>
          <w:sz w:val="32"/>
          <w:szCs w:val="32"/>
        </w:rPr>
        <w:t>称职工</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缴纳工伤保险费。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中华人民共和国境内的企业、事业单位、社会团体、民办非企业单位、基金会、律师事务所、会计师事务所等组织的职工和个体工商户的雇工，均有依照本条例的规定享受工伤保险待遇的权利。</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第三条　</w:t>
      </w:r>
      <w:r>
        <w:rPr>
          <w:rFonts w:ascii="Times New Roman" w:eastAsia="仿宋_GB2312" w:hAnsi="Times New Roman" w:cs="Times New Roman"/>
          <w:sz w:val="32"/>
          <w:szCs w:val="32"/>
        </w:rPr>
        <w:t>工伤保险费的征缴按照《社会保险费征缴暂行条例》关于基本养老保险费、基本医疗保险费、失业保险费的征缴规定执行。</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用人单位应当将参加工伤保险的有关情况在本单位内公示。</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用人单位和职工应当遵守有关安全生产和职业病防治的法律法规，执行安全卫生规程和标准，预防工伤事故发生，避免和减少职业病危害。</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职工发生工伤时，用人单位应当采取措施使工伤职工得到及时救治。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国务院社会保险行政部门负责全国的工伤保险工作。</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县级以上地方各级人民政府社会保险行政部门负责本行政区域内的工伤保险工作。</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社会保险行政部门按照国务院有关规定设立的社会保险经办机构</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以下称经办机构</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具体承办工伤保险事务。</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社会保险行政部门等部门制定工伤保险的政策、标准，应当征求工会组织、用人单位代表的意见。</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第二章　工伤保险基金</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第七条　</w:t>
      </w:r>
      <w:r>
        <w:rPr>
          <w:rFonts w:ascii="Times New Roman" w:eastAsia="仿宋_GB2312" w:hAnsi="Times New Roman" w:cs="Times New Roman"/>
          <w:sz w:val="32"/>
          <w:szCs w:val="32"/>
        </w:rPr>
        <w:t>工伤保险基金由用人单位缴纳的工伤保险费、工伤保险基金的利息和依法纳入工伤保险基金的其他资金构成。</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工伤保险费根据以支定收、收支平衡的原则，确定费率。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统筹地区经办机构根据用人单位工伤保险费使用、工伤发生率等情况，适用所属行业内相应的费率档次确定单位缴费费率。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国务院社会保险行政部门应当定期了解全国各统筹地区工伤保险基金收支情况，及时提出调整行业差别费率及行业内费率档次的方案，报国务院批准后公布施行。</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用人单位应当按时缴纳工伤保险费。职工个人不缴纳工伤保险费。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用人单位缴纳工伤保险费的数额为本单位职工工资总额乘以单位缴费费率之积。</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对难以按照工资总额缴纳工伤保险费的行业，其缴纳工伤保险费的具体方式，由国务院社会保险行政部门规定。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工伤保险基金逐步实行省级统筹。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跨地区、生产流动性较大的行业，可以采取相对集中的方式异地参加统筹地区的工伤保险。具体办法由国务院社会保险行政部门会同有关行业的主管部门制定。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工伤保险基金存入社会保障基金财政专户，用于本条例规定的工伤保险待遇，劳动能力鉴定，工伤预防的宣传、培训等费用，以及法律、法规规定的用于工伤保险的其他费用的支付。</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工伤预防费用的提取比例、使用和管理的具体办法，由国务院社会保险行政部门会同国务院财政、卫生行政、安全生产监督管理等部门规定。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任何单位或者个人不得将工伤保险基金用于投资运营、兴建或者改建办公场所、发放奖金，或者挪作其他用途。</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工伤保险基金应当留有一定比例的储备金，用于统筹地区重大事故的工伤保险待遇支付；储备金不足支付的，由统筹地区的人民政府垫付。储备金占基金总额的具体比例和储备金的使用办法，由省、自治区、直辖市人民政府规定。</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第三章　工伤认定</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职工有下列情形之一的，应当认定为工伤：</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在工作时间和工作场所内，因工作原因受到事故伤害的；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工作时间前后在工作场所内，从事与工作有关的预备性或者收尾性工作受到事故伤害的；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在工作时间和工作场所内，因履行工作职责受到暴力等意外伤害的；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患职业病的；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因工外出期间，由于工作原因受到伤害或者发生事故下落不明的；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在上下班途中，受到非本人主要责任的交通事故或者城市轨道交通、客运轮渡、火车事故伤害的；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七</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法律、行政法规规定应当认定为工伤的其他情形。</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职工有下列情形之一的，视同工伤：</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在工作时间和工作岗位，突发疾病死亡或者在</w:t>
      </w:r>
      <w:r>
        <w:rPr>
          <w:rFonts w:ascii="Times New Roman" w:eastAsia="仿宋_GB2312" w:hAnsi="Times New Roman" w:cs="Times New Roman"/>
          <w:sz w:val="32"/>
          <w:szCs w:val="32"/>
        </w:rPr>
        <w:t>48</w:t>
      </w:r>
      <w:r>
        <w:rPr>
          <w:rFonts w:ascii="Times New Roman" w:eastAsia="仿宋_GB2312" w:hAnsi="Times New Roman" w:cs="Times New Roman"/>
          <w:sz w:val="32"/>
          <w:szCs w:val="32"/>
        </w:rPr>
        <w:t>小时之内经抢救无效死亡的；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在抢险救灾等维护国家利益、公共利益活动中受到伤害的；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职工原在军队服役，因战、因公负伤致残，已取得革命伤残军人证，到用人单位后旧伤复发的。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职工有前款第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项情形的，按照本条例的有关规定享受工伤保险待遇；职工有前款第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项情形的，按照本条例的有关规定享受除一次性伤残补助金以外的工伤</w:t>
      </w:r>
      <w:r>
        <w:rPr>
          <w:rFonts w:ascii="Times New Roman" w:eastAsia="仿宋_GB2312" w:hAnsi="Times New Roman" w:cs="Times New Roman"/>
          <w:sz w:val="32"/>
          <w:szCs w:val="32"/>
        </w:rPr>
        <w:lastRenderedPageBreak/>
        <w:t>保险待遇。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职工符合本条例第十四条、第十五条的规定，但是有下列情形之一的，不得认定为工伤或者视同工伤：</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故意犯罪的；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醉酒或者吸毒的；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自残或者自杀的。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职工发生事故伤害或者按照职业病防治法规定被诊断、鉴定为职业病，所在单位应当自事故伤害发生之日或者被诊断、鉴定为职业病之日起</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日内，向统筹地区社会保险行政部门提出工伤认定申请。遇有特殊情况，经报社会保险行政部门同意，申请时限可以适当延长。</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用人单位未按前款规定提出工伤认定申请的，工伤职工或者其近亲属、工会组织在事故伤害发生之日或者被诊断、鉴定为职业病之日起</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年内，可以直接向用人单位所在地统筹地区社会保险行政部门提出工伤认定申请。</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按照本条第一款规定应当由省级社会保险行政部门进行工伤认定的事项，根据属地原则由用人单位所在地的设区的市级社会保险行政部门办理。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用人单位未在本条第一款规定的时限内提交工伤认定申请，在此期间发生符合本条例规定的工伤待遇等有关费用由该用人单位负担。</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提出工伤认定申请应当提交下列材料：</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工伤认定申请表；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与用人单位存在劳动关系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包括事实劳动关系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的证明材料；</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医疗诊断证明或者职业病诊断证明书</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或者职业病诊断鉴定书</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工伤认定申请表应当包括事故发生的时间、地点、原因以及职工伤害程度等基本情况。</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工伤认定申请人提供材料不完整的，社会保险行政部门应当一次性书面告知工伤认定申请人需要补正的全部材料。申请人按照书面告知要求补正材料后，社会保险行政部门应当受理。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社会保险行政部门受理工伤认定申请后，根据审核需要可以对事故伤害进行调查核实，用人单位、职工、工会组织、医疗机构以及有关部门应当予以协助。职业病诊断和诊断争议的鉴定，依照职业病防治法的有关规定执行。对依法取得职业病诊断证明书或者职业病诊断鉴定书的，社会保险行政部门不再进行调查核实。</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职工或者其近亲属认为是工伤，用人单位不认为是工伤的，由用人单位承担举证责任。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社会保险行政部门应当自受理工伤认定申请之日起</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日内</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工伤认定的决定，并书面通知申请工伤认定的职工或者其近亲属和该职工所在单位。</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社会保险行政部门对受理的事实清楚、权利义务明确的工伤认定申请，应当在</w:t>
      </w:r>
      <w:r>
        <w:rPr>
          <w:rFonts w:ascii="Times New Roman" w:eastAsia="仿宋_GB2312" w:hAnsi="Times New Roman" w:cs="Times New Roman"/>
          <w:sz w:val="32"/>
          <w:szCs w:val="32"/>
        </w:rPr>
        <w:t>15</w:t>
      </w:r>
      <w:r>
        <w:rPr>
          <w:rFonts w:ascii="Times New Roman" w:eastAsia="仿宋_GB2312" w:hAnsi="Times New Roman" w:cs="Times New Roman"/>
          <w:sz w:val="32"/>
          <w:szCs w:val="32"/>
        </w:rPr>
        <w:t>日内</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工伤认定的决定。</w:t>
      </w:r>
    </w:p>
    <w:p w:rsidR="007C587F" w:rsidRDefault="00000000">
      <w:pPr>
        <w:pStyle w:val="a3"/>
        <w:ind w:firstLineChars="200" w:firstLine="640"/>
        <w:rPr>
          <w:rFonts w:ascii="Times New Roman" w:eastAsia="仿宋_GB2312" w:hAnsi="Times New Roman" w:cs="Times New Roman"/>
          <w:sz w:val="32"/>
          <w:szCs w:val="32"/>
        </w:rPr>
      </w:pP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工伤认定决定需要以司法机关或者有关行政主管部门的结论为依据的，在司法机关或者有关行政主管部门尚未</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结论期间，</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工伤认定决定的时限中止。</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社会保险行政部门工作人员与工伤认定申请人有利害关系的，应当回避。</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第四章　劳动能力鉴定</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职工发生工伤，经治疗伤情相对稳定后存在残疾、影响劳动能力的，应当进行劳动能力鉴定。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劳动能力鉴定是指劳动功能障碍程度和生活自理障碍程度的等级鉴定。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劳动功能障碍分为十个伤残等级，最重的为一级，最轻的为十级。</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生活自理障碍分为三个等级：生活完全不能自理、生活大部分不能自理和生活部分不能自理。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劳动能力鉴定标准由国务院社会保险行政部门会同国务院卫生行政部门等部门制定。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劳动能力鉴定由用人单位、工伤职工或者</w:t>
      </w:r>
      <w:r>
        <w:rPr>
          <w:rFonts w:ascii="Times New Roman" w:eastAsia="仿宋_GB2312" w:hAnsi="Times New Roman" w:cs="Times New Roman"/>
          <w:sz w:val="32"/>
          <w:szCs w:val="32"/>
        </w:rPr>
        <w:lastRenderedPageBreak/>
        <w:t>其近亲属向设区的市级劳动能力鉴定委员会提出申请，并提供工伤认定决定和职工工伤医疗的有关资料。</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省、自治区、直辖市劳动能力鉴定委员会和设区的市级劳动能力鉴定委员会分别由省、自治区、直辖市和设区的市级社会保险行政部门、卫生行政部门、工会组织、经办机构代表以及用人单位代表组成。</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劳动能力鉴定委员会建立医疗卫生专家库。列入专家库的医疗卫生专业技术人员应当具备下列条件：</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具有医疗卫生高级专业技术职务任职资格；</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掌握劳动能力鉴定的相关知识；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具有良好的职业品德。</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设区的市级劳动能力鉴定委员会收到劳动能力鉴定申请后，应当从其建立的医疗卫生专家库中随机抽取</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名或者</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名相关专家组成专家组，由专家组提出鉴定意见。设区的市级劳动能力鉴定委员会根据专家组的鉴定意见</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工伤职工劳动能力鉴定结论；必要时，可以委托具备资格的医疗机构协助进行有关的诊断。</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设区的市级劳动能力鉴定委员会应当自收到劳动能力鉴定申请之日起</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日内</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劳动能力鉴定结论，必要时，</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劳动能力鉴定结论的期限可以延长</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日。劳动能力鉴定结论应当及时送达申请鉴定的单位和个人。</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申请鉴定的单位或者个人对设区的市级</w:t>
      </w:r>
      <w:r>
        <w:rPr>
          <w:rFonts w:ascii="Times New Roman" w:eastAsia="仿宋_GB2312" w:hAnsi="Times New Roman" w:cs="Times New Roman"/>
          <w:sz w:val="32"/>
          <w:szCs w:val="32"/>
        </w:rPr>
        <w:lastRenderedPageBreak/>
        <w:t>劳动能力鉴定委员会</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的鉴定结论不服的，可以在收到该鉴定结论之日起</w:t>
      </w:r>
      <w:r>
        <w:rPr>
          <w:rFonts w:ascii="Times New Roman" w:eastAsia="仿宋_GB2312" w:hAnsi="Times New Roman" w:cs="Times New Roman"/>
          <w:sz w:val="32"/>
          <w:szCs w:val="32"/>
        </w:rPr>
        <w:t>15</w:t>
      </w:r>
      <w:r>
        <w:rPr>
          <w:rFonts w:ascii="Times New Roman" w:eastAsia="仿宋_GB2312" w:hAnsi="Times New Roman" w:cs="Times New Roman"/>
          <w:sz w:val="32"/>
          <w:szCs w:val="32"/>
        </w:rPr>
        <w:t>日内向省、自治区、直辖市劳动能力鉴定委员会提出再次鉴定申请。省、自治区、直辖市劳动能力鉴定委员会</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的劳动能力鉴定结论为最终结论。</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劳动能力鉴定工作应当客观、公正。劳动能力鉴定委员会组成人员或者参加鉴定的专家与当事人有利害关系的，应当回避。</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自劳动能力鉴定结论</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之日起</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年后，工伤职工或者其近亲属、所在单位或者经办机构认为伤残情况发生变化的，可以申请劳动能力复查鉴定。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劳动能力鉴定委员会依照本条例第二十六条和第二十八条的规定进行再次鉴定和复查鉴定的期限，依照本条例第二十五条第二款的规定执行。</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第五章　工伤保险待遇</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职工因工作遭受事故伤害或者患职业病进行治疗，享受工伤医疗待遇。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职工治疗工伤应当在签订服务协议的医疗机构就医，情况紧急时可以先到就近的医疗机构急救。</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治疗工伤所需费用符合工伤保险诊疗项目目录、工伤保</w:t>
      </w:r>
      <w:r>
        <w:rPr>
          <w:rFonts w:ascii="Times New Roman" w:eastAsia="仿宋_GB2312" w:hAnsi="Times New Roman" w:cs="Times New Roman"/>
          <w:sz w:val="32"/>
          <w:szCs w:val="32"/>
        </w:rPr>
        <w:lastRenderedPageBreak/>
        <w:t>险药品目录、工伤保险住院服务标准的，从工伤保险基金支付。工伤保险诊疗项目目录、工伤保险药品目录、工伤保险住院服务标准，由国务院社会保险行政部门会同国务院卫生行政部门、食品药品监督管理部门等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职工住院治疗工伤的伙食补助费，以及经医疗机构出具证明，报经办机构同意，工伤职工到统筹地区以外就医所需的交通、食宿费用从工伤保险基金支付，基金支付的具体标准由统筹地区人民政府规定。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工伤职工治疗非工伤引发的疾病，不享受工伤医疗待遇，按照基本医疗保险办法处理。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工伤职工到签订服务协议的医疗机构进行工伤康复的费用，符合规定的，从工伤保险基金支付。</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社会保险行政部门</w:t>
      </w:r>
      <w:proofErr w:type="gramStart"/>
      <w:r>
        <w:rPr>
          <w:rFonts w:ascii="Times New Roman" w:eastAsia="仿宋_GB2312" w:hAnsi="Times New Roman" w:cs="Times New Roman"/>
          <w:sz w:val="32"/>
          <w:szCs w:val="32"/>
        </w:rPr>
        <w:t>作出</w:t>
      </w:r>
      <w:proofErr w:type="gramEnd"/>
      <w:r>
        <w:rPr>
          <w:rFonts w:ascii="Times New Roman" w:eastAsia="仿宋_GB2312" w:hAnsi="Times New Roman" w:cs="Times New Roman"/>
          <w:sz w:val="32"/>
          <w:szCs w:val="32"/>
        </w:rPr>
        <w:t>认定为工伤的决定后发生行政复议、行政诉讼的，行政复议和行政诉讼期间不停止支付工伤职工治疗工伤的医疗费用。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工伤职工因日常生活或者就业需要，经劳动能力鉴定委员会确认，可以安装假肢、矫形器、假眼、假牙和配置轮椅等辅助器具，所需费用按照国家规定的标准从工伤保险基金支付。</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职工因工作遭受事故伤害或者患职业病需要暂停工作接受工伤医疗的，在停工留薪期内，原工资福利待遇不变，由所在单位按月支付。</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停工留薪期一般不超过</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个月。伤情严重或者情况特殊，经设区的市级劳动能力鉴定委员会确认，可以适当延长，但延长不得超过</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个月。工伤职工评定伤残等级后，</w:t>
      </w:r>
      <w:proofErr w:type="gramStart"/>
      <w:r>
        <w:rPr>
          <w:rFonts w:ascii="Times New Roman" w:eastAsia="仿宋_GB2312" w:hAnsi="Times New Roman" w:cs="Times New Roman"/>
          <w:sz w:val="32"/>
          <w:szCs w:val="32"/>
        </w:rPr>
        <w:t>停发原</w:t>
      </w:r>
      <w:proofErr w:type="gramEnd"/>
      <w:r>
        <w:rPr>
          <w:rFonts w:ascii="Times New Roman" w:eastAsia="仿宋_GB2312" w:hAnsi="Times New Roman" w:cs="Times New Roman"/>
          <w:sz w:val="32"/>
          <w:szCs w:val="32"/>
        </w:rPr>
        <w:t>待遇，按照本章的有关规定享受伤残待遇。工伤职工在停工留薪期满后仍需治疗的，继续享受工伤医疗待遇。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生活不能自理的工伤职工在停工留薪期需要护理的，由所在单位负责。</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工伤职工已经评定伤残等级并经劳动能力鉴定委员会确认需要生活护理的，从工伤保险基金按月支付生活护理费。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生活护理</w:t>
      </w:r>
      <w:proofErr w:type="gramStart"/>
      <w:r>
        <w:rPr>
          <w:rFonts w:ascii="Times New Roman" w:eastAsia="仿宋_GB2312" w:hAnsi="Times New Roman" w:cs="Times New Roman"/>
          <w:sz w:val="32"/>
          <w:szCs w:val="32"/>
        </w:rPr>
        <w:t>费按照</w:t>
      </w:r>
      <w:proofErr w:type="gramEnd"/>
      <w:r>
        <w:rPr>
          <w:rFonts w:ascii="Times New Roman" w:eastAsia="仿宋_GB2312" w:hAnsi="Times New Roman" w:cs="Times New Roman"/>
          <w:sz w:val="32"/>
          <w:szCs w:val="32"/>
        </w:rPr>
        <w:t>生活完全不能自理、生活大部分不能自理或者生活部分不能自理</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个不同等级支付，其标准分别为统筹地区上年度职工月平均工资的</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w:t>
      </w:r>
      <w:r>
        <w:rPr>
          <w:rFonts w:ascii="Times New Roman" w:eastAsia="仿宋_GB2312" w:hAnsi="Times New Roman" w:cs="Times New Roman"/>
          <w:sz w:val="32"/>
          <w:szCs w:val="32"/>
        </w:rPr>
        <w:t>40%</w:t>
      </w:r>
      <w:r>
        <w:rPr>
          <w:rFonts w:ascii="Times New Roman" w:eastAsia="仿宋_GB2312" w:hAnsi="Times New Roman" w:cs="Times New Roman"/>
          <w:sz w:val="32"/>
          <w:szCs w:val="32"/>
        </w:rPr>
        <w:t>或者</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职工因工致残被鉴定为一级至四级伤残的，保留劳动关系，退出工作岗位，享受以下待遇：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从工伤保险基金按伤残等级支付一次性伤残补助金，标准为：一级伤残为</w:t>
      </w:r>
      <w:r>
        <w:rPr>
          <w:rFonts w:ascii="Times New Roman" w:eastAsia="仿宋_GB2312" w:hAnsi="Times New Roman" w:cs="Times New Roman"/>
          <w:sz w:val="32"/>
          <w:szCs w:val="32"/>
        </w:rPr>
        <w:t>27</w:t>
      </w:r>
      <w:r>
        <w:rPr>
          <w:rFonts w:ascii="Times New Roman" w:eastAsia="仿宋_GB2312" w:hAnsi="Times New Roman" w:cs="Times New Roman"/>
          <w:sz w:val="32"/>
          <w:szCs w:val="32"/>
        </w:rPr>
        <w:t>个月的本人工资，二级伤残为</w:t>
      </w:r>
      <w:r>
        <w:rPr>
          <w:rFonts w:ascii="Times New Roman" w:eastAsia="仿宋_GB2312" w:hAnsi="Times New Roman" w:cs="Times New Roman"/>
          <w:sz w:val="32"/>
          <w:szCs w:val="32"/>
        </w:rPr>
        <w:t>25</w:t>
      </w:r>
      <w:r>
        <w:rPr>
          <w:rFonts w:ascii="Times New Roman" w:eastAsia="仿宋_GB2312" w:hAnsi="Times New Roman" w:cs="Times New Roman"/>
          <w:sz w:val="32"/>
          <w:szCs w:val="32"/>
        </w:rPr>
        <w:t>个月的本人工资，三级伤残为</w:t>
      </w:r>
      <w:r>
        <w:rPr>
          <w:rFonts w:ascii="Times New Roman" w:eastAsia="仿宋_GB2312" w:hAnsi="Times New Roman" w:cs="Times New Roman"/>
          <w:sz w:val="32"/>
          <w:szCs w:val="32"/>
        </w:rPr>
        <w:t>23</w:t>
      </w:r>
      <w:r>
        <w:rPr>
          <w:rFonts w:ascii="Times New Roman" w:eastAsia="仿宋_GB2312" w:hAnsi="Times New Roman" w:cs="Times New Roman"/>
          <w:sz w:val="32"/>
          <w:szCs w:val="32"/>
        </w:rPr>
        <w:t>个月的本人工资，四级伤残为</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个月的本人工资；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从工伤保险基金按月支付伤残津贴，标准为：一级伤残为本人工资的</w:t>
      </w:r>
      <w:r>
        <w:rPr>
          <w:rFonts w:ascii="Times New Roman" w:eastAsia="仿宋_GB2312" w:hAnsi="Times New Roman" w:cs="Times New Roman"/>
          <w:sz w:val="32"/>
          <w:szCs w:val="32"/>
        </w:rPr>
        <w:t>90%</w:t>
      </w:r>
      <w:r>
        <w:rPr>
          <w:rFonts w:ascii="Times New Roman" w:eastAsia="仿宋_GB2312" w:hAnsi="Times New Roman" w:cs="Times New Roman"/>
          <w:sz w:val="32"/>
          <w:szCs w:val="32"/>
        </w:rPr>
        <w:t>，二级伤残为本人工资的</w:t>
      </w:r>
      <w:r>
        <w:rPr>
          <w:rFonts w:ascii="Times New Roman" w:eastAsia="仿宋_GB2312" w:hAnsi="Times New Roman" w:cs="Times New Roman"/>
          <w:sz w:val="32"/>
          <w:szCs w:val="32"/>
        </w:rPr>
        <w:t>85%</w:t>
      </w:r>
      <w:r>
        <w:rPr>
          <w:rFonts w:ascii="Times New Roman" w:eastAsia="仿宋_GB2312" w:hAnsi="Times New Roman" w:cs="Times New Roman"/>
          <w:sz w:val="32"/>
          <w:szCs w:val="32"/>
        </w:rPr>
        <w:t>，三级伤残为本人工资的</w:t>
      </w:r>
      <w:r>
        <w:rPr>
          <w:rFonts w:ascii="Times New Roman" w:eastAsia="仿宋_GB2312" w:hAnsi="Times New Roman" w:cs="Times New Roman"/>
          <w:sz w:val="32"/>
          <w:szCs w:val="32"/>
        </w:rPr>
        <w:t>80%</w:t>
      </w:r>
      <w:r>
        <w:rPr>
          <w:rFonts w:ascii="Times New Roman" w:eastAsia="仿宋_GB2312" w:hAnsi="Times New Roman" w:cs="Times New Roman"/>
          <w:sz w:val="32"/>
          <w:szCs w:val="32"/>
        </w:rPr>
        <w:t>，四级伤残为本人工资的</w:t>
      </w:r>
      <w:r>
        <w:rPr>
          <w:rFonts w:ascii="Times New Roman" w:eastAsia="仿宋_GB2312" w:hAnsi="Times New Roman" w:cs="Times New Roman"/>
          <w:sz w:val="32"/>
          <w:szCs w:val="32"/>
        </w:rPr>
        <w:t>75%</w:t>
      </w:r>
      <w:r>
        <w:rPr>
          <w:rFonts w:ascii="Times New Roman" w:eastAsia="仿宋_GB2312" w:hAnsi="Times New Roman" w:cs="Times New Roman"/>
          <w:sz w:val="32"/>
          <w:szCs w:val="32"/>
        </w:rPr>
        <w:t>。伤残</w:t>
      </w:r>
      <w:r>
        <w:rPr>
          <w:rFonts w:ascii="Times New Roman" w:eastAsia="仿宋_GB2312" w:hAnsi="Times New Roman" w:cs="Times New Roman"/>
          <w:sz w:val="32"/>
          <w:szCs w:val="32"/>
        </w:rPr>
        <w:lastRenderedPageBreak/>
        <w:t>津贴实际金额低于当地最低工资标准的，由工伤保险基金补足差额；</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工伤职工达到退休年龄并办理退休手续后，停发伤残津贴，按照国家有关规定享受基本养老保险待遇。基本养老保险待遇低于伤残津贴的，由工伤保险基金补足差额。</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职工因工致残被鉴定为一级至四级伤残的，由用人单位和职工个人以伤残津贴为基数，缴纳基本医疗保险费。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第三十六条　</w:t>
      </w:r>
      <w:r>
        <w:rPr>
          <w:rFonts w:ascii="Times New Roman" w:eastAsia="仿宋_GB2312" w:hAnsi="Times New Roman" w:cs="Times New Roman"/>
          <w:sz w:val="32"/>
          <w:szCs w:val="32"/>
        </w:rPr>
        <w:t>职工因工致残被鉴定为五级、六级伤残的，享受以下待遇：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从工伤保险基金按伤残等级支付一次性伤残补助金，标准为：五级伤残为</w:t>
      </w:r>
      <w:r>
        <w:rPr>
          <w:rFonts w:ascii="Times New Roman" w:eastAsia="仿宋_GB2312" w:hAnsi="Times New Roman" w:cs="Times New Roman"/>
          <w:sz w:val="32"/>
          <w:szCs w:val="32"/>
        </w:rPr>
        <w:t>18</w:t>
      </w:r>
      <w:r>
        <w:rPr>
          <w:rFonts w:ascii="Times New Roman" w:eastAsia="仿宋_GB2312" w:hAnsi="Times New Roman" w:cs="Times New Roman"/>
          <w:sz w:val="32"/>
          <w:szCs w:val="32"/>
        </w:rPr>
        <w:t>个月的本人工资，六级伤残为</w:t>
      </w:r>
      <w:r>
        <w:rPr>
          <w:rFonts w:ascii="Times New Roman" w:eastAsia="仿宋_GB2312" w:hAnsi="Times New Roman" w:cs="Times New Roman"/>
          <w:sz w:val="32"/>
          <w:szCs w:val="32"/>
        </w:rPr>
        <w:t>16</w:t>
      </w:r>
      <w:r>
        <w:rPr>
          <w:rFonts w:ascii="Times New Roman" w:eastAsia="仿宋_GB2312" w:hAnsi="Times New Roman" w:cs="Times New Roman"/>
          <w:sz w:val="32"/>
          <w:szCs w:val="32"/>
        </w:rPr>
        <w:t>个月的本人工资；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保留与用人单位的劳动关系，由用人单位安排适当工作。难以安排工作的，由用人单位按月发给伤残津贴，标准为：五级伤残为本人工资的</w:t>
      </w:r>
      <w:r>
        <w:rPr>
          <w:rFonts w:ascii="Times New Roman" w:eastAsia="仿宋_GB2312" w:hAnsi="Times New Roman" w:cs="Times New Roman"/>
          <w:sz w:val="32"/>
          <w:szCs w:val="32"/>
        </w:rPr>
        <w:t>70%</w:t>
      </w:r>
      <w:r>
        <w:rPr>
          <w:rFonts w:ascii="Times New Roman" w:eastAsia="仿宋_GB2312" w:hAnsi="Times New Roman" w:cs="Times New Roman"/>
          <w:sz w:val="32"/>
          <w:szCs w:val="32"/>
        </w:rPr>
        <w:t>，六级伤残为本人工资的</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，并由用人单位按照规定为其缴纳应缴纳的各项社会保险费。伤残津贴实际金额低于当地最低工资标准的，由用人单位补足差额。</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工伤职工本人提出，该职工可以与用人单位解除或者终止劳动关系，由工伤保险基金支付一次性工伤医疗补助金，由用人单位支付一次性伤残就业补助金。一次性工伤医疗补助金和一次性伤残就业补助金的具体标准由省、自治区、直</w:t>
      </w:r>
      <w:r>
        <w:rPr>
          <w:rFonts w:ascii="Times New Roman" w:eastAsia="仿宋_GB2312" w:hAnsi="Times New Roman" w:cs="Times New Roman"/>
          <w:sz w:val="32"/>
          <w:szCs w:val="32"/>
        </w:rPr>
        <w:lastRenderedPageBreak/>
        <w:t>辖市人民政府规定。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Times New Roman" w:eastAsia="仿宋_GB2312" w:hAnsi="Times New Roman" w:cs="Times New Roman"/>
          <w:sz w:val="32"/>
          <w:szCs w:val="32"/>
        </w:rPr>
        <w:t>职工因工致残被鉴定为七级至十级伤残的，享受以下待遇：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从工伤保险基金按伤残等级支付一次性伤残补助金，标准为：七级伤残为</w:t>
      </w:r>
      <w:r>
        <w:rPr>
          <w:rFonts w:ascii="Times New Roman" w:eastAsia="仿宋_GB2312" w:hAnsi="Times New Roman" w:cs="Times New Roman"/>
          <w:sz w:val="32"/>
          <w:szCs w:val="32"/>
        </w:rPr>
        <w:t>13</w:t>
      </w:r>
      <w:r>
        <w:rPr>
          <w:rFonts w:ascii="Times New Roman" w:eastAsia="仿宋_GB2312" w:hAnsi="Times New Roman" w:cs="Times New Roman"/>
          <w:sz w:val="32"/>
          <w:szCs w:val="32"/>
        </w:rPr>
        <w:t>个月的本人工资，八级伤残为</w:t>
      </w:r>
      <w:r>
        <w:rPr>
          <w:rFonts w:ascii="Times New Roman" w:eastAsia="仿宋_GB2312" w:hAnsi="Times New Roman" w:cs="Times New Roman"/>
          <w:sz w:val="32"/>
          <w:szCs w:val="32"/>
        </w:rPr>
        <w:t>11</w:t>
      </w:r>
      <w:r>
        <w:rPr>
          <w:rFonts w:ascii="Times New Roman" w:eastAsia="仿宋_GB2312" w:hAnsi="Times New Roman" w:cs="Times New Roman"/>
          <w:sz w:val="32"/>
          <w:szCs w:val="32"/>
        </w:rPr>
        <w:t>个月的本人工资，九级伤残为</w:t>
      </w:r>
      <w:r>
        <w:rPr>
          <w:rFonts w:ascii="Times New Roman" w:eastAsia="仿宋_GB2312" w:hAnsi="Times New Roman" w:cs="Times New Roman"/>
          <w:sz w:val="32"/>
          <w:szCs w:val="32"/>
        </w:rPr>
        <w:t>9</w:t>
      </w:r>
      <w:r>
        <w:rPr>
          <w:rFonts w:ascii="Times New Roman" w:eastAsia="仿宋_GB2312" w:hAnsi="Times New Roman" w:cs="Times New Roman"/>
          <w:sz w:val="32"/>
          <w:szCs w:val="32"/>
        </w:rPr>
        <w:t>个月的本人工资，十级伤残为</w:t>
      </w:r>
      <w:r>
        <w:rPr>
          <w:rFonts w:ascii="Times New Roman" w:eastAsia="仿宋_GB2312" w:hAnsi="Times New Roman" w:cs="Times New Roman"/>
          <w:sz w:val="32"/>
          <w:szCs w:val="32"/>
        </w:rPr>
        <w:t>7</w:t>
      </w:r>
      <w:r>
        <w:rPr>
          <w:rFonts w:ascii="Times New Roman" w:eastAsia="仿宋_GB2312" w:hAnsi="Times New Roman" w:cs="Times New Roman"/>
          <w:sz w:val="32"/>
          <w:szCs w:val="32"/>
        </w:rPr>
        <w:t>个月的本人工资；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Times New Roman" w:eastAsia="仿宋_GB2312" w:hAnsi="Times New Roman" w:cs="Times New Roman"/>
          <w:sz w:val="32"/>
          <w:szCs w:val="32"/>
        </w:rPr>
        <w:t>工伤职工工伤复发，确认需要治疗的，享受本条例第三十条、第三十二条和第三十三条规定的工伤待遇。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第三十九条　</w:t>
      </w:r>
      <w:r>
        <w:rPr>
          <w:rFonts w:ascii="Times New Roman" w:eastAsia="仿宋_GB2312" w:hAnsi="Times New Roman" w:cs="Times New Roman"/>
          <w:sz w:val="32"/>
          <w:szCs w:val="32"/>
        </w:rPr>
        <w:t>职工因工死亡，其近亲属按照下列规定从工伤保险基金领取丧葬补助金、供养亲属抚恤金和一次性工亡补助金：</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丧葬补助金为</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个月的统筹地区上年度职工月平均工资；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供养亲属抚恤金按照职工本人工资的一定比例发给由因工死亡职工生前提供主要生活来源、无劳动能力的亲属。</w:t>
      </w:r>
      <w:r>
        <w:rPr>
          <w:rFonts w:ascii="Times New Roman" w:eastAsia="仿宋_GB2312" w:hAnsi="Times New Roman" w:cs="Times New Roman"/>
          <w:sz w:val="32"/>
          <w:szCs w:val="32"/>
        </w:rPr>
        <w:lastRenderedPageBreak/>
        <w:t>标准为：配偶每月</w:t>
      </w:r>
      <w:r>
        <w:rPr>
          <w:rFonts w:ascii="Times New Roman" w:eastAsia="仿宋_GB2312" w:hAnsi="Times New Roman" w:cs="Times New Roman"/>
          <w:sz w:val="32"/>
          <w:szCs w:val="32"/>
        </w:rPr>
        <w:t>40%</w:t>
      </w:r>
      <w:r>
        <w:rPr>
          <w:rFonts w:ascii="Times New Roman" w:eastAsia="仿宋_GB2312" w:hAnsi="Times New Roman" w:cs="Times New Roman"/>
          <w:sz w:val="32"/>
          <w:szCs w:val="32"/>
        </w:rPr>
        <w:t>，其他亲属每人每月</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，孤寡老人或者孤儿每人每月在上述标准的基础上增加</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。核定的各供养亲属的抚恤金之和不应高于因工死亡职工生前的工资。供养亲属的具体范围由国务院社会保险行政部门规定；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一次性工亡补助金标准为上一年度全国城镇居民人均可支配收入的</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倍。</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伤残职工在停工留薪期内因工伤导致死亡的，其近亲属享受本条第一款规定的待遇。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一级至四级伤残职工在停工留薪期满后死亡的，其近亲属可以享受本条第一款第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项、第</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项规定的待遇。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第四十条　</w:t>
      </w:r>
      <w:r>
        <w:rPr>
          <w:rFonts w:ascii="Times New Roman" w:eastAsia="仿宋_GB2312" w:hAnsi="Times New Roman" w:cs="Times New Roman"/>
          <w:sz w:val="32"/>
          <w:szCs w:val="32"/>
        </w:rPr>
        <w:t>伤残津贴、供养亲属抚恤金、生活护理费由统筹地区社会保险行政部门根据职工平均工资和生活费</w:t>
      </w:r>
      <w:proofErr w:type="gramStart"/>
      <w:r>
        <w:rPr>
          <w:rFonts w:ascii="Times New Roman" w:eastAsia="仿宋_GB2312" w:hAnsi="Times New Roman" w:cs="Times New Roman"/>
          <w:sz w:val="32"/>
          <w:szCs w:val="32"/>
        </w:rPr>
        <w:t>用变化</w:t>
      </w:r>
      <w:proofErr w:type="gramEnd"/>
      <w:r>
        <w:rPr>
          <w:rFonts w:ascii="Times New Roman" w:eastAsia="仿宋_GB2312" w:hAnsi="Times New Roman" w:cs="Times New Roman"/>
          <w:sz w:val="32"/>
          <w:szCs w:val="32"/>
        </w:rPr>
        <w:t>等情况适时调整。调整办法由省、自治区、直辖市人民政府规定。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第四十一条　</w:t>
      </w:r>
      <w:r>
        <w:rPr>
          <w:rFonts w:ascii="Times New Roman" w:eastAsia="仿宋_GB2312" w:hAnsi="Times New Roman" w:cs="Times New Roman"/>
          <w:sz w:val="32"/>
          <w:szCs w:val="32"/>
        </w:rPr>
        <w:t>职工因工外出期间发生事故或者在抢险救灾中下落不明的，从事故发生当月起</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个月内照发工资，从第</w:t>
      </w:r>
      <w:r>
        <w:rPr>
          <w:rFonts w:ascii="Times New Roman" w:eastAsia="仿宋_GB2312" w:hAnsi="Times New Roman" w:cs="Times New Roman"/>
          <w:sz w:val="32"/>
          <w:szCs w:val="32"/>
        </w:rPr>
        <w:t>4</w:t>
      </w:r>
      <w:r>
        <w:rPr>
          <w:rFonts w:ascii="Times New Roman" w:eastAsia="仿宋_GB2312" w:hAnsi="Times New Roman" w:cs="Times New Roman"/>
          <w:sz w:val="32"/>
          <w:szCs w:val="32"/>
        </w:rPr>
        <w:t>个月起停发工资，由工伤保险基金向其供养亲属按月支付供养亲属抚恤金。生活有困难的，可以预支一次性工亡补助金的</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。职工被人民法院宣告死亡的，按照本条例第三十九条职工因工死亡的规定处理。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第四十二条　</w:t>
      </w:r>
      <w:r>
        <w:rPr>
          <w:rFonts w:ascii="Times New Roman" w:eastAsia="仿宋_GB2312" w:hAnsi="Times New Roman" w:cs="Times New Roman"/>
          <w:sz w:val="32"/>
          <w:szCs w:val="32"/>
        </w:rPr>
        <w:t>工伤职工有下列情形之一的，停止享受工伤保险待遇：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丧失享受待遇条件的；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拒不接受劳动能力鉴定的；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拒绝治疗的。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第四十三条　</w:t>
      </w:r>
      <w:r>
        <w:rPr>
          <w:rFonts w:ascii="Times New Roman" w:eastAsia="仿宋_GB2312" w:hAnsi="Times New Roman" w:cs="Times New Roman"/>
          <w:sz w:val="32"/>
          <w:szCs w:val="32"/>
        </w:rPr>
        <w:t>用人单位分立、合并、转让的，承继单位应当承担原用人单位的工伤保险责任；原用人单位已经参加工伤保险的，承继单位应当到当地经办机构办理工伤保险变更登记。</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用人单位实行承包经营的，工伤保险责任由职工劳动关系所在单位承担。</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职工被借调期间受到工伤事故伤害的，由原用人单位承担工伤保险责任，但原用人单位与借调单位可以约定补偿办法。</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企业破产的，在破产清算时依法拨付应当由单位支付的工伤保险待遇费用。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第四十四条　</w:t>
      </w:r>
      <w:r>
        <w:rPr>
          <w:rFonts w:ascii="Times New Roman" w:eastAsia="仿宋_GB2312" w:hAnsi="Times New Roman" w:cs="Times New Roman"/>
          <w:sz w:val="32"/>
          <w:szCs w:val="32"/>
        </w:rPr>
        <w:t>职工被派遣出境工作，依据前往国家或者地区的法律应当参加当地工伤保险的，参加当地工伤保险，其国内工伤保险关系中止；不能参加当地工伤保险的，其国内工伤保险关系不中止。</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第四十五条　</w:t>
      </w:r>
      <w:r>
        <w:rPr>
          <w:rFonts w:ascii="Times New Roman" w:eastAsia="仿宋_GB2312" w:hAnsi="Times New Roman" w:cs="Times New Roman"/>
          <w:sz w:val="32"/>
          <w:szCs w:val="32"/>
        </w:rPr>
        <w:t>职工再次发生工伤，根据规定应当享受伤残津贴的，按照新认定的伤残等级享受伤残津贴待遇。</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第六章　监督管理</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第四十六条　</w:t>
      </w:r>
      <w:r>
        <w:rPr>
          <w:rFonts w:ascii="Times New Roman" w:eastAsia="仿宋_GB2312" w:hAnsi="Times New Roman" w:cs="Times New Roman"/>
          <w:sz w:val="32"/>
          <w:szCs w:val="32"/>
        </w:rPr>
        <w:t>经办机构具体承办工伤保险事务，履行下列职责：</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根据省、自治区、直辖市人民政府规定，征收工伤保险费；</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核查用人单位的工资总额和职工人数，办理工伤保险登记，并负责保存用人单位缴费和职工享受工伤保险待遇情况的记录；</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进行工伤保险的调查、统计；</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按照规定管理工伤保险基金的支出；</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按照规定核定工伤保险待遇；</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六</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为工伤职工或者其近亲属免费提供咨询服务。</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第四十七条　</w:t>
      </w:r>
      <w:r>
        <w:rPr>
          <w:rFonts w:ascii="Times New Roman" w:eastAsia="仿宋_GB2312" w:hAnsi="Times New Roman" w:cs="Times New Roman"/>
          <w:sz w:val="32"/>
          <w:szCs w:val="32"/>
        </w:rPr>
        <w:t>经办机构与医疗机构、辅助器具配置机构在平等协商的基础上签订服务协议，并公布签订服务协议的医疗机构、辅助器具配置机构的名单。具体办法由国务院社会保险行政部门分别会同国务院卫生行政部门、民政部门等部门制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第四十八条　</w:t>
      </w:r>
      <w:r>
        <w:rPr>
          <w:rFonts w:ascii="Times New Roman" w:eastAsia="仿宋_GB2312" w:hAnsi="Times New Roman" w:cs="Times New Roman"/>
          <w:sz w:val="32"/>
          <w:szCs w:val="32"/>
        </w:rPr>
        <w:t>经办机构按照协议和国家有关目录、标准对工伤职工医疗费用、康复费用、辅助器具费用的使用情况</w:t>
      </w:r>
      <w:r>
        <w:rPr>
          <w:rFonts w:ascii="Times New Roman" w:eastAsia="仿宋_GB2312" w:hAnsi="Times New Roman" w:cs="Times New Roman"/>
          <w:sz w:val="32"/>
          <w:szCs w:val="32"/>
        </w:rPr>
        <w:lastRenderedPageBreak/>
        <w:t>进行核查，并按时足额结算费用。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第四十九条　</w:t>
      </w:r>
      <w:r>
        <w:rPr>
          <w:rFonts w:ascii="Times New Roman" w:eastAsia="仿宋_GB2312" w:hAnsi="Times New Roman" w:cs="Times New Roman"/>
          <w:sz w:val="32"/>
          <w:szCs w:val="32"/>
        </w:rPr>
        <w:t>经办机构应当定期公布工伤保险基金的收支情况，及时向社会保险行政部门提出调整费率的建议。</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第五十条　</w:t>
      </w:r>
      <w:r>
        <w:rPr>
          <w:rFonts w:ascii="Times New Roman" w:eastAsia="仿宋_GB2312" w:hAnsi="Times New Roman" w:cs="Times New Roman"/>
          <w:sz w:val="32"/>
          <w:szCs w:val="32"/>
        </w:rPr>
        <w:t>社会保险行政部门、经办机构应当定期听取工伤职工、医疗机构、辅助器具配置机构以及社会各界对改进工伤保险工作的意见。</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第五十一条　</w:t>
      </w:r>
      <w:r>
        <w:rPr>
          <w:rFonts w:ascii="Times New Roman" w:eastAsia="仿宋_GB2312" w:hAnsi="Times New Roman" w:cs="Times New Roman"/>
          <w:sz w:val="32"/>
          <w:szCs w:val="32"/>
        </w:rPr>
        <w:t>社会保险行政部门依法对工伤保险费的征缴和工伤保险基金的支付情况进行监督检查。</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财政部门和审计机关依法对工伤保险基金的收支、管理情况进行监督。</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第五十二条　</w:t>
      </w:r>
      <w:r>
        <w:rPr>
          <w:rFonts w:ascii="Times New Roman" w:eastAsia="仿宋_GB2312" w:hAnsi="Times New Roman" w:cs="Times New Roman"/>
          <w:sz w:val="32"/>
          <w:szCs w:val="32"/>
        </w:rPr>
        <w:t>任何组织和个人对有关工伤保险的违法行为，有权举报。社会保险行政部门对举报应当及时调查，按照规定处理，并为举报人保密。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第五十三条　</w:t>
      </w:r>
      <w:r>
        <w:rPr>
          <w:rFonts w:ascii="Times New Roman" w:eastAsia="仿宋_GB2312" w:hAnsi="Times New Roman" w:cs="Times New Roman"/>
          <w:sz w:val="32"/>
          <w:szCs w:val="32"/>
        </w:rPr>
        <w:t>工会组织依法维护工伤职工的合法权益，对用人单位的工伤保险工作实行监督。</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第五十四条　</w:t>
      </w:r>
      <w:r>
        <w:rPr>
          <w:rFonts w:ascii="Times New Roman" w:eastAsia="仿宋_GB2312" w:hAnsi="Times New Roman" w:cs="Times New Roman"/>
          <w:sz w:val="32"/>
          <w:szCs w:val="32"/>
        </w:rPr>
        <w:t>职工与用人单位发生工伤待遇方面的争议，按照处理劳动争议的有关规定处理。</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第五十五条　</w:t>
      </w:r>
      <w:r>
        <w:rPr>
          <w:rFonts w:ascii="Times New Roman" w:eastAsia="仿宋_GB2312" w:hAnsi="Times New Roman" w:cs="Times New Roman"/>
          <w:sz w:val="32"/>
          <w:szCs w:val="32"/>
        </w:rPr>
        <w:t>有下列情形之一的，有关单位或者个人可以依法申请行政复议，也可以依法向人民法院提起行政诉讼：</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申请工伤认定的职工或者其近亲属、该职工所在单位对工伤认定申请不予受理的决定不服的；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申请工伤认定的职工或者其近亲属、该职工所在单</w:t>
      </w:r>
      <w:r>
        <w:rPr>
          <w:rFonts w:ascii="Times New Roman" w:eastAsia="仿宋_GB2312" w:hAnsi="Times New Roman" w:cs="Times New Roman"/>
          <w:sz w:val="32"/>
          <w:szCs w:val="32"/>
        </w:rPr>
        <w:lastRenderedPageBreak/>
        <w:t>位对工伤认定结论不服的；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用人单位对经办机构确定的单位缴费费率不服的；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四</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签订服务协议的医疗机构、辅助器具配置机构认为经办机构未履行有关协议或者规定的；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五</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工伤职工或者其近亲属对经办机构核定的工伤保险待遇有异议的。</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第七章　法律责任</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第五十六条　</w:t>
      </w:r>
      <w:r>
        <w:rPr>
          <w:rFonts w:ascii="Times New Roman" w:eastAsia="仿宋_GB2312" w:hAnsi="Times New Roman" w:cs="Times New Roman"/>
          <w:sz w:val="32"/>
          <w:szCs w:val="32"/>
        </w:rPr>
        <w:t>单位或者个人违反本条例第十二条规定挪用工伤保险基金，构成犯罪的，依法追究刑事责任；尚不构成犯罪的，依法给予处分或者纪律处分。被挪用的基金由社会保险行政部门追回，并入工伤保险基金；没收的违法所得依法上缴国库。</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第五十七条　</w:t>
      </w:r>
      <w:r>
        <w:rPr>
          <w:rFonts w:ascii="Times New Roman" w:eastAsia="仿宋_GB2312" w:hAnsi="Times New Roman" w:cs="Times New Roman"/>
          <w:sz w:val="32"/>
          <w:szCs w:val="32"/>
        </w:rPr>
        <w:t>社会保险行政部门工作人员有下列情形之一的，依法给予处分；情节严重，构成犯罪的，依法追究刑事责任：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无正当理由不受理工伤认定申请，或者弄虚作假将不符合工伤条件的人员认定为工伤职工的；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未妥善保管申请工伤认定的证据材料，致使有关证据灭失的；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收受当事人财物的。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第五十八条　</w:t>
      </w:r>
      <w:r>
        <w:rPr>
          <w:rFonts w:ascii="Times New Roman" w:eastAsia="仿宋_GB2312" w:hAnsi="Times New Roman" w:cs="Times New Roman"/>
          <w:sz w:val="32"/>
          <w:szCs w:val="32"/>
        </w:rPr>
        <w:t>经办机构有下列行为之一的，由社会保险行政部门责令改正，对直接负责的主管人员和其他责任人员依法给予纪律处分；情节严重，构成犯罪的，依法追究刑事责任；造成当事人经济损失的，由经办机构依法承担赔偿责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未按规定保存用人单位缴费和职工享受工伤保险待遇情况记录的；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不按规定核定工伤保险待遇的；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收受当事人财物的。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第五十九条　</w:t>
      </w:r>
      <w:r>
        <w:rPr>
          <w:rFonts w:ascii="Times New Roman" w:eastAsia="仿宋_GB2312" w:hAnsi="Times New Roman" w:cs="Times New Roman"/>
          <w:sz w:val="32"/>
          <w:szCs w:val="32"/>
        </w:rPr>
        <w:t>医疗机构、辅助器具配置机构不按服务协议提供服务的，经办机构可以解除服务协议。</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经办机构不按时足额结算费用的，由社会保险行政部门责令改正；医疗机构、辅助器具配置机构可以解除服务协议。</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第六十条　</w:t>
      </w:r>
      <w:r>
        <w:rPr>
          <w:rFonts w:ascii="Times New Roman" w:eastAsia="仿宋_GB2312" w:hAnsi="Times New Roman" w:cs="Times New Roman"/>
          <w:sz w:val="32"/>
          <w:szCs w:val="32"/>
        </w:rPr>
        <w:t>用人单位、工伤职工或者其近亲属骗取工伤保险待遇，医疗机构、辅助器具配置机构骗取工伤保险基金支出的，由社会保险行政部门责令退还，处骗取金额</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倍以上</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倍以下的罚款；情节严重，构成犯罪的，依法追究刑事责任。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第六十一条　</w:t>
      </w:r>
      <w:r>
        <w:rPr>
          <w:rFonts w:ascii="Times New Roman" w:eastAsia="仿宋_GB2312" w:hAnsi="Times New Roman" w:cs="Times New Roman"/>
          <w:sz w:val="32"/>
          <w:szCs w:val="32"/>
        </w:rPr>
        <w:t>从事劳动能力鉴定的组织或者个人有下列情形之一的，由社会保险行政部门责令改正，处</w:t>
      </w:r>
      <w:r>
        <w:rPr>
          <w:rFonts w:ascii="Times New Roman" w:eastAsia="仿宋_GB2312" w:hAnsi="Times New Roman" w:cs="Times New Roman"/>
          <w:sz w:val="32"/>
          <w:szCs w:val="32"/>
        </w:rPr>
        <w:t>2000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万元以下的罚款；情节严重，构成犯罪的，依法追究</w:t>
      </w:r>
      <w:r>
        <w:rPr>
          <w:rFonts w:ascii="Times New Roman" w:eastAsia="仿宋_GB2312" w:hAnsi="Times New Roman" w:cs="Times New Roman"/>
          <w:sz w:val="32"/>
          <w:szCs w:val="32"/>
        </w:rPr>
        <w:lastRenderedPageBreak/>
        <w:t>刑事责任：</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提供虚假鉴定意见的；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提供虚假诊断证明的；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三</w:t>
      </w:r>
      <w:r>
        <w:rPr>
          <w:rFonts w:ascii="Times New Roman" w:eastAsia="仿宋_GB2312" w:hAnsi="Times New Roman" w:cs="Times New Roman"/>
          <w:sz w:val="32"/>
          <w:szCs w:val="32"/>
        </w:rPr>
        <w:t>)</w:t>
      </w:r>
      <w:r>
        <w:rPr>
          <w:rFonts w:ascii="Times New Roman" w:eastAsia="仿宋_GB2312" w:hAnsi="Times New Roman" w:cs="Times New Roman"/>
          <w:sz w:val="32"/>
          <w:szCs w:val="32"/>
        </w:rPr>
        <w:t>收受当事人财物的。</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第六十二条　</w:t>
      </w:r>
      <w:r>
        <w:rPr>
          <w:rFonts w:ascii="Times New Roman" w:eastAsia="仿宋_GB2312" w:hAnsi="Times New Roman" w:cs="Times New Roman"/>
          <w:sz w:val="32"/>
          <w:szCs w:val="32"/>
        </w:rPr>
        <w:t>用人单位依照本条例规定应当参加工伤保险而未参加的，由社会保险行政部门责令限期参加，补缴应当缴纳的工伤保险费，并自欠缴之日起，按日加收万分之五的滞纳金；逾期仍不缴纳的，处欠缴数额</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倍以上</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倍以下的罚款。</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依照本条例规定应当参加工伤保险而未参加工伤保险的用人单位职工发生工伤的，由该用人单位按照本条例规定的工伤保险待遇项目和标准支付费用。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用人单位参加工伤保险并补缴应当缴纳的工伤保险费、滞纳金后，由工伤保险基金和用人单位依照本条例的规定支付新发生的费用。</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第六十三条　</w:t>
      </w:r>
      <w:r>
        <w:rPr>
          <w:rFonts w:ascii="Times New Roman" w:eastAsia="仿宋_GB2312" w:hAnsi="Times New Roman" w:cs="Times New Roman"/>
          <w:sz w:val="32"/>
          <w:szCs w:val="32"/>
        </w:rPr>
        <w:t>用人单位违反本条例第十九条的规定，拒不协助社会保险行政部门对事故进行调查核实的，由社会保险行政部门责令改正，处</w:t>
      </w:r>
      <w:r>
        <w:rPr>
          <w:rFonts w:ascii="Times New Roman" w:eastAsia="仿宋_GB2312" w:hAnsi="Times New Roman" w:cs="Times New Roman"/>
          <w:sz w:val="32"/>
          <w:szCs w:val="32"/>
        </w:rPr>
        <w:t>2000</w:t>
      </w:r>
      <w:r>
        <w:rPr>
          <w:rFonts w:ascii="Times New Roman" w:eastAsia="仿宋_GB2312" w:hAnsi="Times New Roman" w:cs="Times New Roman"/>
          <w:sz w:val="32"/>
          <w:szCs w:val="32"/>
        </w:rPr>
        <w:t>元以上</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万元以下的罚款。</w:t>
      </w:r>
    </w:p>
    <w:p w:rsidR="00F73C74" w:rsidRDefault="00F73C74">
      <w:pPr>
        <w:pStyle w:val="2"/>
        <w:jc w:val="center"/>
        <w:rPr>
          <w:rFonts w:ascii="方正黑体_GBK" w:eastAsia="方正黑体_GBK" w:hAnsi="Times New Roman" w:cs="Times New Roman"/>
        </w:rPr>
      </w:pPr>
    </w:p>
    <w:p w:rsidR="007C587F" w:rsidRDefault="00000000">
      <w:pPr>
        <w:pStyle w:val="2"/>
        <w:jc w:val="center"/>
        <w:rPr>
          <w:rFonts w:ascii="方正黑体_GBK" w:eastAsia="方正黑体_GBK"/>
        </w:rPr>
      </w:pPr>
      <w:r>
        <w:rPr>
          <w:rFonts w:ascii="方正黑体_GBK" w:eastAsia="方正黑体_GBK" w:hAnsi="Times New Roman" w:cs="Times New Roman" w:hint="eastAsia"/>
        </w:rPr>
        <w:t>第八章　附则</w:t>
      </w:r>
    </w:p>
    <w:p w:rsidR="00F73C74" w:rsidRDefault="00F73C74">
      <w:pPr>
        <w:pStyle w:val="a3"/>
        <w:ind w:firstLineChars="200" w:firstLine="640"/>
        <w:rPr>
          <w:rFonts w:ascii="Times New Roman" w:eastAsia="黑体" w:hAnsi="Times New Roman" w:cs="Times New Roman"/>
          <w:sz w:val="32"/>
          <w:szCs w:val="32"/>
        </w:rPr>
      </w:pP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第六十四条　</w:t>
      </w:r>
      <w:r>
        <w:rPr>
          <w:rFonts w:ascii="Times New Roman" w:eastAsia="仿宋_GB2312" w:hAnsi="Times New Roman" w:cs="Times New Roman"/>
          <w:sz w:val="32"/>
          <w:szCs w:val="32"/>
        </w:rPr>
        <w:t>本条例所称工资总额，是指用人单位直接支付给本单位全部职工的劳动报酬总额。</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本条例所称本人工资，是指工伤职工因工作遭受事故伤害或者患职业病前</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个月平均月缴费工资。本人工资高于统筹地区职工平均工资</w:t>
      </w:r>
      <w:r>
        <w:rPr>
          <w:rFonts w:ascii="Times New Roman" w:eastAsia="仿宋_GB2312" w:hAnsi="Times New Roman" w:cs="Times New Roman"/>
          <w:sz w:val="32"/>
          <w:szCs w:val="32"/>
        </w:rPr>
        <w:t>300%</w:t>
      </w:r>
      <w:r>
        <w:rPr>
          <w:rFonts w:ascii="Times New Roman" w:eastAsia="仿宋_GB2312" w:hAnsi="Times New Roman" w:cs="Times New Roman"/>
          <w:sz w:val="32"/>
          <w:szCs w:val="32"/>
        </w:rPr>
        <w:t>的，按照统筹地区职工平均工资的</w:t>
      </w:r>
      <w:r>
        <w:rPr>
          <w:rFonts w:ascii="Times New Roman" w:eastAsia="仿宋_GB2312" w:hAnsi="Times New Roman" w:cs="Times New Roman"/>
          <w:sz w:val="32"/>
          <w:szCs w:val="32"/>
        </w:rPr>
        <w:t>300%</w:t>
      </w:r>
      <w:r>
        <w:rPr>
          <w:rFonts w:ascii="Times New Roman" w:eastAsia="仿宋_GB2312" w:hAnsi="Times New Roman" w:cs="Times New Roman"/>
          <w:sz w:val="32"/>
          <w:szCs w:val="32"/>
        </w:rPr>
        <w:t>计算；本人工资低于统筹地区职工平均工资</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的，按照统筹地区职工平均工资的</w:t>
      </w:r>
      <w:r>
        <w:rPr>
          <w:rFonts w:ascii="Times New Roman" w:eastAsia="仿宋_GB2312" w:hAnsi="Times New Roman" w:cs="Times New Roman"/>
          <w:sz w:val="32"/>
          <w:szCs w:val="32"/>
        </w:rPr>
        <w:t>60%</w:t>
      </w:r>
      <w:r>
        <w:rPr>
          <w:rFonts w:ascii="Times New Roman" w:eastAsia="仿宋_GB2312" w:hAnsi="Times New Roman" w:cs="Times New Roman"/>
          <w:sz w:val="32"/>
          <w:szCs w:val="32"/>
        </w:rPr>
        <w:t>计算。</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第六十五条　</w:t>
      </w:r>
      <w:r>
        <w:rPr>
          <w:rFonts w:ascii="Times New Roman" w:eastAsia="仿宋_GB2312" w:hAnsi="Times New Roman" w:cs="Times New Roman"/>
          <w:sz w:val="32"/>
          <w:szCs w:val="32"/>
        </w:rPr>
        <w:t>公务员和参照公务员法管理的事业单位、社会团体的工作人员因工作遭受事故伤害或者患职业病的，由所在单位支付费用。具体办法由国务院社会保险行政部门会同国务院财政部门规定。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第六十六条　</w:t>
      </w:r>
      <w:r>
        <w:rPr>
          <w:rFonts w:ascii="Times New Roman" w:eastAsia="仿宋_GB2312" w:hAnsi="Times New Roman" w:cs="Times New Roman"/>
          <w:sz w:val="32"/>
          <w:szCs w:val="32"/>
        </w:rPr>
        <w:t>无营业执照或者未经依法登记、备案的单位以及被依法吊销营业执照或者撤销登记、备案的单位的职工受到事故伤害或者患职业病的，由该单位向伤残职工或者死亡职工的近亲属给予一次性赔偿，赔偿标准不得低于本条例规定的工伤保险待遇；用人单位不得使用童工，用人单位使用童工造成童工伤残、死亡的，由该单位向童工或者童工的近亲属给予一次性赔偿，赔偿标准不得低于本条例规定的工伤保险待遇。具体办法由国务院社会保险行政部门规定。</w:t>
      </w:r>
    </w:p>
    <w:p w:rsidR="007C587F" w:rsidRDefault="00000000">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前款规定的伤残职工或者死亡职工的近亲属就赔偿数额与单位发生争议的，以及前款规定的童工或者童工的近亲属就赔偿数额与单位发生争议的，按照处理劳动争议的有关</w:t>
      </w:r>
      <w:r>
        <w:rPr>
          <w:rFonts w:ascii="Times New Roman" w:eastAsia="仿宋_GB2312" w:hAnsi="Times New Roman" w:cs="Times New Roman"/>
          <w:sz w:val="32"/>
          <w:szCs w:val="32"/>
        </w:rPr>
        <w:lastRenderedPageBreak/>
        <w:t>规定处理。</w:t>
      </w:r>
    </w:p>
    <w:p w:rsidR="007C587F" w:rsidRDefault="00000000">
      <w:pPr>
        <w:ind w:firstLineChars="200" w:firstLine="640"/>
      </w:pPr>
      <w:r>
        <w:rPr>
          <w:rFonts w:ascii="Times New Roman" w:eastAsia="黑体" w:hAnsi="Times New Roman" w:cs="Times New Roman"/>
          <w:sz w:val="32"/>
          <w:szCs w:val="32"/>
        </w:rPr>
        <w:t xml:space="preserve">第六十七条　</w:t>
      </w:r>
      <w:r>
        <w:rPr>
          <w:rFonts w:ascii="Times New Roman" w:eastAsia="仿宋_GB2312" w:hAnsi="Times New Roman" w:cs="Times New Roman"/>
          <w:sz w:val="32"/>
          <w:szCs w:val="32"/>
        </w:rPr>
        <w:t>本条例自</w:t>
      </w:r>
      <w:r>
        <w:rPr>
          <w:rFonts w:ascii="Times New Roman" w:eastAsia="仿宋_GB2312" w:hAnsi="Times New Roman" w:cs="Times New Roman"/>
          <w:sz w:val="32"/>
          <w:szCs w:val="32"/>
        </w:rPr>
        <w:t>2004</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日起施行。本条例施行前已受到事故伤害或者患职业病的职工尚未完成工伤认定的，按照本条例的规定执行。</w:t>
      </w:r>
    </w:p>
    <w:sectPr w:rsidR="007C587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5FA" w:rsidRDefault="00E605FA">
      <w:r>
        <w:separator/>
      </w:r>
    </w:p>
  </w:endnote>
  <w:endnote w:type="continuationSeparator" w:id="0">
    <w:p w:rsidR="00E605FA" w:rsidRDefault="00E6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楷体_GBK">
    <w:altName w:val="微软雅黑"/>
    <w:charset w:val="86"/>
    <w:family w:val="script"/>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方正黑体_GBK">
    <w:altName w:val="微软雅黑"/>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87F" w:rsidRDefault="00000000">
    <w:pPr>
      <w:pStyle w:val="a4"/>
    </w:pPr>
    <w:r>
      <w:pict>
        <v:shapetype id="_x0000_t202" coordsize="21600,21600" o:spt="202" path="m,l,21600r21600,l21600,xe">
          <v:stroke joinstyle="miter"/>
          <v:path gradientshapeok="t" o:connecttype="rect"/>
        </v:shapetype>
        <v:shape id="_x0000_s1026" type="#_x0000_t202" style="position:absolute;margin-left:92.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C587F" w:rsidRDefault="00000000">
                <w:pPr>
                  <w:pStyle w:val="a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5FA" w:rsidRDefault="00E605FA">
      <w:r>
        <w:separator/>
      </w:r>
    </w:p>
  </w:footnote>
  <w:footnote w:type="continuationSeparator" w:id="0">
    <w:p w:rsidR="00E605FA" w:rsidRDefault="00E60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38727CC4"/>
    <w:rsid w:val="002A4183"/>
    <w:rsid w:val="007C587F"/>
    <w:rsid w:val="00D30FA7"/>
    <w:rsid w:val="00E605FA"/>
    <w:rsid w:val="00F71B2F"/>
    <w:rsid w:val="00F73C74"/>
    <w:rsid w:val="232C4E33"/>
    <w:rsid w:val="2DE6557E"/>
    <w:rsid w:val="38727CC4"/>
    <w:rsid w:val="3CCC3D81"/>
    <w:rsid w:val="466B5E74"/>
    <w:rsid w:val="65C2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AAF788"/>
  <w15:docId w15:val="{42A4372B-88F9-496C-BAC7-419EBF33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semiHidden/>
    <w:unhideWhenUsed/>
    <w:qFormat/>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eastAsia="宋体" w:hAnsi="Courier New" w:cs="Courier New"/>
      <w:szCs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AlphaINF .</cp:lastModifiedBy>
  <cp:revision>3</cp:revision>
  <cp:lastPrinted>2019-05-25T10:14:00Z</cp:lastPrinted>
  <dcterms:created xsi:type="dcterms:W3CDTF">2019-05-23T02:03:00Z</dcterms:created>
  <dcterms:modified xsi:type="dcterms:W3CDTF">2023-03-17T05:29:00Z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