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Epilogue" w:cs="Epilogue" w:eastAsia="Epilogue" w:hAnsi="Epilogue"/>
        </w:rPr>
      </w:pPr>
      <w:bookmarkStart w:colFirst="0" w:colLast="0" w:name="_spwclyq8hsc7" w:id="0"/>
      <w:bookmarkEnd w:id="0"/>
      <w:r w:rsidDel="00000000" w:rsidR="00000000" w:rsidRPr="00000000">
        <w:rPr>
          <w:rFonts w:ascii="Epilogue" w:cs="Epilogue" w:eastAsia="Epilogue" w:hAnsi="Epilogue"/>
          <w:rtl w:val="0"/>
        </w:rPr>
        <w:t xml:space="preserve">Third-Party Risk Management Policy</w:t>
      </w:r>
    </w:p>
    <w:p w:rsidR="00000000" w:rsidDel="00000000" w:rsidP="00000000" w:rsidRDefault="00000000" w:rsidRPr="00000000" w14:paraId="00000002">
      <w:pPr>
        <w:jc w:val="center"/>
        <w:rPr>
          <w:rFonts w:ascii="Epilogue" w:cs="Epilogue" w:eastAsia="Epilogue" w:hAnsi="Epilogue"/>
        </w:rPr>
      </w:pPr>
      <w:r w:rsidDel="00000000" w:rsidR="00000000" w:rsidRPr="00000000">
        <w:rPr>
          <w:rFonts w:ascii="Epilogue" w:cs="Epilogue" w:eastAsia="Epilogue" w:hAnsi="Epilogue"/>
          <w:rtl w:val="0"/>
        </w:rPr>
        <w:t xml:space="preserve">Version [Revision #]</w:t>
      </w:r>
    </w:p>
    <w:p w:rsidR="00000000" w:rsidDel="00000000" w:rsidP="00000000" w:rsidRDefault="00000000" w:rsidRPr="00000000" w14:paraId="00000003">
      <w:pPr>
        <w:jc w:val="center"/>
        <w:rPr>
          <w:rFonts w:ascii="Epilogue" w:cs="Epilogue" w:eastAsia="Epilogue" w:hAnsi="Epilogue"/>
        </w:rPr>
      </w:pPr>
      <w:r w:rsidDel="00000000" w:rsidR="00000000" w:rsidRPr="00000000">
        <w:rPr>
          <w:rtl w:val="0"/>
        </w:rPr>
      </w:r>
    </w:p>
    <w:p w:rsidR="00000000" w:rsidDel="00000000" w:rsidP="00000000" w:rsidRDefault="00000000" w:rsidRPr="00000000" w14:paraId="00000004">
      <w:pPr>
        <w:jc w:val="center"/>
        <w:rPr>
          <w:rFonts w:ascii="Epilogue" w:cs="Epilogue" w:eastAsia="Epilogue" w:hAnsi="Epilogue"/>
        </w:rPr>
      </w:pPr>
      <w:r w:rsidDel="00000000" w:rsidR="00000000" w:rsidRPr="00000000">
        <w:rPr>
          <w:rFonts w:ascii="Epilogue" w:cs="Epilogue" w:eastAsia="Epilogue" w:hAnsi="Epilogue"/>
          <w:rtl w:val="0"/>
        </w:rPr>
        <w:t xml:space="preserve">Last modified: [Last modified date]</w:t>
      </w:r>
    </w:p>
    <w:p w:rsidR="00000000" w:rsidDel="00000000" w:rsidP="00000000" w:rsidRDefault="00000000" w:rsidRPr="00000000" w14:paraId="00000005">
      <w:pPr>
        <w:jc w:val="center"/>
        <w:rPr>
          <w:rFonts w:ascii="Epilogue" w:cs="Epilogue" w:eastAsia="Epilogue" w:hAnsi="Epilogue"/>
        </w:rPr>
      </w:pPr>
      <w:r w:rsidDel="00000000" w:rsidR="00000000" w:rsidRPr="00000000">
        <w:rPr>
          <w:rFonts w:ascii="Epilogue" w:cs="Epilogue" w:eastAsia="Epilogue" w:hAnsi="Epilogue"/>
          <w:rtl w:val="0"/>
        </w:rPr>
        <w:t xml:space="preserve">Last reviewed: [Last reviewed date]</w:t>
      </w:r>
    </w:p>
    <w:p w:rsidR="00000000" w:rsidDel="00000000" w:rsidP="00000000" w:rsidRDefault="00000000" w:rsidRPr="00000000" w14:paraId="00000006">
      <w:pPr>
        <w:jc w:val="center"/>
        <w:rPr/>
      </w:pPr>
      <w:r w:rsidDel="00000000" w:rsidR="00000000" w:rsidRPr="00000000">
        <w:rPr>
          <w:rFonts w:ascii="Epilogue" w:cs="Epilogue" w:eastAsia="Epilogue" w:hAnsi="Epilogue"/>
          <w:rtl w:val="0"/>
        </w:rPr>
        <w:t xml:space="preserve">Last Approval: [Last approval date]</w:t>
      </w:r>
      <w:r w:rsidDel="00000000" w:rsidR="00000000" w:rsidRPr="00000000">
        <w:rPr>
          <w:rtl w:val="0"/>
        </w:rPr>
      </w:r>
    </w:p>
    <w:p w:rsidR="00000000" w:rsidDel="00000000" w:rsidP="00000000" w:rsidRDefault="00000000" w:rsidRPr="00000000" w14:paraId="00000007">
      <w:pPr>
        <w:pStyle w:val="Heading4"/>
        <w:rPr>
          <w:i w:val="1"/>
        </w:rPr>
      </w:pPr>
      <w:bookmarkStart w:colFirst="0" w:colLast="0" w:name="_k3ogae5jp2le" w:id="1"/>
      <w:bookmarkEnd w:id="1"/>
      <w:r w:rsidDel="00000000" w:rsidR="00000000" w:rsidRPr="00000000">
        <w:rPr>
          <w:i w:val="1"/>
          <w:rtl w:val="0"/>
        </w:rPr>
        <w:t xml:space="preserve">Disclaimer</w:t>
      </w:r>
    </w:p>
    <w:p w:rsidR="00000000" w:rsidDel="00000000" w:rsidP="00000000" w:rsidRDefault="00000000" w:rsidRPr="00000000" w14:paraId="00000008">
      <w:pPr>
        <w:rPr>
          <w:i w:val="1"/>
        </w:rPr>
      </w:pPr>
      <w:r w:rsidDel="00000000" w:rsidR="00000000" w:rsidRPr="00000000">
        <w:rPr>
          <w:i w:val="1"/>
          <w:rtl w:val="0"/>
        </w:rPr>
        <w:t xml:space="preserve">This policy template is created as a useful resource. However, organizations remain fully responsible for the content of their policies. Every organization is unique, and the content and format of this template must be revised to meet your organization’s specific requirements. The set of templates available from Hyperproof is not exhaustive nor inclusive; your organization may choose to use only a portion of them or to split them into multiple policies. Do not rely on this policy template to meet legal, regulatory, or contractual requirements. Review your policy in detail to ensure that it is appropriately tailored to your organization's business objectives.</w:t>
      </w:r>
      <w:r w:rsidDel="00000000" w:rsidR="00000000" w:rsidRPr="00000000">
        <w:rPr>
          <w:rtl w:val="0"/>
        </w:rPr>
      </w:r>
    </w:p>
    <w:p w:rsidR="00000000" w:rsidDel="00000000" w:rsidP="00000000" w:rsidRDefault="00000000" w:rsidRPr="00000000" w14:paraId="00000009">
      <w:pPr>
        <w:pStyle w:val="Heading3"/>
        <w:rPr>
          <w:b w:val="1"/>
        </w:rPr>
      </w:pPr>
      <w:bookmarkStart w:colFirst="0" w:colLast="0" w:name="_r1cbqv346q9" w:id="2"/>
      <w:bookmarkEnd w:id="2"/>
      <w:r w:rsidDel="00000000" w:rsidR="00000000" w:rsidRPr="00000000">
        <w:rPr>
          <w:b w:val="1"/>
          <w:rtl w:val="0"/>
        </w:rPr>
        <w:t xml:space="preserve">S</w:t>
      </w:r>
      <w:r w:rsidDel="00000000" w:rsidR="00000000" w:rsidRPr="00000000">
        <w:rPr>
          <w:rtl w:val="0"/>
        </w:rPr>
        <w:t xml:space="preserve">ecurity boundary under scope</w:t>
      </w:r>
      <w:r w:rsidDel="00000000" w:rsidR="00000000" w:rsidRPr="00000000">
        <w:rPr>
          <w:rtl w:val="0"/>
        </w:rPr>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[List of applicable systems]</w:t>
      </w:r>
    </w:p>
    <w:p w:rsidR="00000000" w:rsidDel="00000000" w:rsidP="00000000" w:rsidRDefault="00000000" w:rsidRPr="00000000" w14:paraId="0000000B">
      <w:pPr>
        <w:jc w:val="center"/>
        <w:rPr>
          <w:rFonts w:ascii="Epilogue" w:cs="Epilogue" w:eastAsia="Epilogue" w:hAnsi="Epilogue"/>
        </w:rPr>
      </w:pPr>
      <w:r w:rsidDel="00000000" w:rsidR="00000000" w:rsidRPr="00000000">
        <w:rPr>
          <w:rtl w:val="0"/>
        </w:rPr>
      </w:r>
    </w:p>
    <w:p w:rsidR="00000000" w:rsidDel="00000000" w:rsidP="00000000" w:rsidRDefault="00000000" w:rsidRPr="00000000" w14:paraId="0000000C">
      <w:pPr>
        <w:pStyle w:val="Heading3"/>
        <w:rPr/>
      </w:pPr>
      <w:bookmarkStart w:colFirst="0" w:colLast="0" w:name="_camm0ogrqnrn" w:id="3"/>
      <w:bookmarkEnd w:id="3"/>
      <w:r w:rsidDel="00000000" w:rsidR="00000000" w:rsidRPr="00000000">
        <w:rPr>
          <w:rtl w:val="0"/>
        </w:rPr>
        <w:t xml:space="preserve">References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NIST 800-161: </w:t>
      </w:r>
      <w:hyperlink r:id="rId6">
        <w:r w:rsidDel="00000000" w:rsidR="00000000" w:rsidRPr="00000000">
          <w:rPr>
            <w:color w:val="1155cc"/>
            <w:u w:val="single"/>
            <w:rtl w:val="0"/>
          </w:rPr>
          <w:t xml:space="preserve">https://csrc.nist.gov/pubs/sp/800/161/r1/final</w:t>
        </w:r>
      </w:hyperlink>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ISO/IEC 27036: https://www.iso.org/standard/82905.html</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ISO/IEC 27001:2022: 8.1.d, A.5.14, A.5.19, A.5.20, A.5.21 A.5.22, A.5.23, A.7.9,  A.8.26, A.8.30</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NIST 800-53 rev. 5: CA-3, PL-2, PS-6, PS-7, RA-3(1), SA-1, SA-2, SA-4, SA-4(1), SA-4(2), SA-4(9), SA-4(10), SA-9, SA-9(1), SA-9(2), SA-9(5), SA-11, SA-15(3), SR-1, SR-5, SR-6, SR-10, SR-11, SR-11(1)</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CIS v8: 15.1, 15.2, 15.3, 15.5, 15.6</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PCI DSS 4.0: 12.8.1, 12.8.2, 12.8.3, 12.8.4, 12.8.5, 12.9.1</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AICPA SOC 2 TSC: CC2.1, CC3.2, CC3.3, CC5.2, CC9.2, P6.4, P6.5</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pStyle w:val="Heading2"/>
        <w:numPr>
          <w:ilvl w:val="0"/>
          <w:numId w:val="4"/>
        </w:numPr>
        <w:rPr>
          <w:rFonts w:ascii="Epilogue" w:cs="Epilogue" w:eastAsia="Epilogue" w:hAnsi="Epilogue"/>
          <w:b w:val="1"/>
          <w:color w:val="0b5394"/>
        </w:rPr>
      </w:pPr>
      <w:bookmarkStart w:colFirst="0" w:colLast="0" w:name="_442l56krye8" w:id="4"/>
      <w:bookmarkEnd w:id="4"/>
      <w:r w:rsidDel="00000000" w:rsidR="00000000" w:rsidRPr="00000000">
        <w:rPr>
          <w:rtl w:val="0"/>
        </w:rPr>
        <w:t xml:space="preserve">Document ownership</w:t>
      </w: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ab/>
        <w:t xml:space="preserve">&lt;(Choose from)&gt;</w:t>
      </w:r>
    </w:p>
    <w:p w:rsidR="00000000" w:rsidDel="00000000" w:rsidP="00000000" w:rsidRDefault="00000000" w:rsidRPr="00000000" w14:paraId="00000017">
      <w:pPr>
        <w:numPr>
          <w:ilvl w:val="1"/>
          <w:numId w:val="4"/>
        </w:numPr>
        <w:ind w:left="1440" w:hanging="360"/>
      </w:pPr>
      <w:r w:rsidDel="00000000" w:rsidR="00000000" w:rsidRPr="00000000">
        <w:rPr>
          <w:rtl w:val="0"/>
        </w:rPr>
        <w:t xml:space="preserve">Policy Owner: </w:t>
        <w:tab/>
      </w:r>
    </w:p>
    <w:p w:rsidR="00000000" w:rsidDel="00000000" w:rsidP="00000000" w:rsidRDefault="00000000" w:rsidRPr="00000000" w14:paraId="00000018">
      <w:pPr>
        <w:numPr>
          <w:ilvl w:val="2"/>
          <w:numId w:val="4"/>
        </w:numPr>
        <w:ind w:left="2160" w:hanging="360"/>
      </w:pPr>
      <w:r w:rsidDel="00000000" w:rsidR="00000000" w:rsidRPr="00000000">
        <w:rPr>
          <w:rtl w:val="0"/>
        </w:rPr>
        <w:t xml:space="preserve">[Owner name] ([Owner email]), [Owner title]</w:t>
      </w:r>
    </w:p>
    <w:p w:rsidR="00000000" w:rsidDel="00000000" w:rsidP="00000000" w:rsidRDefault="00000000" w:rsidRPr="00000000" w14:paraId="00000019">
      <w:pPr>
        <w:numPr>
          <w:ilvl w:val="1"/>
          <w:numId w:val="4"/>
        </w:numPr>
        <w:ind w:left="1440" w:hanging="360"/>
      </w:pPr>
      <w:r w:rsidDel="00000000" w:rsidR="00000000" w:rsidRPr="00000000">
        <w:rPr>
          <w:rtl w:val="0"/>
        </w:rPr>
        <w:t xml:space="preserve">Information Security Officer:</w:t>
      </w:r>
    </w:p>
    <w:p w:rsidR="00000000" w:rsidDel="00000000" w:rsidP="00000000" w:rsidRDefault="00000000" w:rsidRPr="00000000" w14:paraId="0000001A">
      <w:pPr>
        <w:numPr>
          <w:ilvl w:val="2"/>
          <w:numId w:val="4"/>
        </w:numPr>
        <w:ind w:left="2160" w:hanging="360"/>
      </w:pPr>
      <w:r w:rsidDel="00000000" w:rsidR="00000000" w:rsidRPr="00000000">
        <w:rPr>
          <w:rtl w:val="0"/>
        </w:rPr>
        <w:t xml:space="preserve">[Information officer name], ([Information officer email]), [Information officer title]</w:t>
      </w:r>
    </w:p>
    <w:p w:rsidR="00000000" w:rsidDel="00000000" w:rsidP="00000000" w:rsidRDefault="00000000" w:rsidRPr="00000000" w14:paraId="0000001B">
      <w:pPr>
        <w:numPr>
          <w:ilvl w:val="1"/>
          <w:numId w:val="4"/>
        </w:numPr>
        <w:ind w:left="1440" w:hanging="360"/>
      </w:pPr>
      <w:r w:rsidDel="00000000" w:rsidR="00000000" w:rsidRPr="00000000">
        <w:rPr>
          <w:rtl w:val="0"/>
        </w:rPr>
        <w:t xml:space="preserve">System Owner(s):</w:t>
      </w:r>
    </w:p>
    <w:p w:rsidR="00000000" w:rsidDel="00000000" w:rsidP="00000000" w:rsidRDefault="00000000" w:rsidRPr="00000000" w14:paraId="0000001C">
      <w:pPr>
        <w:numPr>
          <w:ilvl w:val="2"/>
          <w:numId w:val="4"/>
        </w:numPr>
        <w:ind w:left="2160" w:hanging="360"/>
      </w:pPr>
      <w:r w:rsidDel="00000000" w:rsidR="00000000" w:rsidRPr="00000000">
        <w:rPr>
          <w:rtl w:val="0"/>
        </w:rPr>
        <w:t xml:space="preserve">[System owner name], ([System owner email]), [System owner title]</w:t>
      </w:r>
    </w:p>
    <w:p w:rsidR="00000000" w:rsidDel="00000000" w:rsidP="00000000" w:rsidRDefault="00000000" w:rsidRPr="00000000" w14:paraId="0000001D">
      <w:pPr>
        <w:numPr>
          <w:ilvl w:val="1"/>
          <w:numId w:val="4"/>
        </w:numPr>
        <w:ind w:left="1440" w:hanging="360"/>
        <w:rPr>
          <w:u w:val="none"/>
        </w:rPr>
      </w:pPr>
      <w:r w:rsidDel="00000000" w:rsidR="00000000" w:rsidRPr="00000000">
        <w:rPr>
          <w:rtl w:val="0"/>
        </w:rPr>
        <w:t xml:space="preserve">Process and Operational Owner(s)</w:t>
      </w:r>
    </w:p>
    <w:p w:rsidR="00000000" w:rsidDel="00000000" w:rsidP="00000000" w:rsidRDefault="00000000" w:rsidRPr="00000000" w14:paraId="0000001E">
      <w:pPr>
        <w:numPr>
          <w:ilvl w:val="2"/>
          <w:numId w:val="4"/>
        </w:numPr>
        <w:ind w:left="2160" w:hanging="360"/>
        <w:rPr>
          <w:u w:val="none"/>
        </w:rPr>
      </w:pPr>
      <w:r w:rsidDel="00000000" w:rsidR="00000000" w:rsidRPr="00000000">
        <w:rPr>
          <w:rtl w:val="0"/>
        </w:rPr>
        <w:t xml:space="preserve">[process owner], ([process owner email]), [process owner title]</w:t>
      </w:r>
    </w:p>
    <w:p w:rsidR="00000000" w:rsidDel="00000000" w:rsidP="00000000" w:rsidRDefault="00000000" w:rsidRPr="00000000" w14:paraId="0000001F">
      <w:pPr>
        <w:numPr>
          <w:ilvl w:val="1"/>
          <w:numId w:val="4"/>
        </w:numPr>
        <w:ind w:left="1440" w:hanging="360"/>
      </w:pPr>
      <w:r w:rsidDel="00000000" w:rsidR="00000000" w:rsidRPr="00000000">
        <w:rPr>
          <w:rtl w:val="0"/>
        </w:rPr>
        <w:t xml:space="preserve">System Administrator(s):</w:t>
      </w:r>
    </w:p>
    <w:p w:rsidR="00000000" w:rsidDel="00000000" w:rsidP="00000000" w:rsidRDefault="00000000" w:rsidRPr="00000000" w14:paraId="00000020">
      <w:pPr>
        <w:numPr>
          <w:ilvl w:val="2"/>
          <w:numId w:val="4"/>
        </w:numPr>
        <w:ind w:left="2160" w:hanging="360"/>
      </w:pPr>
      <w:r w:rsidDel="00000000" w:rsidR="00000000" w:rsidRPr="00000000">
        <w:rPr>
          <w:rtl w:val="0"/>
        </w:rPr>
        <w:t xml:space="preserve">[System admin name], ([System admin email]), [System admin title]</w:t>
      </w:r>
    </w:p>
    <w:p w:rsidR="00000000" w:rsidDel="00000000" w:rsidP="00000000" w:rsidRDefault="00000000" w:rsidRPr="00000000" w14:paraId="00000021">
      <w:pPr>
        <w:numPr>
          <w:ilvl w:val="1"/>
          <w:numId w:val="4"/>
        </w:numPr>
        <w:ind w:left="1440" w:hanging="360"/>
      </w:pPr>
      <w:r w:rsidDel="00000000" w:rsidR="00000000" w:rsidRPr="00000000">
        <w:rPr>
          <w:rtl w:val="0"/>
        </w:rPr>
        <w:t xml:space="preserve">Required Dissemination: &lt;(Choose from)&gt;</w:t>
      </w:r>
    </w:p>
    <w:p w:rsidR="00000000" w:rsidDel="00000000" w:rsidP="00000000" w:rsidRDefault="00000000" w:rsidRPr="00000000" w14:paraId="00000022">
      <w:pPr>
        <w:numPr>
          <w:ilvl w:val="2"/>
          <w:numId w:val="4"/>
        </w:numPr>
        <w:ind w:left="2160" w:hanging="360"/>
      </w:pPr>
      <w:r w:rsidDel="00000000" w:rsidR="00000000" w:rsidRPr="00000000">
        <w:rPr>
          <w:rtl w:val="0"/>
        </w:rPr>
        <w:t xml:space="preserve">IT Administrator</w:t>
      </w:r>
    </w:p>
    <w:p w:rsidR="00000000" w:rsidDel="00000000" w:rsidP="00000000" w:rsidRDefault="00000000" w:rsidRPr="00000000" w14:paraId="00000023">
      <w:pPr>
        <w:numPr>
          <w:ilvl w:val="2"/>
          <w:numId w:val="4"/>
        </w:numPr>
        <w:ind w:left="2160" w:hanging="360"/>
      </w:pPr>
      <w:r w:rsidDel="00000000" w:rsidR="00000000" w:rsidRPr="00000000">
        <w:rPr>
          <w:rtl w:val="0"/>
        </w:rPr>
        <w:t xml:space="preserve">Engineering</w:t>
      </w:r>
    </w:p>
    <w:p w:rsidR="00000000" w:rsidDel="00000000" w:rsidP="00000000" w:rsidRDefault="00000000" w:rsidRPr="00000000" w14:paraId="00000024">
      <w:pPr>
        <w:numPr>
          <w:ilvl w:val="2"/>
          <w:numId w:val="4"/>
        </w:numPr>
        <w:ind w:left="2160" w:hanging="360"/>
      </w:pPr>
      <w:r w:rsidDel="00000000" w:rsidR="00000000" w:rsidRPr="00000000">
        <w:rPr>
          <w:rtl w:val="0"/>
        </w:rPr>
        <w:t xml:space="preserve">Product Management</w:t>
      </w:r>
    </w:p>
    <w:p w:rsidR="00000000" w:rsidDel="00000000" w:rsidP="00000000" w:rsidRDefault="00000000" w:rsidRPr="00000000" w14:paraId="00000025">
      <w:pPr>
        <w:numPr>
          <w:ilvl w:val="2"/>
          <w:numId w:val="4"/>
        </w:numPr>
        <w:ind w:left="2160" w:hanging="360"/>
      </w:pPr>
      <w:r w:rsidDel="00000000" w:rsidR="00000000" w:rsidRPr="00000000">
        <w:rPr>
          <w:rtl w:val="0"/>
        </w:rPr>
        <w:t xml:space="preserve">Support</w:t>
      </w:r>
    </w:p>
    <w:p w:rsidR="00000000" w:rsidDel="00000000" w:rsidP="00000000" w:rsidRDefault="00000000" w:rsidRPr="00000000" w14:paraId="00000026">
      <w:pPr>
        <w:numPr>
          <w:ilvl w:val="2"/>
          <w:numId w:val="4"/>
        </w:numPr>
        <w:ind w:left="2160" w:hanging="360"/>
      </w:pPr>
      <w:r w:rsidDel="00000000" w:rsidR="00000000" w:rsidRPr="00000000">
        <w:rPr>
          <w:rtl w:val="0"/>
        </w:rPr>
        <w:t xml:space="preserve">Information Security Team</w:t>
      </w:r>
    </w:p>
    <w:p w:rsidR="00000000" w:rsidDel="00000000" w:rsidP="00000000" w:rsidRDefault="00000000" w:rsidRPr="00000000" w14:paraId="00000027">
      <w:pPr>
        <w:numPr>
          <w:ilvl w:val="2"/>
          <w:numId w:val="4"/>
        </w:numPr>
        <w:ind w:left="2160" w:hanging="360"/>
      </w:pPr>
      <w:r w:rsidDel="00000000" w:rsidR="00000000" w:rsidRPr="00000000">
        <w:rPr>
          <w:rtl w:val="0"/>
        </w:rPr>
        <w:t xml:space="preserve">[Organization name] Leadership Team</w:t>
      </w:r>
    </w:p>
    <w:p w:rsidR="00000000" w:rsidDel="00000000" w:rsidP="00000000" w:rsidRDefault="00000000" w:rsidRPr="00000000" w14:paraId="00000028">
      <w:pPr>
        <w:numPr>
          <w:ilvl w:val="2"/>
          <w:numId w:val="4"/>
        </w:numPr>
        <w:ind w:left="2160" w:hanging="360"/>
      </w:pPr>
      <w:r w:rsidDel="00000000" w:rsidR="00000000" w:rsidRPr="00000000">
        <w:rPr>
          <w:rtl w:val="0"/>
        </w:rPr>
        <w:t xml:space="preserve">Contractors</w:t>
      </w:r>
    </w:p>
    <w:p w:rsidR="00000000" w:rsidDel="00000000" w:rsidP="00000000" w:rsidRDefault="00000000" w:rsidRPr="00000000" w14:paraId="00000029">
      <w:pPr>
        <w:numPr>
          <w:ilvl w:val="2"/>
          <w:numId w:val="4"/>
        </w:numPr>
        <w:ind w:left="2160" w:hanging="360"/>
      </w:pPr>
      <w:r w:rsidDel="00000000" w:rsidR="00000000" w:rsidRPr="00000000">
        <w:rPr>
          <w:rtl w:val="0"/>
        </w:rPr>
        <w:t xml:space="preserve">Vendors</w:t>
      </w:r>
    </w:p>
    <w:p w:rsidR="00000000" w:rsidDel="00000000" w:rsidP="00000000" w:rsidRDefault="00000000" w:rsidRPr="00000000" w14:paraId="0000002A">
      <w:pPr>
        <w:numPr>
          <w:ilvl w:val="2"/>
          <w:numId w:val="4"/>
        </w:numPr>
        <w:ind w:left="2160" w:hanging="360"/>
      </w:pPr>
      <w:r w:rsidDel="00000000" w:rsidR="00000000" w:rsidRPr="00000000">
        <w:rPr>
          <w:rtl w:val="0"/>
        </w:rPr>
        <w:t xml:space="preserve">Company Wide</w:t>
      </w:r>
    </w:p>
    <w:p w:rsidR="00000000" w:rsidDel="00000000" w:rsidP="00000000" w:rsidRDefault="00000000" w:rsidRPr="00000000" w14:paraId="0000002B">
      <w:pPr>
        <w:numPr>
          <w:ilvl w:val="2"/>
          <w:numId w:val="4"/>
        </w:numPr>
        <w:ind w:left="2160" w:hanging="360"/>
      </w:pPr>
      <w:r w:rsidDel="00000000" w:rsidR="00000000" w:rsidRPr="00000000">
        <w:rPr>
          <w:rtl w:val="0"/>
        </w:rPr>
        <w:t xml:space="preserve">[Organization name] SIRT</w:t>
      </w:r>
    </w:p>
    <w:p w:rsidR="00000000" w:rsidDel="00000000" w:rsidP="00000000" w:rsidRDefault="00000000" w:rsidRPr="00000000" w14:paraId="0000002C">
      <w:pPr>
        <w:numPr>
          <w:ilvl w:val="1"/>
          <w:numId w:val="4"/>
        </w:numPr>
        <w:ind w:left="1440" w:hanging="360"/>
      </w:pPr>
      <w:r w:rsidDel="00000000" w:rsidR="00000000" w:rsidRPr="00000000">
        <w:rPr>
          <w:rtl w:val="0"/>
        </w:rPr>
        <w:t xml:space="preserve">Optional Dissemination: &lt;(Choose from)&gt;</w:t>
      </w:r>
    </w:p>
    <w:p w:rsidR="00000000" w:rsidDel="00000000" w:rsidP="00000000" w:rsidRDefault="00000000" w:rsidRPr="00000000" w14:paraId="0000002D">
      <w:pPr>
        <w:numPr>
          <w:ilvl w:val="2"/>
          <w:numId w:val="4"/>
        </w:numPr>
        <w:ind w:left="2160" w:hanging="360"/>
      </w:pPr>
      <w:r w:rsidDel="00000000" w:rsidR="00000000" w:rsidRPr="00000000">
        <w:rPr>
          <w:rtl w:val="0"/>
        </w:rPr>
        <w:t xml:space="preserve">IT Administrator</w:t>
      </w:r>
    </w:p>
    <w:p w:rsidR="00000000" w:rsidDel="00000000" w:rsidP="00000000" w:rsidRDefault="00000000" w:rsidRPr="00000000" w14:paraId="0000002E">
      <w:pPr>
        <w:numPr>
          <w:ilvl w:val="2"/>
          <w:numId w:val="4"/>
        </w:numPr>
        <w:ind w:left="2160" w:hanging="360"/>
      </w:pPr>
      <w:r w:rsidDel="00000000" w:rsidR="00000000" w:rsidRPr="00000000">
        <w:rPr>
          <w:rtl w:val="0"/>
        </w:rPr>
        <w:t xml:space="preserve">Engineering</w:t>
      </w:r>
    </w:p>
    <w:p w:rsidR="00000000" w:rsidDel="00000000" w:rsidP="00000000" w:rsidRDefault="00000000" w:rsidRPr="00000000" w14:paraId="0000002F">
      <w:pPr>
        <w:numPr>
          <w:ilvl w:val="2"/>
          <w:numId w:val="4"/>
        </w:numPr>
        <w:ind w:left="2160" w:hanging="360"/>
      </w:pPr>
      <w:r w:rsidDel="00000000" w:rsidR="00000000" w:rsidRPr="00000000">
        <w:rPr>
          <w:rtl w:val="0"/>
        </w:rPr>
        <w:t xml:space="preserve">Product Management</w:t>
      </w:r>
    </w:p>
    <w:p w:rsidR="00000000" w:rsidDel="00000000" w:rsidP="00000000" w:rsidRDefault="00000000" w:rsidRPr="00000000" w14:paraId="00000030">
      <w:pPr>
        <w:numPr>
          <w:ilvl w:val="2"/>
          <w:numId w:val="4"/>
        </w:numPr>
        <w:ind w:left="2160" w:hanging="360"/>
      </w:pPr>
      <w:r w:rsidDel="00000000" w:rsidR="00000000" w:rsidRPr="00000000">
        <w:rPr>
          <w:rtl w:val="0"/>
        </w:rPr>
        <w:t xml:space="preserve">Support</w:t>
      </w:r>
    </w:p>
    <w:p w:rsidR="00000000" w:rsidDel="00000000" w:rsidP="00000000" w:rsidRDefault="00000000" w:rsidRPr="00000000" w14:paraId="00000031">
      <w:pPr>
        <w:numPr>
          <w:ilvl w:val="2"/>
          <w:numId w:val="4"/>
        </w:numPr>
        <w:ind w:left="2160" w:hanging="360"/>
      </w:pPr>
      <w:r w:rsidDel="00000000" w:rsidR="00000000" w:rsidRPr="00000000">
        <w:rPr>
          <w:rtl w:val="0"/>
        </w:rPr>
        <w:t xml:space="preserve">Information Security Team</w:t>
      </w:r>
    </w:p>
    <w:p w:rsidR="00000000" w:rsidDel="00000000" w:rsidP="00000000" w:rsidRDefault="00000000" w:rsidRPr="00000000" w14:paraId="00000032">
      <w:pPr>
        <w:numPr>
          <w:ilvl w:val="2"/>
          <w:numId w:val="4"/>
        </w:numPr>
        <w:ind w:left="2160" w:hanging="360"/>
      </w:pPr>
      <w:r w:rsidDel="00000000" w:rsidR="00000000" w:rsidRPr="00000000">
        <w:rPr>
          <w:rtl w:val="0"/>
        </w:rPr>
        <w:t xml:space="preserve">[Organization name] Leadership Team</w:t>
      </w:r>
    </w:p>
    <w:p w:rsidR="00000000" w:rsidDel="00000000" w:rsidP="00000000" w:rsidRDefault="00000000" w:rsidRPr="00000000" w14:paraId="00000033">
      <w:pPr>
        <w:numPr>
          <w:ilvl w:val="2"/>
          <w:numId w:val="4"/>
        </w:numPr>
        <w:ind w:left="2160" w:hanging="360"/>
      </w:pPr>
      <w:r w:rsidDel="00000000" w:rsidR="00000000" w:rsidRPr="00000000">
        <w:rPr>
          <w:rtl w:val="0"/>
        </w:rPr>
        <w:t xml:space="preserve">Contractors</w:t>
      </w:r>
    </w:p>
    <w:p w:rsidR="00000000" w:rsidDel="00000000" w:rsidP="00000000" w:rsidRDefault="00000000" w:rsidRPr="00000000" w14:paraId="00000034">
      <w:pPr>
        <w:numPr>
          <w:ilvl w:val="2"/>
          <w:numId w:val="4"/>
        </w:numPr>
        <w:ind w:left="2160" w:hanging="360"/>
      </w:pPr>
      <w:r w:rsidDel="00000000" w:rsidR="00000000" w:rsidRPr="00000000">
        <w:rPr>
          <w:rtl w:val="0"/>
        </w:rPr>
        <w:t xml:space="preserve">Vendors</w:t>
      </w:r>
    </w:p>
    <w:p w:rsidR="00000000" w:rsidDel="00000000" w:rsidP="00000000" w:rsidRDefault="00000000" w:rsidRPr="00000000" w14:paraId="00000035">
      <w:pPr>
        <w:numPr>
          <w:ilvl w:val="2"/>
          <w:numId w:val="4"/>
        </w:numPr>
        <w:ind w:left="2160" w:hanging="360"/>
      </w:pPr>
      <w:r w:rsidDel="00000000" w:rsidR="00000000" w:rsidRPr="00000000">
        <w:rPr>
          <w:rtl w:val="0"/>
        </w:rPr>
        <w:t xml:space="preserve">Company Wide</w:t>
      </w:r>
    </w:p>
    <w:p w:rsidR="00000000" w:rsidDel="00000000" w:rsidP="00000000" w:rsidRDefault="00000000" w:rsidRPr="00000000" w14:paraId="00000036">
      <w:pPr>
        <w:numPr>
          <w:ilvl w:val="2"/>
          <w:numId w:val="4"/>
        </w:numPr>
        <w:ind w:left="2160" w:hanging="360"/>
      </w:pPr>
      <w:r w:rsidDel="00000000" w:rsidR="00000000" w:rsidRPr="00000000">
        <w:rPr>
          <w:rtl w:val="0"/>
        </w:rPr>
        <w:t xml:space="preserve">[Organization name] SIRT</w:t>
      </w:r>
    </w:p>
    <w:p w:rsidR="00000000" w:rsidDel="00000000" w:rsidP="00000000" w:rsidRDefault="00000000" w:rsidRPr="00000000" w14:paraId="00000037">
      <w:pPr>
        <w:rPr>
          <w:rFonts w:ascii="Epilogue" w:cs="Epilogue" w:eastAsia="Epilogue" w:hAnsi="Epilogue"/>
        </w:rPr>
      </w:pPr>
      <w:r w:rsidDel="00000000" w:rsidR="00000000" w:rsidRPr="00000000">
        <w:rPr>
          <w:rtl w:val="0"/>
        </w:rPr>
      </w:r>
    </w:p>
    <w:p w:rsidR="00000000" w:rsidDel="00000000" w:rsidP="00000000" w:rsidRDefault="00000000" w:rsidRPr="00000000" w14:paraId="00000038">
      <w:pPr>
        <w:pStyle w:val="Heading2"/>
        <w:numPr>
          <w:ilvl w:val="0"/>
          <w:numId w:val="4"/>
        </w:numPr>
        <w:ind w:left="450" w:hanging="360"/>
        <w:rPr>
          <w:rFonts w:ascii="Epilogue" w:cs="Epilogue" w:eastAsia="Epilogue" w:hAnsi="Epilogue"/>
          <w:b w:val="1"/>
        </w:rPr>
      </w:pPr>
      <w:bookmarkStart w:colFirst="0" w:colLast="0" w:name="_marwafbcq49q" w:id="5"/>
      <w:bookmarkEnd w:id="5"/>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39">
      <w:pPr>
        <w:ind w:left="720" w:firstLine="0"/>
        <w:rPr>
          <w:rFonts w:ascii="Epilogue" w:cs="Epilogue" w:eastAsia="Epilogue" w:hAnsi="Epilogue"/>
        </w:rPr>
      </w:pPr>
      <w:r w:rsidDel="00000000" w:rsidR="00000000" w:rsidRPr="00000000">
        <w:rPr>
          <w:rFonts w:ascii="Epilogue" w:cs="Epilogue" w:eastAsia="Epilogue" w:hAnsi="Epilogue"/>
          <w:rtl w:val="0"/>
        </w:rPr>
        <w:t xml:space="preserve">The purpose of the Third-Party Risk Management Policy is to establish a comprehensive framework for managing and mitigating risks associated with third-party vendors, suppliers, and service providers. This policy aims to ensure that all third parties adhere to the organization's security and privacy requirements, thereby protecting the organization’s data and systems from potential threats and vulnerabilities. By implementing this policy, the organization seeks to enhance its overall security posture, maintain regulatory compliance, and safeguard its reputation and operational integrity.</w:t>
      </w:r>
      <w:r w:rsidDel="00000000" w:rsidR="00000000" w:rsidRPr="00000000">
        <w:rPr>
          <w:rtl w:val="0"/>
        </w:rPr>
      </w:r>
    </w:p>
    <w:p w:rsidR="00000000" w:rsidDel="00000000" w:rsidP="00000000" w:rsidRDefault="00000000" w:rsidRPr="00000000" w14:paraId="0000003A">
      <w:pPr>
        <w:pStyle w:val="Heading2"/>
        <w:numPr>
          <w:ilvl w:val="0"/>
          <w:numId w:val="4"/>
        </w:numPr>
        <w:ind w:left="450" w:hanging="360"/>
        <w:rPr>
          <w:rFonts w:ascii="Epilogue" w:cs="Epilogue" w:eastAsia="Epilogue" w:hAnsi="Epilogue"/>
        </w:rPr>
      </w:pPr>
      <w:bookmarkStart w:colFirst="0" w:colLast="0" w:name="_409rc2g3nwxb" w:id="6"/>
      <w:bookmarkEnd w:id="6"/>
      <w:r w:rsidDel="00000000" w:rsidR="00000000" w:rsidRPr="00000000">
        <w:rPr>
          <w:rFonts w:ascii="Epilogue" w:cs="Epilogue" w:eastAsia="Epilogue" w:hAnsi="Epilogue"/>
          <w:rtl w:val="0"/>
        </w:rPr>
        <w:t xml:space="preserve">Scope</w:t>
      </w:r>
    </w:p>
    <w:p w:rsidR="00000000" w:rsidDel="00000000" w:rsidP="00000000" w:rsidRDefault="00000000" w:rsidRPr="00000000" w14:paraId="0000003B">
      <w:pPr>
        <w:spacing w:after="240" w:before="240" w:lineRule="auto"/>
        <w:ind w:left="720" w:firstLine="0"/>
        <w:rPr>
          <w:rFonts w:ascii="Epilogue" w:cs="Epilogue" w:eastAsia="Epilogue" w:hAnsi="Epilogue"/>
        </w:rPr>
      </w:pPr>
      <w:r w:rsidDel="00000000" w:rsidR="00000000" w:rsidRPr="00000000">
        <w:rPr>
          <w:rFonts w:ascii="Epilogue" w:cs="Epilogue" w:eastAsia="Epilogue" w:hAnsi="Epilogue"/>
          <w:rtl w:val="0"/>
        </w:rPr>
        <w:t xml:space="preserve">This policy applies to all third-party vendors, suppliers, and service providers that have access to the organization's data, systems, or facilities. It encompasses all stages of the vendor relationship lifecycle, including selection, procurement, contract management, ongoing monitoring, and termination. The policy covers the following areas:</w:t>
      </w:r>
    </w:p>
    <w:p w:rsidR="00000000" w:rsidDel="00000000" w:rsidP="00000000" w:rsidRDefault="00000000" w:rsidRPr="00000000" w14:paraId="0000003C">
      <w:pPr>
        <w:numPr>
          <w:ilvl w:val="0"/>
          <w:numId w:val="5"/>
        </w:numPr>
        <w:spacing w:after="0" w:afterAutospacing="0" w:before="240" w:lineRule="auto"/>
        <w:ind w:left="1440" w:hanging="360"/>
        <w:rPr>
          <w:rFonts w:ascii="Epilogue" w:cs="Epilogue" w:eastAsia="Epilogue" w:hAnsi="Epilogue"/>
        </w:rPr>
      </w:pPr>
      <w:r w:rsidDel="00000000" w:rsidR="00000000" w:rsidRPr="00000000">
        <w:rPr>
          <w:rFonts w:ascii="Epilogue" w:cs="Epilogue" w:eastAsia="Epilogue" w:hAnsi="Epilogue"/>
          <w:rtl w:val="0"/>
        </w:rPr>
        <w:t xml:space="preserve">Due diligence and risk consideration in procurement and acquisition processes.</w:t>
      </w:r>
    </w:p>
    <w:p w:rsidR="00000000" w:rsidDel="00000000" w:rsidP="00000000" w:rsidRDefault="00000000" w:rsidRPr="00000000" w14:paraId="0000003D">
      <w:pPr>
        <w:numPr>
          <w:ilvl w:val="0"/>
          <w:numId w:val="5"/>
        </w:numPr>
        <w:spacing w:after="0" w:afterAutospacing="0" w:before="0" w:beforeAutospacing="0" w:lineRule="auto"/>
        <w:ind w:left="1440" w:hanging="360"/>
        <w:rPr>
          <w:rFonts w:ascii="Epilogue" w:cs="Epilogue" w:eastAsia="Epilogue" w:hAnsi="Epilogue"/>
        </w:rPr>
      </w:pPr>
      <w:r w:rsidDel="00000000" w:rsidR="00000000" w:rsidRPr="00000000">
        <w:rPr>
          <w:rFonts w:ascii="Epilogue" w:cs="Epilogue" w:eastAsia="Epilogue" w:hAnsi="Epilogue"/>
          <w:rtl w:val="0"/>
        </w:rPr>
        <w:t xml:space="preserve">Security and privacy requirements for products and services.</w:t>
      </w:r>
    </w:p>
    <w:p w:rsidR="00000000" w:rsidDel="00000000" w:rsidP="00000000" w:rsidRDefault="00000000" w:rsidRPr="00000000" w14:paraId="0000003E">
      <w:pPr>
        <w:numPr>
          <w:ilvl w:val="0"/>
          <w:numId w:val="5"/>
        </w:numPr>
        <w:spacing w:after="0" w:afterAutospacing="0" w:before="0" w:beforeAutospacing="0" w:lineRule="auto"/>
        <w:ind w:left="1440" w:hanging="360"/>
        <w:rPr>
          <w:rFonts w:ascii="Epilogue" w:cs="Epilogue" w:eastAsia="Epilogue" w:hAnsi="Epilogue"/>
        </w:rPr>
      </w:pPr>
      <w:r w:rsidDel="00000000" w:rsidR="00000000" w:rsidRPr="00000000">
        <w:rPr>
          <w:rFonts w:ascii="Epilogue" w:cs="Epilogue" w:eastAsia="Epilogue" w:hAnsi="Epilogue"/>
          <w:rtl w:val="0"/>
        </w:rPr>
        <w:t xml:space="preserve">Vendor and supplier agreements.</w:t>
      </w:r>
    </w:p>
    <w:p w:rsidR="00000000" w:rsidDel="00000000" w:rsidP="00000000" w:rsidRDefault="00000000" w:rsidRPr="00000000" w14:paraId="0000003F">
      <w:pPr>
        <w:numPr>
          <w:ilvl w:val="0"/>
          <w:numId w:val="5"/>
        </w:numPr>
        <w:spacing w:after="0" w:afterAutospacing="0" w:before="0" w:beforeAutospacing="0" w:lineRule="auto"/>
        <w:ind w:left="1440" w:hanging="360"/>
        <w:rPr>
          <w:rFonts w:ascii="Epilogue" w:cs="Epilogue" w:eastAsia="Epilogue" w:hAnsi="Epilogue"/>
        </w:rPr>
      </w:pPr>
      <w:r w:rsidDel="00000000" w:rsidR="00000000" w:rsidRPr="00000000">
        <w:rPr>
          <w:rFonts w:ascii="Epilogue" w:cs="Epilogue" w:eastAsia="Epilogue" w:hAnsi="Epilogue"/>
          <w:rtl w:val="0"/>
        </w:rPr>
        <w:t xml:space="preserve">Third-party risk management, including questionnaires and assessments.</w:t>
      </w:r>
    </w:p>
    <w:p w:rsidR="00000000" w:rsidDel="00000000" w:rsidP="00000000" w:rsidRDefault="00000000" w:rsidRPr="00000000" w14:paraId="00000040">
      <w:pPr>
        <w:numPr>
          <w:ilvl w:val="0"/>
          <w:numId w:val="5"/>
        </w:numPr>
        <w:spacing w:after="0" w:afterAutospacing="0" w:before="0" w:beforeAutospacing="0" w:lineRule="auto"/>
        <w:ind w:left="1440" w:hanging="360"/>
        <w:rPr>
          <w:rFonts w:ascii="Epilogue" w:cs="Epilogue" w:eastAsia="Epilogue" w:hAnsi="Epilogue"/>
        </w:rPr>
      </w:pPr>
      <w:r w:rsidDel="00000000" w:rsidR="00000000" w:rsidRPr="00000000">
        <w:rPr>
          <w:rFonts w:ascii="Epilogue" w:cs="Epilogue" w:eastAsia="Epilogue" w:hAnsi="Epilogue"/>
          <w:rtl w:val="0"/>
        </w:rPr>
        <w:t xml:space="preserve">Supply chain risk management.</w:t>
      </w:r>
    </w:p>
    <w:p w:rsidR="00000000" w:rsidDel="00000000" w:rsidP="00000000" w:rsidRDefault="00000000" w:rsidRPr="00000000" w14:paraId="00000041">
      <w:pPr>
        <w:numPr>
          <w:ilvl w:val="0"/>
          <w:numId w:val="5"/>
        </w:numPr>
        <w:spacing w:after="0" w:afterAutospacing="0" w:before="0" w:beforeAutospacing="0" w:lineRule="auto"/>
        <w:ind w:left="1440" w:hanging="360"/>
        <w:rPr>
          <w:rFonts w:ascii="Epilogue" w:cs="Epilogue" w:eastAsia="Epilogue" w:hAnsi="Epilogue"/>
        </w:rPr>
      </w:pPr>
      <w:r w:rsidDel="00000000" w:rsidR="00000000" w:rsidRPr="00000000">
        <w:rPr>
          <w:rFonts w:ascii="Epilogue" w:cs="Epilogue" w:eastAsia="Epilogue" w:hAnsi="Epilogue"/>
          <w:rtl w:val="0"/>
        </w:rPr>
        <w:t xml:space="preserve">Third-party incident management.</w:t>
      </w:r>
    </w:p>
    <w:p w:rsidR="00000000" w:rsidDel="00000000" w:rsidP="00000000" w:rsidRDefault="00000000" w:rsidRPr="00000000" w14:paraId="00000042">
      <w:pPr>
        <w:numPr>
          <w:ilvl w:val="0"/>
          <w:numId w:val="5"/>
        </w:numPr>
        <w:spacing w:after="0" w:afterAutospacing="0" w:before="0" w:beforeAutospacing="0" w:lineRule="auto"/>
        <w:ind w:left="1440" w:hanging="360"/>
        <w:rPr>
          <w:rFonts w:ascii="Epilogue" w:cs="Epilogue" w:eastAsia="Epilogue" w:hAnsi="Epilogue"/>
        </w:rPr>
      </w:pPr>
      <w:r w:rsidDel="00000000" w:rsidR="00000000" w:rsidRPr="00000000">
        <w:rPr>
          <w:rFonts w:ascii="Epilogue" w:cs="Epilogue" w:eastAsia="Epilogue" w:hAnsi="Epilogue"/>
          <w:rtl w:val="0"/>
        </w:rPr>
        <w:t xml:space="preserve">Screening and training of contractors and vendors with access to protected data and systems.</w:t>
      </w:r>
    </w:p>
    <w:p w:rsidR="00000000" w:rsidDel="00000000" w:rsidP="00000000" w:rsidRDefault="00000000" w:rsidRPr="00000000" w14:paraId="00000043">
      <w:pPr>
        <w:numPr>
          <w:ilvl w:val="0"/>
          <w:numId w:val="5"/>
        </w:numPr>
        <w:spacing w:after="240" w:before="0" w:beforeAutospacing="0" w:lineRule="auto"/>
        <w:ind w:left="1440" w:hanging="360"/>
        <w:rPr>
          <w:rFonts w:ascii="Epilogue" w:cs="Epilogue" w:eastAsia="Epilogue" w:hAnsi="Epilogue"/>
        </w:rPr>
      </w:pPr>
      <w:r w:rsidDel="00000000" w:rsidR="00000000" w:rsidRPr="00000000">
        <w:rPr>
          <w:rFonts w:ascii="Epilogue" w:cs="Epilogue" w:eastAsia="Epilogue" w:hAnsi="Epilogue"/>
          <w:rtl w:val="0"/>
        </w:rPr>
        <w:t xml:space="preserve">Monitoring and regular review of vendor and supplier compliance.</w:t>
      </w:r>
    </w:p>
    <w:p w:rsidR="00000000" w:rsidDel="00000000" w:rsidP="00000000" w:rsidRDefault="00000000" w:rsidRPr="00000000" w14:paraId="00000044">
      <w:pPr>
        <w:spacing w:after="240" w:before="240" w:lineRule="auto"/>
        <w:ind w:left="720" w:firstLine="0"/>
        <w:rPr>
          <w:rFonts w:ascii="Epilogue" w:cs="Epilogue" w:eastAsia="Epilogue" w:hAnsi="Epilogue"/>
        </w:rPr>
      </w:pPr>
      <w:r w:rsidDel="00000000" w:rsidR="00000000" w:rsidRPr="00000000">
        <w:rPr>
          <w:rFonts w:ascii="Epilogue" w:cs="Epilogue" w:eastAsia="Epilogue" w:hAnsi="Epilogue"/>
          <w:rtl w:val="0"/>
        </w:rPr>
        <w:t xml:space="preserve">All organizational units and employees involved in the management of third-party relationships are required to adhere to this policy to ensure a consistent and effective approach to third-party risk management.</w:t>
      </w:r>
    </w:p>
    <w:p w:rsidR="00000000" w:rsidDel="00000000" w:rsidP="00000000" w:rsidRDefault="00000000" w:rsidRPr="00000000" w14:paraId="00000045">
      <w:pPr>
        <w:ind w:left="720" w:firstLine="0"/>
        <w:rPr>
          <w:rFonts w:ascii="Epilogue" w:cs="Epilogue" w:eastAsia="Epilogue" w:hAnsi="Epilogue"/>
        </w:rPr>
      </w:pPr>
      <w:r w:rsidDel="00000000" w:rsidR="00000000" w:rsidRPr="00000000">
        <w:rPr>
          <w:rtl w:val="0"/>
        </w:rPr>
      </w:r>
    </w:p>
    <w:p w:rsidR="00000000" w:rsidDel="00000000" w:rsidP="00000000" w:rsidRDefault="00000000" w:rsidRPr="00000000" w14:paraId="00000046">
      <w:pPr>
        <w:pStyle w:val="Heading2"/>
        <w:numPr>
          <w:ilvl w:val="0"/>
          <w:numId w:val="4"/>
        </w:numPr>
        <w:ind w:left="450" w:hanging="360"/>
        <w:rPr>
          <w:rFonts w:ascii="Epilogue" w:cs="Epilogue" w:eastAsia="Epilogue" w:hAnsi="Epilogue"/>
        </w:rPr>
      </w:pPr>
      <w:bookmarkStart w:colFirst="0" w:colLast="0" w:name="_eio5omxye9t8" w:id="7"/>
      <w:bookmarkEnd w:id="7"/>
      <w:r w:rsidDel="00000000" w:rsidR="00000000" w:rsidRPr="00000000">
        <w:rPr>
          <w:rFonts w:ascii="Epilogue" w:cs="Epilogue" w:eastAsia="Epilogue" w:hAnsi="Epilogue"/>
          <w:rtl w:val="0"/>
        </w:rPr>
        <w:t xml:space="preserve">Roles and responsibilities</w:t>
      </w:r>
    </w:p>
    <w:p w:rsidR="00000000" w:rsidDel="00000000" w:rsidP="00000000" w:rsidRDefault="00000000" w:rsidRPr="00000000" w14:paraId="00000047">
      <w:pPr>
        <w:ind w:left="450" w:firstLine="0"/>
        <w:rPr/>
      </w:pPr>
      <w:r w:rsidDel="00000000" w:rsidR="00000000" w:rsidRPr="00000000">
        <w:rPr>
          <w:rtl w:val="0"/>
        </w:rPr>
        <w:t xml:space="preserve">&lt;(choose from)&gt;</w:t>
      </w:r>
      <w:r w:rsidDel="00000000" w:rsidR="00000000" w:rsidRPr="00000000">
        <w:rPr>
          <w:rtl w:val="0"/>
        </w:rPr>
      </w:r>
    </w:p>
    <w:p w:rsidR="00000000" w:rsidDel="00000000" w:rsidP="00000000" w:rsidRDefault="00000000" w:rsidRPr="00000000" w14:paraId="00000048">
      <w:pPr>
        <w:spacing w:line="276" w:lineRule="auto"/>
        <w:ind w:left="360" w:firstLine="0"/>
        <w:rPr/>
      </w:pPr>
      <w:r w:rsidDel="00000000" w:rsidR="00000000" w:rsidRPr="00000000">
        <w:rPr>
          <w:rtl w:val="0"/>
        </w:rPr>
      </w:r>
    </w:p>
    <w:tbl>
      <w:tblPr>
        <w:tblStyle w:val="Table1"/>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650"/>
        <w:gridCol w:w="6300"/>
        <w:tblGridChange w:id="0">
          <w:tblGrid>
            <w:gridCol w:w="1770"/>
            <w:gridCol w:w="1650"/>
            <w:gridCol w:w="6300"/>
          </w:tblGrid>
        </w:tblGridChange>
      </w:tblGrid>
      <w:tr>
        <w:trPr>
          <w:cantSplit w:val="0"/>
          <w:trHeight w:val="500" w:hRule="atLeast"/>
          <w:tblHeader w:val="1"/>
        </w:trPr>
        <w:tc>
          <w:tcPr>
            <w:tcBorders>
              <w:top w:color="000000" w:space="0" w:sz="0" w:val="nil"/>
              <w:left w:color="000000" w:space="0" w:sz="0" w:val="nil"/>
              <w:bottom w:color="000000" w:space="0" w:sz="4" w:val="single"/>
              <w:right w:color="000000" w:space="0" w:sz="0" w:val="nil"/>
            </w:tcBorders>
            <w:shd w:fill="f9cb9c" w:val="clear"/>
            <w:tcMar>
              <w:top w:w="100.0" w:type="dxa"/>
              <w:left w:w="100.0" w:type="dxa"/>
              <w:bottom w:w="100.0" w:type="dxa"/>
              <w:right w:w="100.0" w:type="dxa"/>
            </w:tcMar>
          </w:tcPr>
          <w:p w:rsidR="00000000" w:rsidDel="00000000" w:rsidP="00000000" w:rsidRDefault="00000000" w:rsidRPr="00000000" w14:paraId="00000049">
            <w:pPr>
              <w:widowControl w:val="0"/>
              <w:spacing w:line="276" w:lineRule="auto"/>
              <w:jc w:val="center"/>
              <w:rPr>
                <w:b w:val="1"/>
              </w:rPr>
            </w:pPr>
            <w:r w:rsidDel="00000000" w:rsidR="00000000" w:rsidRPr="00000000">
              <w:rPr>
                <w:b w:val="1"/>
                <w:rtl w:val="0"/>
              </w:rPr>
              <w:t xml:space="preserve">Role</w:t>
            </w:r>
          </w:p>
        </w:tc>
        <w:tc>
          <w:tcPr>
            <w:tcBorders>
              <w:top w:color="000000" w:space="0" w:sz="0" w:val="nil"/>
              <w:left w:color="000000" w:space="0" w:sz="0" w:val="nil"/>
              <w:bottom w:color="000000" w:space="0" w:sz="4" w:val="single"/>
              <w:right w:color="000000" w:space="0" w:sz="0" w:val="nil"/>
            </w:tcBorders>
            <w:shd w:fill="f9cb9c" w:val="clear"/>
            <w:tcMar>
              <w:top w:w="100.0" w:type="dxa"/>
              <w:left w:w="100.0" w:type="dxa"/>
              <w:bottom w:w="100.0" w:type="dxa"/>
              <w:right w:w="100.0" w:type="dxa"/>
            </w:tcMar>
          </w:tcPr>
          <w:p w:rsidR="00000000" w:rsidDel="00000000" w:rsidP="00000000" w:rsidRDefault="00000000" w:rsidRPr="00000000" w14:paraId="0000004A">
            <w:pPr>
              <w:widowControl w:val="0"/>
              <w:spacing w:line="276" w:lineRule="auto"/>
              <w:jc w:val="center"/>
              <w:rPr>
                <w:b w:val="1"/>
              </w:rPr>
            </w:pPr>
            <w:r w:rsidDel="00000000" w:rsidR="00000000" w:rsidRPr="00000000">
              <w:rPr>
                <w:b w:val="1"/>
                <w:rtl w:val="0"/>
              </w:rPr>
              <w:t xml:space="preserve">Person &amp;/or Title</w:t>
            </w:r>
          </w:p>
        </w:tc>
        <w:tc>
          <w:tcPr>
            <w:tcBorders>
              <w:top w:color="000000" w:space="0" w:sz="0" w:val="nil"/>
              <w:left w:color="000000" w:space="0" w:sz="0" w:val="nil"/>
              <w:bottom w:color="000000" w:space="0" w:sz="4" w:val="single"/>
              <w:right w:color="000000" w:space="0" w:sz="0" w:val="nil"/>
            </w:tcBorders>
            <w:shd w:fill="f9cb9c" w:val="clear"/>
            <w:tcMar>
              <w:top w:w="100.0" w:type="dxa"/>
              <w:left w:w="100.0" w:type="dxa"/>
              <w:bottom w:w="100.0" w:type="dxa"/>
              <w:right w:w="100.0" w:type="dxa"/>
            </w:tcMar>
          </w:tcPr>
          <w:p w:rsidR="00000000" w:rsidDel="00000000" w:rsidP="00000000" w:rsidRDefault="00000000" w:rsidRPr="00000000" w14:paraId="0000004B">
            <w:pPr>
              <w:widowControl w:val="0"/>
              <w:spacing w:line="276" w:lineRule="auto"/>
              <w:jc w:val="center"/>
              <w:rPr>
                <w:b w:val="1"/>
              </w:rPr>
            </w:pPr>
            <w:r w:rsidDel="00000000" w:rsidR="00000000" w:rsidRPr="00000000">
              <w:rPr>
                <w:b w:val="1"/>
                <w:rtl w:val="0"/>
              </w:rPr>
              <w:t xml:space="preserve">Responsibility</w:t>
            </w:r>
          </w:p>
        </w:tc>
      </w:tr>
      <w:tr>
        <w:trPr>
          <w:cantSplit w:val="0"/>
          <w:trHeight w:val="17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Plan and Policy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D">
            <w:pPr>
              <w:widowControl w:val="0"/>
              <w:spacing w:line="276" w:lineRule="auto"/>
              <w:rPr>
                <w:b w:val="1"/>
                <w:sz w:val="20"/>
                <w:szCs w:val="20"/>
              </w:rPr>
            </w:pPr>
            <w:r w:rsidDel="00000000" w:rsidR="00000000" w:rsidRPr="00000000">
              <w:rPr>
                <w:sz w:val="20"/>
                <w:szCs w:val="20"/>
                <w:rtl w:val="0"/>
              </w:rPr>
              <w:t xml:space="preserve">[Owner name],</w:t>
            </w:r>
            <w:r w:rsidDel="00000000" w:rsidR="00000000" w:rsidRPr="00000000">
              <w:rPr>
                <w:b w:val="1"/>
                <w:sz w:val="20"/>
                <w:szCs w:val="20"/>
                <w:rtl w:val="0"/>
              </w:rPr>
              <w:t xml:space="preserve"> [owner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Establish the controls, implementation, and monitoring strategy for [policy topic] and associated policy and procedure</w:t>
            </w:r>
          </w:p>
        </w:tc>
      </w:tr>
      <w:tr>
        <w:trPr>
          <w:cantSplit w:val="0"/>
          <w:trHeight w:val="20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Executive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0">
            <w:pPr>
              <w:widowControl w:val="0"/>
              <w:spacing w:line="276" w:lineRule="auto"/>
              <w:rPr>
                <w:b w:val="1"/>
                <w:sz w:val="20"/>
                <w:szCs w:val="20"/>
              </w:rPr>
            </w:pPr>
            <w:r w:rsidDel="00000000" w:rsidR="00000000" w:rsidRPr="00000000">
              <w:rPr>
                <w:b w:val="1"/>
                <w:sz w:val="20"/>
                <w:szCs w:val="20"/>
                <w:rtl w:val="0"/>
              </w:rPr>
              <w:t xml:space="preserve">Executive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Adjusts [policy topic] parameters to meet business requirements and appropriate risk appetite.  Approves risk model and supporting risk documentation that applies to the [policy topic] Policy.  Reads, understands and approves after appropriate editing, the [policy topic] Policy.</w:t>
            </w:r>
          </w:p>
        </w:tc>
      </w:tr>
      <w:tr>
        <w:trPr>
          <w:cantSplit w:val="0"/>
          <w:trHeight w:val="20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Approval and Commitment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3">
            <w:pPr>
              <w:widowControl w:val="0"/>
              <w:spacing w:line="276" w:lineRule="auto"/>
              <w:rPr>
                <w:b w:val="1"/>
                <w:sz w:val="20"/>
                <w:szCs w:val="20"/>
              </w:rPr>
            </w:pPr>
            <w:r w:rsidDel="00000000" w:rsidR="00000000" w:rsidRPr="00000000">
              <w:rPr>
                <w:b w:val="1"/>
                <w:sz w:val="20"/>
                <w:szCs w:val="20"/>
                <w:rtl w:val="0"/>
              </w:rPr>
              <w:t xml:space="preserve">Executive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Responsible for approval, and commitment to information security controls. Members of the leadership team of [Organization] to include [list of executive approvers].</w:t>
            </w:r>
          </w:p>
        </w:tc>
      </w:tr>
      <w:tr>
        <w:trPr>
          <w:cantSplit w:val="0"/>
          <w:trHeight w:val="20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Information System 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6">
            <w:pPr>
              <w:widowControl w:val="0"/>
              <w:spacing w:line="276" w:lineRule="auto"/>
              <w:rPr>
                <w:b w:val="1"/>
                <w:sz w:val="20"/>
                <w:szCs w:val="20"/>
              </w:rPr>
            </w:pPr>
            <w:r w:rsidDel="00000000" w:rsidR="00000000" w:rsidRPr="00000000">
              <w:rPr>
                <w:sz w:val="20"/>
                <w:szCs w:val="20"/>
                <w:rtl w:val="0"/>
              </w:rPr>
              <w:t xml:space="preserve">[Information officer name],</w:t>
            </w:r>
            <w:r w:rsidDel="00000000" w:rsidR="00000000" w:rsidRPr="00000000">
              <w:rPr>
                <w:b w:val="1"/>
                <w:sz w:val="20"/>
                <w:szCs w:val="20"/>
                <w:rtl w:val="0"/>
              </w:rPr>
              <w:t xml:space="preserve"> [Information officer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7">
            <w:pPr>
              <w:widowControl w:val="0"/>
              <w:spacing w:line="276" w:lineRule="auto"/>
              <w:rPr>
                <w:sz w:val="18"/>
                <w:szCs w:val="18"/>
              </w:rPr>
            </w:pPr>
            <w:r w:rsidDel="00000000" w:rsidR="00000000" w:rsidRPr="00000000">
              <w:rPr>
                <w:sz w:val="20"/>
                <w:szCs w:val="20"/>
                <w:rtl w:val="0"/>
              </w:rPr>
              <w:t xml:space="preserve">Responsible for the overall implementation, development, integration, modification, or operation and maintenance of configuration management. Develops operational strategies and tactics to comply with configuration management policy in coordination with the information systems administrators, the information security officer, and functional “end users.”</w:t>
            </w:r>
            <w:r w:rsidDel="00000000" w:rsidR="00000000" w:rsidRPr="00000000">
              <w:rPr>
                <w:rtl w:val="0"/>
              </w:rPr>
            </w:r>
          </w:p>
        </w:tc>
      </w:tr>
      <w:tr>
        <w:trPr>
          <w:cantSplit w:val="0"/>
          <w:trHeight w:val="20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[Operational owner], </w:t>
            </w:r>
          </w:p>
          <w:p w:rsidR="00000000" w:rsidDel="00000000" w:rsidP="00000000" w:rsidRDefault="00000000" w:rsidRPr="00000000" w14:paraId="0000005A">
            <w:pPr>
              <w:widowControl w:val="0"/>
              <w:spacing w:line="276" w:lineRule="auto"/>
              <w:rPr>
                <w:b w:val="1"/>
                <w:sz w:val="20"/>
                <w:szCs w:val="20"/>
              </w:rPr>
            </w:pPr>
            <w:r w:rsidDel="00000000" w:rsidR="00000000" w:rsidRPr="00000000">
              <w:rPr>
                <w:b w:val="1"/>
                <w:sz w:val="20"/>
                <w:szCs w:val="20"/>
                <w:rtl w:val="0"/>
              </w:rPr>
              <w:t xml:space="preserve">Operational owner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B">
            <w:pPr>
              <w:widowControl w:val="0"/>
              <w:spacing w:line="276" w:lineRule="auto"/>
              <w:rPr>
                <w:sz w:val="20"/>
                <w:szCs w:val="20"/>
              </w:rPr>
            </w:pPr>
            <w:r w:rsidDel="00000000" w:rsidR="00000000" w:rsidRPr="00000000">
              <w:rPr>
                <w:rtl w:val="0"/>
              </w:rPr>
            </w:r>
          </w:p>
        </w:tc>
      </w:tr>
      <w:tr>
        <w:trPr>
          <w:cantSplit w:val="0"/>
          <w:trHeight w:val="2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Information Systems Administrators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5D">
            <w:pPr>
              <w:widowControl w:val="0"/>
              <w:spacing w:line="276" w:lineRule="auto"/>
              <w:rPr>
                <w:b w:val="1"/>
                <w:sz w:val="20"/>
                <w:szCs w:val="20"/>
              </w:rPr>
            </w:pPr>
            <w:r w:rsidDel="00000000" w:rsidR="00000000" w:rsidRPr="00000000">
              <w:rPr>
                <w:b w:val="1"/>
                <w:sz w:val="20"/>
                <w:szCs w:val="20"/>
                <w:rtl w:val="0"/>
              </w:rPr>
              <w:t xml:space="preserve">System Administrators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Effectively manages the daily implementation, monitoring, and maintenance of operational security controls, as directed by the System Owner and Information Security Officer.</w:t>
            </w:r>
          </w:p>
        </w:tc>
      </w:tr>
      <w:tr>
        <w:trPr>
          <w:cantSplit w:val="0"/>
          <w:trHeight w:val="2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Human Resource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0">
            <w:pPr>
              <w:widowControl w:val="0"/>
              <w:spacing w:line="276" w:lineRule="auto"/>
              <w:rPr>
                <w:b w:val="1"/>
                <w:sz w:val="20"/>
                <w:szCs w:val="20"/>
              </w:rPr>
            </w:pPr>
            <w:r w:rsidDel="00000000" w:rsidR="00000000" w:rsidRPr="00000000">
              <w:rPr>
                <w:sz w:val="20"/>
                <w:szCs w:val="20"/>
                <w:rtl w:val="0"/>
              </w:rPr>
              <w:t xml:space="preserve">[HR name], </w:t>
            </w:r>
            <w:r w:rsidDel="00000000" w:rsidR="00000000" w:rsidRPr="00000000">
              <w:rPr>
                <w:b w:val="1"/>
                <w:sz w:val="20"/>
                <w:szCs w:val="20"/>
                <w:rtl w:val="0"/>
              </w:rPr>
              <w:t xml:space="preserve">[HR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Setups HR wellbeing strategies, coordinates travel policy across the organization.  Initiates emergency travel considerations, including crisis management when required.</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End Users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63">
            <w:pPr>
              <w:widowControl w:val="0"/>
              <w:spacing w:line="276" w:lineRule="auto"/>
              <w:rPr>
                <w:b w:val="1"/>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End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Users of information systems are required to comply with policy and procedures in the [policy topic] policy.</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Providers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76" w:lineRule="auto"/>
              <w:rPr>
                <w:b w:val="1"/>
                <w:sz w:val="20"/>
                <w:szCs w:val="20"/>
              </w:rPr>
            </w:pPr>
            <w:r w:rsidDel="00000000" w:rsidR="00000000" w:rsidRPr="00000000">
              <w:rPr>
                <w:b w:val="1"/>
                <w:sz w:val="20"/>
                <w:szCs w:val="20"/>
                <w:rtl w:val="0"/>
              </w:rPr>
              <w:t xml:space="preserve">[provider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[provider service description]</w:t>
            </w:r>
          </w:p>
        </w:tc>
      </w:tr>
    </w:tbl>
    <w:p w:rsidR="00000000" w:rsidDel="00000000" w:rsidP="00000000" w:rsidRDefault="00000000" w:rsidRPr="00000000" w14:paraId="00000068">
      <w:pPr>
        <w:spacing w:line="276" w:lineRule="auto"/>
        <w:ind w:left="360" w:firstLine="0"/>
        <w:rPr>
          <w:rFonts w:ascii="Epilogue" w:cs="Epilogue" w:eastAsia="Epilogue" w:hAnsi="Epilogue"/>
        </w:rPr>
      </w:pPr>
      <w:r w:rsidDel="00000000" w:rsidR="00000000" w:rsidRPr="00000000">
        <w:rPr>
          <w:rtl w:val="0"/>
        </w:rPr>
      </w:r>
    </w:p>
    <w:p w:rsidR="00000000" w:rsidDel="00000000" w:rsidP="00000000" w:rsidRDefault="00000000" w:rsidRPr="00000000" w14:paraId="00000069">
      <w:pPr>
        <w:pStyle w:val="Heading2"/>
        <w:numPr>
          <w:ilvl w:val="0"/>
          <w:numId w:val="4"/>
        </w:numPr>
        <w:spacing w:after="0" w:afterAutospacing="0"/>
        <w:ind w:left="450" w:hanging="360"/>
        <w:rPr>
          <w:rFonts w:ascii="Epilogue" w:cs="Epilogue" w:eastAsia="Epilogue" w:hAnsi="Epilogue"/>
        </w:rPr>
      </w:pPr>
      <w:bookmarkStart w:colFirst="0" w:colLast="0" w:name="_l3e5ai8j4jb" w:id="8"/>
      <w:bookmarkEnd w:id="8"/>
      <w:r w:rsidDel="00000000" w:rsidR="00000000" w:rsidRPr="00000000">
        <w:rPr>
          <w:rFonts w:ascii="Epilogue" w:cs="Epilogue" w:eastAsia="Epilogue" w:hAnsi="Epilogue"/>
          <w:rtl w:val="0"/>
        </w:rPr>
        <w:t xml:space="preserve">Management commitment</w:t>
      </w:r>
    </w:p>
    <w:p w:rsidR="00000000" w:rsidDel="00000000" w:rsidP="00000000" w:rsidRDefault="00000000" w:rsidRPr="00000000" w14:paraId="0000006A">
      <w:pPr>
        <w:numPr>
          <w:ilvl w:val="1"/>
          <w:numId w:val="4"/>
        </w:numPr>
        <w:ind w:left="1440" w:hanging="360"/>
        <w:rPr>
          <w:rFonts w:ascii="Epilogue" w:cs="Epilogue" w:eastAsia="Epilogue" w:hAnsi="Epilogue"/>
        </w:rPr>
      </w:pPr>
      <w:r w:rsidDel="00000000" w:rsidR="00000000" w:rsidRPr="00000000">
        <w:rPr>
          <w:rFonts w:ascii="Epilogue" w:cs="Epilogue" w:eastAsia="Epilogue" w:hAnsi="Epilogue"/>
          <w:rtl w:val="0"/>
        </w:rPr>
        <w:t xml:space="preserve">[Organization] executive management affirms its commitment to the establishment, implementation, resourcing, monitoring, and effectiveness of [policy topic] controls and policy</w:t>
      </w:r>
    </w:p>
    <w:p w:rsidR="00000000" w:rsidDel="00000000" w:rsidP="00000000" w:rsidRDefault="00000000" w:rsidRPr="00000000" w14:paraId="0000006B">
      <w:pPr>
        <w:numPr>
          <w:ilvl w:val="1"/>
          <w:numId w:val="4"/>
        </w:numPr>
        <w:ind w:left="1440" w:hanging="360"/>
        <w:rPr>
          <w:rFonts w:ascii="Epilogue" w:cs="Epilogue" w:eastAsia="Epilogue" w:hAnsi="Epilogue"/>
        </w:rPr>
      </w:pPr>
      <w:r w:rsidDel="00000000" w:rsidR="00000000" w:rsidRPr="00000000">
        <w:rPr>
          <w:rFonts w:ascii="Epilogue" w:cs="Epilogue" w:eastAsia="Epilogue" w:hAnsi="Epilogue"/>
          <w:rtl w:val="0"/>
        </w:rPr>
        <w:t xml:space="preserve">Management has reviewed and approved this policy. </w:t>
      </w:r>
    </w:p>
    <w:p w:rsidR="00000000" w:rsidDel="00000000" w:rsidP="00000000" w:rsidRDefault="00000000" w:rsidRPr="00000000" w14:paraId="0000006C">
      <w:pPr>
        <w:numPr>
          <w:ilvl w:val="1"/>
          <w:numId w:val="4"/>
        </w:numPr>
        <w:ind w:left="1440" w:hanging="360"/>
        <w:rPr>
          <w:rFonts w:ascii="Epilogue" w:cs="Epilogue" w:eastAsia="Epilogue" w:hAnsi="Epilogue"/>
        </w:rPr>
      </w:pPr>
      <w:r w:rsidDel="00000000" w:rsidR="00000000" w:rsidRPr="00000000">
        <w:rPr>
          <w:rFonts w:ascii="Epilogue" w:cs="Epilogue" w:eastAsia="Epilogue" w:hAnsi="Epilogue"/>
          <w:rtl w:val="0"/>
        </w:rPr>
        <w:t xml:space="preserve">This policy demonstrates management's commitment to maintaining adequate controls as part of its information security management and privacy objectives. These objectives include compliance with applicable laws, regulatory requirements, executive orders, industry best practices, standards, guidelines, and contractual commitments. </w:t>
      </w:r>
    </w:p>
    <w:p w:rsidR="00000000" w:rsidDel="00000000" w:rsidP="00000000" w:rsidRDefault="00000000" w:rsidRPr="00000000" w14:paraId="0000006D">
      <w:pPr>
        <w:numPr>
          <w:ilvl w:val="1"/>
          <w:numId w:val="4"/>
        </w:numPr>
        <w:ind w:left="1440" w:hanging="360"/>
        <w:rPr>
          <w:rFonts w:ascii="Epilogue" w:cs="Epilogue" w:eastAsia="Epilogue" w:hAnsi="Epilogue"/>
        </w:rPr>
      </w:pPr>
      <w:r w:rsidDel="00000000" w:rsidR="00000000" w:rsidRPr="00000000">
        <w:rPr>
          <w:rFonts w:ascii="Epilogue" w:cs="Epilogue" w:eastAsia="Epilogue" w:hAnsi="Epilogue"/>
          <w:rtl w:val="0"/>
        </w:rPr>
        <w:t xml:space="preserve">Management agrees to regularly review and update this policy to ensure that it effectively meets the organization’s business and compliance objectives. </w:t>
      </w:r>
    </w:p>
    <w:p w:rsidR="00000000" w:rsidDel="00000000" w:rsidP="00000000" w:rsidRDefault="00000000" w:rsidRPr="00000000" w14:paraId="0000006E">
      <w:pPr>
        <w:ind w:left="1440" w:firstLine="0"/>
        <w:rPr>
          <w:rFonts w:ascii="Epilogue" w:cs="Epilogue" w:eastAsia="Epilogue" w:hAnsi="Epilogue"/>
        </w:rPr>
      </w:pPr>
      <w:r w:rsidDel="00000000" w:rsidR="00000000" w:rsidRPr="00000000">
        <w:rPr>
          <w:rtl w:val="0"/>
        </w:rPr>
      </w:r>
    </w:p>
    <w:p w:rsidR="00000000" w:rsidDel="00000000" w:rsidP="00000000" w:rsidRDefault="00000000" w:rsidRPr="00000000" w14:paraId="0000006F">
      <w:pPr>
        <w:pStyle w:val="Heading2"/>
        <w:numPr>
          <w:ilvl w:val="0"/>
          <w:numId w:val="4"/>
        </w:numPr>
        <w:spacing w:after="0" w:afterAutospacing="0"/>
        <w:ind w:left="450" w:hanging="360"/>
        <w:rPr>
          <w:rFonts w:ascii="Epilogue" w:cs="Epilogue" w:eastAsia="Epilogue" w:hAnsi="Epilogue"/>
        </w:rPr>
      </w:pPr>
      <w:bookmarkStart w:colFirst="0" w:colLast="0" w:name="_op8u7nml59av" w:id="9"/>
      <w:bookmarkEnd w:id="9"/>
      <w:r w:rsidDel="00000000" w:rsidR="00000000" w:rsidRPr="00000000">
        <w:rPr>
          <w:rFonts w:ascii="Epilogue" w:cs="Epilogue" w:eastAsia="Epilogue" w:hAnsi="Epilogue"/>
          <w:rtl w:val="0"/>
        </w:rPr>
        <w:t xml:space="preserve">Coordination among organizational entities</w:t>
      </w:r>
    </w:p>
    <w:p w:rsidR="00000000" w:rsidDel="00000000" w:rsidP="00000000" w:rsidRDefault="00000000" w:rsidRPr="00000000" w14:paraId="00000070">
      <w:pPr>
        <w:numPr>
          <w:ilvl w:val="0"/>
          <w:numId w:val="3"/>
        </w:numPr>
        <w:spacing w:line="276" w:lineRule="auto"/>
        <w:ind w:left="1440" w:hanging="360"/>
        <w:rPr>
          <w:u w:val="none"/>
        </w:rPr>
      </w:pPr>
      <w:r w:rsidDel="00000000" w:rsidR="00000000" w:rsidRPr="00000000">
        <w:rPr>
          <w:rtl w:val="0"/>
        </w:rPr>
        <w:t xml:space="preserve">The [responsible group] creates policy and procedure and is responsible for overall configuration management.  </w:t>
      </w:r>
    </w:p>
    <w:p w:rsidR="00000000" w:rsidDel="00000000" w:rsidP="00000000" w:rsidRDefault="00000000" w:rsidRPr="00000000" w14:paraId="00000071">
      <w:pPr>
        <w:numPr>
          <w:ilvl w:val="0"/>
          <w:numId w:val="3"/>
        </w:numPr>
        <w:spacing w:line="276" w:lineRule="auto"/>
        <w:ind w:left="1440" w:hanging="360"/>
        <w:rPr>
          <w:u w:val="none"/>
        </w:rPr>
      </w:pPr>
      <w:r w:rsidDel="00000000" w:rsidR="00000000" w:rsidRPr="00000000">
        <w:rPr>
          <w:rtl w:val="0"/>
        </w:rPr>
        <w:t xml:space="preserve">Policy and procedures will be reviewed, modified, and disseminated to required consumers. </w:t>
      </w:r>
    </w:p>
    <w:p w:rsidR="00000000" w:rsidDel="00000000" w:rsidP="00000000" w:rsidRDefault="00000000" w:rsidRPr="00000000" w14:paraId="00000072">
      <w:pPr>
        <w:numPr>
          <w:ilvl w:val="0"/>
          <w:numId w:val="3"/>
        </w:numPr>
        <w:spacing w:line="276" w:lineRule="auto"/>
        <w:ind w:left="1440" w:hanging="360"/>
        <w:rPr>
          <w:u w:val="none"/>
        </w:rPr>
      </w:pPr>
      <w:r w:rsidDel="00000000" w:rsidR="00000000" w:rsidRPr="00000000">
        <w:rPr>
          <w:rtl w:val="0"/>
        </w:rPr>
        <w:t xml:space="preserve">The [responsible group] is responsible for coordinating documentation review and updating the policy.</w:t>
      </w:r>
    </w:p>
    <w:p w:rsidR="00000000" w:rsidDel="00000000" w:rsidP="00000000" w:rsidRDefault="00000000" w:rsidRPr="00000000" w14:paraId="00000073">
      <w:pPr>
        <w:numPr>
          <w:ilvl w:val="0"/>
          <w:numId w:val="3"/>
        </w:numPr>
        <w:spacing w:line="276" w:lineRule="auto"/>
        <w:ind w:left="1440" w:hanging="360"/>
        <w:rPr>
          <w:u w:val="none"/>
        </w:rPr>
      </w:pPr>
      <w:r w:rsidDel="00000000" w:rsidR="00000000" w:rsidRPr="00000000">
        <w:rPr>
          <w:rtl w:val="0"/>
        </w:rPr>
        <w:t xml:space="preserve">The [responsible group] is responsible for communicating the policy and procedures to applicable required and optional parties.</w:t>
      </w:r>
    </w:p>
    <w:p w:rsidR="00000000" w:rsidDel="00000000" w:rsidP="00000000" w:rsidRDefault="00000000" w:rsidRPr="00000000" w14:paraId="00000074">
      <w:pPr>
        <w:numPr>
          <w:ilvl w:val="0"/>
          <w:numId w:val="3"/>
        </w:numPr>
        <w:spacing w:line="276" w:lineRule="auto"/>
        <w:ind w:left="1440" w:hanging="360"/>
        <w:rPr>
          <w:u w:val="none"/>
        </w:rPr>
      </w:pPr>
      <w:r w:rsidDel="00000000" w:rsidR="00000000" w:rsidRPr="00000000">
        <w:rPr>
          <w:rtl w:val="0"/>
        </w:rPr>
        <w:t xml:space="preserve">The [responsible group] is responsible for training applicable required and optional parties on compliance with the policy and procedures.</w:t>
      </w:r>
    </w:p>
    <w:p w:rsidR="00000000" w:rsidDel="00000000" w:rsidP="00000000" w:rsidRDefault="00000000" w:rsidRPr="00000000" w14:paraId="00000075">
      <w:pPr>
        <w:spacing w:line="276" w:lineRule="auto"/>
        <w:ind w:left="720" w:firstLine="0"/>
        <w:rPr/>
      </w:pPr>
      <w:r w:rsidDel="00000000" w:rsidR="00000000" w:rsidRPr="00000000">
        <w:rPr>
          <w:rtl w:val="0"/>
        </w:rPr>
      </w:r>
    </w:p>
    <w:p w:rsidR="00000000" w:rsidDel="00000000" w:rsidP="00000000" w:rsidRDefault="00000000" w:rsidRPr="00000000" w14:paraId="00000076">
      <w:pPr>
        <w:pStyle w:val="Heading2"/>
        <w:numPr>
          <w:ilvl w:val="0"/>
          <w:numId w:val="4"/>
        </w:numPr>
        <w:spacing w:after="0" w:afterAutospacing="0"/>
        <w:ind w:left="450" w:hanging="360"/>
        <w:rPr>
          <w:rFonts w:ascii="Epilogue" w:cs="Epilogue" w:eastAsia="Epilogue" w:hAnsi="Epilogue"/>
        </w:rPr>
      </w:pPr>
      <w:bookmarkStart w:colFirst="0" w:colLast="0" w:name="_uidhq3hqplc4" w:id="10"/>
      <w:bookmarkEnd w:id="10"/>
      <w:r w:rsidDel="00000000" w:rsidR="00000000" w:rsidRPr="00000000">
        <w:rPr>
          <w:rFonts w:ascii="Epilogue" w:cs="Epilogue" w:eastAsia="Epilogue" w:hAnsi="Epilogue"/>
          <w:rtl w:val="0"/>
        </w:rPr>
        <w:t xml:space="preserve">Compliance</w:t>
      </w:r>
    </w:p>
    <w:p w:rsidR="00000000" w:rsidDel="00000000" w:rsidP="00000000" w:rsidRDefault="00000000" w:rsidRPr="00000000" w14:paraId="00000077">
      <w:pPr>
        <w:numPr>
          <w:ilvl w:val="1"/>
          <w:numId w:val="4"/>
        </w:numPr>
        <w:ind w:left="1440" w:hanging="360"/>
      </w:pPr>
      <w:r w:rsidDel="00000000" w:rsidR="00000000" w:rsidRPr="00000000">
        <w:rPr>
          <w:rtl w:val="0"/>
        </w:rPr>
        <w:t xml:space="preserve">Employees who violate this policy may be subject to appropriate disciplinary action up to and including discharge as well as both civil and criminal penalties. </w:t>
      </w:r>
    </w:p>
    <w:p w:rsidR="00000000" w:rsidDel="00000000" w:rsidP="00000000" w:rsidRDefault="00000000" w:rsidRPr="00000000" w14:paraId="00000078">
      <w:pPr>
        <w:numPr>
          <w:ilvl w:val="1"/>
          <w:numId w:val="4"/>
        </w:numPr>
        <w:ind w:left="1440" w:hanging="360"/>
      </w:pPr>
      <w:r w:rsidDel="00000000" w:rsidR="00000000" w:rsidRPr="00000000">
        <w:rPr>
          <w:rtl w:val="0"/>
        </w:rPr>
        <w:t xml:space="preserve">Non-employees, including, without limitation, contractors, may be subject to termination of contractual agreements, denial of access to IT resources, and other actions as well as both civil and criminal penalties</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numPr>
          <w:ilvl w:val="0"/>
          <w:numId w:val="4"/>
        </w:numPr>
        <w:spacing w:after="0" w:afterAutospacing="0"/>
        <w:ind w:left="450" w:hanging="360"/>
        <w:rPr>
          <w:rFonts w:ascii="Epilogue" w:cs="Epilogue" w:eastAsia="Epilogue" w:hAnsi="Epilogue"/>
          <w:b w:val="1"/>
          <w:sz w:val="32"/>
          <w:szCs w:val="32"/>
        </w:rPr>
      </w:pPr>
      <w:bookmarkStart w:colFirst="0" w:colLast="0" w:name="_f1kczdr5t7af" w:id="11"/>
      <w:bookmarkEnd w:id="11"/>
      <w:r w:rsidDel="00000000" w:rsidR="00000000" w:rsidRPr="00000000">
        <w:rPr>
          <w:rtl w:val="0"/>
        </w:rPr>
        <w:t xml:space="preserve">Definitions</w:t>
      </w:r>
    </w:p>
    <w:p w:rsidR="00000000" w:rsidDel="00000000" w:rsidP="00000000" w:rsidRDefault="00000000" w:rsidRPr="00000000" w14:paraId="0000007B">
      <w:pPr>
        <w:numPr>
          <w:ilvl w:val="1"/>
          <w:numId w:val="4"/>
        </w:numPr>
        <w:ind w:left="1440" w:hanging="360"/>
        <w:rPr>
          <w:u w:val="none"/>
        </w:rPr>
      </w:pPr>
      <w:r w:rsidDel="00000000" w:rsidR="00000000" w:rsidRPr="00000000">
        <w:rPr>
          <w:b w:val="1"/>
          <w:rtl w:val="0"/>
        </w:rPr>
        <w:t xml:space="preserve">Third-Party Vendor</w:t>
      </w:r>
      <w:r w:rsidDel="00000000" w:rsidR="00000000" w:rsidRPr="00000000">
        <w:rPr>
          <w:rtl w:val="0"/>
        </w:rPr>
        <w:t xml:space="preserve">: Any external organization or individual that provides goods or services to the organization, including contractors, suppliers, and service providers.</w:t>
      </w:r>
    </w:p>
    <w:p w:rsidR="00000000" w:rsidDel="00000000" w:rsidP="00000000" w:rsidRDefault="00000000" w:rsidRPr="00000000" w14:paraId="0000007C">
      <w:pPr>
        <w:numPr>
          <w:ilvl w:val="1"/>
          <w:numId w:val="4"/>
        </w:numPr>
        <w:ind w:left="1440" w:hanging="360"/>
        <w:rPr>
          <w:u w:val="none"/>
        </w:rPr>
      </w:pPr>
      <w:r w:rsidDel="00000000" w:rsidR="00000000" w:rsidRPr="00000000">
        <w:rPr>
          <w:b w:val="1"/>
          <w:rtl w:val="0"/>
        </w:rPr>
        <w:t xml:space="preserve">Due Diligence</w:t>
      </w:r>
      <w:r w:rsidDel="00000000" w:rsidR="00000000" w:rsidRPr="00000000">
        <w:rPr>
          <w:rtl w:val="0"/>
        </w:rPr>
        <w:t xml:space="preserve">: The process of investigating and evaluating potential third-party vendors to ensure they meet the organization's security and privacy standards.</w:t>
      </w:r>
    </w:p>
    <w:p w:rsidR="00000000" w:rsidDel="00000000" w:rsidP="00000000" w:rsidRDefault="00000000" w:rsidRPr="00000000" w14:paraId="0000007D">
      <w:pPr>
        <w:numPr>
          <w:ilvl w:val="1"/>
          <w:numId w:val="4"/>
        </w:numPr>
        <w:ind w:left="1440" w:hanging="360"/>
        <w:rPr>
          <w:u w:val="none"/>
        </w:rPr>
      </w:pPr>
      <w:r w:rsidDel="00000000" w:rsidR="00000000" w:rsidRPr="00000000">
        <w:rPr>
          <w:b w:val="1"/>
          <w:rtl w:val="0"/>
        </w:rPr>
        <w:t xml:space="preserve">Risk Assessment</w:t>
      </w:r>
      <w:r w:rsidDel="00000000" w:rsidR="00000000" w:rsidRPr="00000000">
        <w:rPr>
          <w:rtl w:val="0"/>
        </w:rPr>
        <w:t xml:space="preserve">: The systematic process of identifying, analyzing, and evaluating risks associated with third-party vendors to mitigate potential threats.</w:t>
      </w:r>
    </w:p>
    <w:p w:rsidR="00000000" w:rsidDel="00000000" w:rsidP="00000000" w:rsidRDefault="00000000" w:rsidRPr="00000000" w14:paraId="0000007E">
      <w:pPr>
        <w:numPr>
          <w:ilvl w:val="1"/>
          <w:numId w:val="4"/>
        </w:numPr>
        <w:ind w:left="1440" w:hanging="360"/>
        <w:rPr>
          <w:u w:val="none"/>
        </w:rPr>
      </w:pPr>
      <w:r w:rsidDel="00000000" w:rsidR="00000000" w:rsidRPr="00000000">
        <w:rPr>
          <w:b w:val="1"/>
          <w:rtl w:val="0"/>
        </w:rPr>
        <w:t xml:space="preserve">Security and Privacy Requirements</w:t>
      </w:r>
      <w:r w:rsidDel="00000000" w:rsidR="00000000" w:rsidRPr="00000000">
        <w:rPr>
          <w:rtl w:val="0"/>
        </w:rPr>
        <w:t xml:space="preserve">: The set of standards and protocols that third-party vendors must adhere to in order to ensure the protection of the organization's data and systems.</w:t>
      </w:r>
    </w:p>
    <w:p w:rsidR="00000000" w:rsidDel="00000000" w:rsidP="00000000" w:rsidRDefault="00000000" w:rsidRPr="00000000" w14:paraId="0000007F">
      <w:pPr>
        <w:numPr>
          <w:ilvl w:val="1"/>
          <w:numId w:val="4"/>
        </w:numPr>
        <w:ind w:left="1440" w:hanging="360"/>
        <w:rPr>
          <w:u w:val="none"/>
        </w:rPr>
      </w:pPr>
      <w:r w:rsidDel="00000000" w:rsidR="00000000" w:rsidRPr="00000000">
        <w:rPr>
          <w:b w:val="1"/>
          <w:rtl w:val="0"/>
        </w:rPr>
        <w:t xml:space="preserve">Vendor and Supplier Agreements</w:t>
      </w:r>
      <w:r w:rsidDel="00000000" w:rsidR="00000000" w:rsidRPr="00000000">
        <w:rPr>
          <w:rtl w:val="0"/>
        </w:rPr>
        <w:t xml:space="preserve">: Legal contracts that outline the security and privacy obligations, incident response protocols, and compliance requirements for third-party vendors.</w:t>
      </w:r>
    </w:p>
    <w:p w:rsidR="00000000" w:rsidDel="00000000" w:rsidP="00000000" w:rsidRDefault="00000000" w:rsidRPr="00000000" w14:paraId="00000080">
      <w:pPr>
        <w:numPr>
          <w:ilvl w:val="1"/>
          <w:numId w:val="4"/>
        </w:numPr>
        <w:ind w:left="1440" w:hanging="360"/>
        <w:rPr>
          <w:u w:val="none"/>
        </w:rPr>
      </w:pPr>
      <w:r w:rsidDel="00000000" w:rsidR="00000000" w:rsidRPr="00000000">
        <w:rPr>
          <w:b w:val="1"/>
          <w:rtl w:val="0"/>
        </w:rPr>
        <w:t xml:space="preserve">Questionnaires and Assessments</w:t>
      </w:r>
      <w:r w:rsidDel="00000000" w:rsidR="00000000" w:rsidRPr="00000000">
        <w:rPr>
          <w:rtl w:val="0"/>
        </w:rPr>
        <w:t xml:space="preserve">: Tools used to gather information about third-party vendors' security and privacy practices to evaluate their risk posture.</w:t>
      </w:r>
    </w:p>
    <w:p w:rsidR="00000000" w:rsidDel="00000000" w:rsidP="00000000" w:rsidRDefault="00000000" w:rsidRPr="00000000" w14:paraId="00000081">
      <w:pPr>
        <w:numPr>
          <w:ilvl w:val="1"/>
          <w:numId w:val="4"/>
        </w:numPr>
        <w:ind w:left="1440" w:hanging="360"/>
        <w:rPr>
          <w:u w:val="none"/>
        </w:rPr>
      </w:pPr>
      <w:r w:rsidDel="00000000" w:rsidR="00000000" w:rsidRPr="00000000">
        <w:rPr>
          <w:b w:val="1"/>
          <w:rtl w:val="0"/>
        </w:rPr>
        <w:t xml:space="preserve">Supply Chain Risk Management</w:t>
      </w:r>
      <w:r w:rsidDel="00000000" w:rsidR="00000000" w:rsidRPr="00000000">
        <w:rPr>
          <w:rtl w:val="0"/>
        </w:rPr>
        <w:t xml:space="preserve">: The process of identifying, assessing, and mitigating risks within the supply chain to protect the organization's operations and data.</w:t>
      </w:r>
    </w:p>
    <w:p w:rsidR="00000000" w:rsidDel="00000000" w:rsidP="00000000" w:rsidRDefault="00000000" w:rsidRPr="00000000" w14:paraId="00000082">
      <w:pPr>
        <w:numPr>
          <w:ilvl w:val="1"/>
          <w:numId w:val="4"/>
        </w:numPr>
        <w:ind w:left="1440" w:hanging="360"/>
        <w:rPr>
          <w:u w:val="none"/>
        </w:rPr>
      </w:pPr>
      <w:r w:rsidDel="00000000" w:rsidR="00000000" w:rsidRPr="00000000">
        <w:rPr>
          <w:b w:val="1"/>
          <w:rtl w:val="0"/>
        </w:rPr>
        <w:t xml:space="preserve">Background Checks</w:t>
      </w:r>
      <w:r w:rsidDel="00000000" w:rsidR="00000000" w:rsidRPr="00000000">
        <w:rPr>
          <w:rtl w:val="0"/>
        </w:rPr>
        <w:t xml:space="preserve">: The process of verifying the history, credentials, and reliability of contractors and vendors before they are granted access to the organization's data and systems.</w:t>
      </w:r>
    </w:p>
    <w:p w:rsidR="00000000" w:rsidDel="00000000" w:rsidP="00000000" w:rsidRDefault="00000000" w:rsidRPr="00000000" w14:paraId="00000083">
      <w:pPr>
        <w:numPr>
          <w:ilvl w:val="1"/>
          <w:numId w:val="4"/>
        </w:numPr>
        <w:ind w:left="1440" w:hanging="360"/>
        <w:rPr>
          <w:u w:val="none"/>
        </w:rPr>
      </w:pPr>
      <w:r w:rsidDel="00000000" w:rsidR="00000000" w:rsidRPr="00000000">
        <w:rPr>
          <w:b w:val="1"/>
          <w:rtl w:val="0"/>
        </w:rPr>
        <w:t xml:space="preserve">Security and Privacy Training</w:t>
      </w:r>
      <w:r w:rsidDel="00000000" w:rsidR="00000000" w:rsidRPr="00000000">
        <w:rPr>
          <w:rtl w:val="0"/>
        </w:rPr>
        <w:t xml:space="preserve">: Educational programs designed to ensure that contractors and vendors understand and adhere to the organization's security and privacy policies and practices.</w:t>
      </w:r>
    </w:p>
    <w:p w:rsidR="00000000" w:rsidDel="00000000" w:rsidP="00000000" w:rsidRDefault="00000000" w:rsidRPr="00000000" w14:paraId="00000084">
      <w:pPr>
        <w:numPr>
          <w:ilvl w:val="1"/>
          <w:numId w:val="4"/>
        </w:numPr>
        <w:ind w:left="1440" w:hanging="360"/>
        <w:rPr>
          <w:u w:val="none"/>
        </w:rPr>
      </w:pPr>
      <w:r w:rsidDel="00000000" w:rsidR="00000000" w:rsidRPr="00000000">
        <w:rPr>
          <w:b w:val="1"/>
          <w:rtl w:val="0"/>
        </w:rPr>
        <w:t xml:space="preserve">Monitoring and Review</w:t>
      </w:r>
      <w:r w:rsidDel="00000000" w:rsidR="00000000" w:rsidRPr="00000000">
        <w:rPr>
          <w:rtl w:val="0"/>
        </w:rPr>
        <w:t xml:space="preserve">: The continuous process of evaluating third-party vendors' compliance with security and privacy requirements through audits, assessments, and regular reviews.</w:t>
      </w:r>
    </w:p>
    <w:p w:rsidR="00000000" w:rsidDel="00000000" w:rsidP="00000000" w:rsidRDefault="00000000" w:rsidRPr="00000000" w14:paraId="00000085">
      <w:pPr>
        <w:numPr>
          <w:ilvl w:val="1"/>
          <w:numId w:val="4"/>
        </w:numPr>
        <w:ind w:left="1440" w:hanging="360"/>
        <w:rPr>
          <w:u w:val="none"/>
        </w:rPr>
      </w:pPr>
      <w:r w:rsidDel="00000000" w:rsidR="00000000" w:rsidRPr="00000000">
        <w:rPr>
          <w:b w:val="1"/>
          <w:rtl w:val="0"/>
        </w:rPr>
        <w:t xml:space="preserve">Encryption</w:t>
      </w:r>
      <w:r w:rsidDel="00000000" w:rsidR="00000000" w:rsidRPr="00000000">
        <w:rPr>
          <w:rtl w:val="0"/>
        </w:rPr>
        <w:t xml:space="preserve">: The method of converting data into a coded form to prevent unauthorized access during transmission and storage.</w:t>
      </w:r>
    </w:p>
    <w:p w:rsidR="00000000" w:rsidDel="00000000" w:rsidP="00000000" w:rsidRDefault="00000000" w:rsidRPr="00000000" w14:paraId="00000086">
      <w:pPr>
        <w:numPr>
          <w:ilvl w:val="1"/>
          <w:numId w:val="4"/>
        </w:numPr>
        <w:ind w:left="1440" w:hanging="360"/>
        <w:rPr>
          <w:u w:val="none"/>
        </w:rPr>
      </w:pPr>
      <w:r w:rsidDel="00000000" w:rsidR="00000000" w:rsidRPr="00000000">
        <w:rPr>
          <w:b w:val="1"/>
          <w:rtl w:val="0"/>
        </w:rPr>
        <w:t xml:space="preserve">Patch Management</w:t>
      </w:r>
      <w:r w:rsidDel="00000000" w:rsidR="00000000" w:rsidRPr="00000000">
        <w:rPr>
          <w:rtl w:val="0"/>
        </w:rPr>
        <w:t xml:space="preserve">: The process of managing updates for software applications and systems to address security vulnerabilities.</w:t>
      </w:r>
    </w:p>
    <w:p w:rsidR="00000000" w:rsidDel="00000000" w:rsidP="00000000" w:rsidRDefault="00000000" w:rsidRPr="00000000" w14:paraId="00000087">
      <w:pPr>
        <w:numPr>
          <w:ilvl w:val="1"/>
          <w:numId w:val="4"/>
        </w:numPr>
        <w:ind w:left="1440" w:hanging="360"/>
        <w:rPr>
          <w:u w:val="none"/>
        </w:rPr>
      </w:pPr>
      <w:r w:rsidDel="00000000" w:rsidR="00000000" w:rsidRPr="00000000">
        <w:rPr>
          <w:b w:val="1"/>
          <w:rtl w:val="0"/>
        </w:rPr>
        <w:t xml:space="preserve">Incident Response</w:t>
      </w:r>
      <w:r w:rsidDel="00000000" w:rsidR="00000000" w:rsidRPr="00000000">
        <w:rPr>
          <w:rtl w:val="0"/>
        </w:rPr>
        <w:t xml:space="preserve">: The approach taken by the organization to handle and mitigate the effects of a security incident involving third-party vendors.</w:t>
      </w:r>
    </w:p>
    <w:p w:rsidR="00000000" w:rsidDel="00000000" w:rsidP="00000000" w:rsidRDefault="00000000" w:rsidRPr="00000000" w14:paraId="00000088">
      <w:pPr>
        <w:ind w:left="450" w:firstLine="0"/>
        <w:rPr/>
      </w:pPr>
      <w:r w:rsidDel="00000000" w:rsidR="00000000" w:rsidRPr="00000000">
        <w:rPr>
          <w:rtl w:val="0"/>
        </w:rPr>
      </w:r>
    </w:p>
    <w:p w:rsidR="00000000" w:rsidDel="00000000" w:rsidP="00000000" w:rsidRDefault="00000000" w:rsidRPr="00000000" w14:paraId="00000089">
      <w:pPr>
        <w:pStyle w:val="Heading2"/>
        <w:numPr>
          <w:ilvl w:val="0"/>
          <w:numId w:val="4"/>
        </w:numPr>
        <w:spacing w:after="0" w:afterAutospacing="0"/>
        <w:ind w:left="450" w:hanging="360"/>
        <w:rPr>
          <w:rFonts w:ascii="Epilogue" w:cs="Epilogue" w:eastAsia="Epilogue" w:hAnsi="Epilogue"/>
          <w:b w:val="1"/>
          <w:sz w:val="32"/>
          <w:szCs w:val="32"/>
        </w:rPr>
      </w:pPr>
      <w:bookmarkStart w:colFirst="0" w:colLast="0" w:name="_qmz0pd6bf72j" w:id="12"/>
      <w:bookmarkEnd w:id="12"/>
      <w:r w:rsidDel="00000000" w:rsidR="00000000" w:rsidRPr="00000000">
        <w:rPr>
          <w:rtl w:val="0"/>
        </w:rPr>
        <w:t xml:space="preserve">Policy</w:t>
      </w:r>
    </w:p>
    <w:p w:rsidR="00000000" w:rsidDel="00000000" w:rsidP="00000000" w:rsidRDefault="00000000" w:rsidRPr="00000000" w14:paraId="0000008A">
      <w:pPr>
        <w:pStyle w:val="Heading4"/>
        <w:numPr>
          <w:ilvl w:val="1"/>
          <w:numId w:val="4"/>
        </w:numPr>
        <w:spacing w:before="0" w:beforeAutospacing="0"/>
        <w:ind w:left="1440" w:hanging="360"/>
      </w:pPr>
      <w:bookmarkStart w:colFirst="0" w:colLast="0" w:name="_vh4l45uphhr1" w:id="13"/>
      <w:bookmarkEnd w:id="13"/>
      <w:r w:rsidDel="00000000" w:rsidR="00000000" w:rsidRPr="00000000">
        <w:rPr>
          <w:rtl w:val="0"/>
        </w:rPr>
        <w:t xml:space="preserve">Procurement and Acquisition Processes</w:t>
      </w:r>
    </w:p>
    <w:p w:rsidR="00000000" w:rsidDel="00000000" w:rsidP="00000000" w:rsidRDefault="00000000" w:rsidRPr="00000000" w14:paraId="0000008B">
      <w:pPr>
        <w:ind w:left="1440" w:firstLine="0"/>
        <w:rPr/>
      </w:pPr>
      <w:r w:rsidDel="00000000" w:rsidR="00000000" w:rsidRPr="00000000">
        <w:rPr>
          <w:rtl w:val="0"/>
        </w:rPr>
        <w:t xml:space="preserve">The [responsible party] shall conduct thorough due diligence on all potential third-party vendors and service providers prior to procurement and acquisition. This includes:</w:t>
      </w:r>
    </w:p>
    <w:p w:rsidR="00000000" w:rsidDel="00000000" w:rsidP="00000000" w:rsidRDefault="00000000" w:rsidRPr="00000000" w14:paraId="0000008C">
      <w:pPr>
        <w:numPr>
          <w:ilvl w:val="2"/>
          <w:numId w:val="4"/>
        </w:numPr>
        <w:ind w:left="2160" w:hanging="360"/>
      </w:pPr>
      <w:r w:rsidDel="00000000" w:rsidR="00000000" w:rsidRPr="00000000">
        <w:rPr>
          <w:rtl w:val="0"/>
        </w:rPr>
        <w:t xml:space="preserve">Evaluating the third party’s financial stability, reputation, and past performance.</w:t>
      </w:r>
    </w:p>
    <w:p w:rsidR="00000000" w:rsidDel="00000000" w:rsidP="00000000" w:rsidRDefault="00000000" w:rsidRPr="00000000" w14:paraId="0000008D">
      <w:pPr>
        <w:numPr>
          <w:ilvl w:val="2"/>
          <w:numId w:val="4"/>
        </w:numPr>
        <w:ind w:left="2160" w:hanging="360"/>
      </w:pPr>
      <w:r w:rsidDel="00000000" w:rsidR="00000000" w:rsidRPr="00000000">
        <w:rPr>
          <w:rtl w:val="0"/>
        </w:rPr>
        <w:t xml:space="preserve">Assessing potential risks related to the third party’s security and privacy practices.</w:t>
      </w:r>
    </w:p>
    <w:p w:rsidR="00000000" w:rsidDel="00000000" w:rsidP="00000000" w:rsidRDefault="00000000" w:rsidRPr="00000000" w14:paraId="0000008E">
      <w:pPr>
        <w:numPr>
          <w:ilvl w:val="2"/>
          <w:numId w:val="4"/>
        </w:numPr>
        <w:ind w:left="2160" w:hanging="360"/>
      </w:pPr>
      <w:r w:rsidDel="00000000" w:rsidR="00000000" w:rsidRPr="00000000">
        <w:rPr>
          <w:rtl w:val="0"/>
        </w:rPr>
        <w:t xml:space="preserve">Reviewing any existing compliance certifications or standards adhered to by the third party (e.g., ISO 27001, NIST 800-53)​​​​.</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4"/>
        <w:numPr>
          <w:ilvl w:val="1"/>
          <w:numId w:val="4"/>
        </w:numPr>
        <w:ind w:left="1440" w:hanging="360"/>
      </w:pPr>
      <w:bookmarkStart w:colFirst="0" w:colLast="0" w:name="_5ex03ktmu9vi" w:id="14"/>
      <w:bookmarkEnd w:id="14"/>
      <w:r w:rsidDel="00000000" w:rsidR="00000000" w:rsidRPr="00000000">
        <w:rPr>
          <w:rtl w:val="0"/>
        </w:rPr>
        <w:t xml:space="preserve">Security and Privacy Requirements</w:t>
      </w:r>
    </w:p>
    <w:p w:rsidR="00000000" w:rsidDel="00000000" w:rsidP="00000000" w:rsidRDefault="00000000" w:rsidRPr="00000000" w14:paraId="00000091">
      <w:pPr>
        <w:ind w:left="1440" w:firstLine="0"/>
        <w:rPr/>
      </w:pPr>
      <w:r w:rsidDel="00000000" w:rsidR="00000000" w:rsidRPr="00000000">
        <w:rPr>
          <w:rtl w:val="0"/>
        </w:rPr>
        <w:t xml:space="preserve">The [responsible party] is required to establish security and privacy requirements for all third-party products and services, which must include:</w:t>
      </w:r>
    </w:p>
    <w:p w:rsidR="00000000" w:rsidDel="00000000" w:rsidP="00000000" w:rsidRDefault="00000000" w:rsidRPr="00000000" w14:paraId="00000092">
      <w:pPr>
        <w:numPr>
          <w:ilvl w:val="2"/>
          <w:numId w:val="4"/>
        </w:numPr>
        <w:ind w:left="2160" w:hanging="360"/>
      </w:pPr>
      <w:r w:rsidDel="00000000" w:rsidR="00000000" w:rsidRPr="00000000">
        <w:rPr>
          <w:rtl w:val="0"/>
        </w:rPr>
        <w:t xml:space="preserve">Adherence to the organization’s security policies and regulatory requirements.</w:t>
      </w:r>
    </w:p>
    <w:p w:rsidR="00000000" w:rsidDel="00000000" w:rsidP="00000000" w:rsidRDefault="00000000" w:rsidRPr="00000000" w14:paraId="00000093">
      <w:pPr>
        <w:numPr>
          <w:ilvl w:val="2"/>
          <w:numId w:val="4"/>
        </w:numPr>
        <w:ind w:left="2160" w:hanging="360"/>
      </w:pPr>
      <w:r w:rsidDel="00000000" w:rsidR="00000000" w:rsidRPr="00000000">
        <w:rPr>
          <w:rtl w:val="0"/>
        </w:rPr>
        <w:t xml:space="preserve">Implementation of strong encryption methods for data in transit and at rest.</w:t>
      </w:r>
    </w:p>
    <w:p w:rsidR="00000000" w:rsidDel="00000000" w:rsidP="00000000" w:rsidRDefault="00000000" w:rsidRPr="00000000" w14:paraId="00000094">
      <w:pPr>
        <w:numPr>
          <w:ilvl w:val="2"/>
          <w:numId w:val="4"/>
        </w:numPr>
        <w:ind w:left="2160" w:hanging="360"/>
      </w:pPr>
      <w:r w:rsidDel="00000000" w:rsidR="00000000" w:rsidRPr="00000000">
        <w:rPr>
          <w:rtl w:val="0"/>
        </w:rPr>
        <w:t xml:space="preserve">Regular security updates and patch management procedures.</w:t>
      </w:r>
    </w:p>
    <w:p w:rsidR="00000000" w:rsidDel="00000000" w:rsidP="00000000" w:rsidRDefault="00000000" w:rsidRPr="00000000" w14:paraId="00000095">
      <w:pPr>
        <w:numPr>
          <w:ilvl w:val="2"/>
          <w:numId w:val="4"/>
        </w:numPr>
        <w:ind w:left="2160" w:hanging="360"/>
      </w:pPr>
      <w:r w:rsidDel="00000000" w:rsidR="00000000" w:rsidRPr="00000000">
        <w:rPr>
          <w:rtl w:val="0"/>
        </w:rPr>
        <w:t xml:space="preserve">Detailed documentation of security controls and privacy practices​​​​.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4"/>
        <w:numPr>
          <w:ilvl w:val="1"/>
          <w:numId w:val="4"/>
        </w:numPr>
        <w:ind w:left="1440" w:hanging="360"/>
      </w:pPr>
      <w:bookmarkStart w:colFirst="0" w:colLast="0" w:name="_slb8bbbjqv47" w:id="15"/>
      <w:bookmarkEnd w:id="15"/>
      <w:r w:rsidDel="00000000" w:rsidR="00000000" w:rsidRPr="00000000">
        <w:rPr>
          <w:rtl w:val="0"/>
        </w:rPr>
        <w:t xml:space="preserve">Vendor and Supplier Agreements</w:t>
      </w:r>
    </w:p>
    <w:p w:rsidR="00000000" w:rsidDel="00000000" w:rsidP="00000000" w:rsidRDefault="00000000" w:rsidRPr="00000000" w14:paraId="00000098">
      <w:pPr>
        <w:ind w:left="1440" w:firstLine="0"/>
        <w:rPr/>
      </w:pPr>
      <w:r w:rsidDel="00000000" w:rsidR="00000000" w:rsidRPr="00000000">
        <w:rPr>
          <w:rtl w:val="0"/>
        </w:rPr>
        <w:t xml:space="preserve">The [responsible party] shall ensure that all agreements with vendors and suppliers include:</w:t>
      </w:r>
    </w:p>
    <w:p w:rsidR="00000000" w:rsidDel="00000000" w:rsidP="00000000" w:rsidRDefault="00000000" w:rsidRPr="00000000" w14:paraId="00000099">
      <w:pPr>
        <w:numPr>
          <w:ilvl w:val="2"/>
          <w:numId w:val="4"/>
        </w:numPr>
        <w:ind w:left="2160" w:hanging="360"/>
      </w:pPr>
      <w:r w:rsidDel="00000000" w:rsidR="00000000" w:rsidRPr="00000000">
        <w:rPr>
          <w:rtl w:val="0"/>
        </w:rPr>
        <w:t xml:space="preserve">Clearly defined security and privacy obligations.</w:t>
      </w:r>
    </w:p>
    <w:p w:rsidR="00000000" w:rsidDel="00000000" w:rsidP="00000000" w:rsidRDefault="00000000" w:rsidRPr="00000000" w14:paraId="0000009A">
      <w:pPr>
        <w:numPr>
          <w:ilvl w:val="2"/>
          <w:numId w:val="4"/>
        </w:numPr>
        <w:ind w:left="2160" w:hanging="360"/>
      </w:pPr>
      <w:r w:rsidDel="00000000" w:rsidR="00000000" w:rsidRPr="00000000">
        <w:rPr>
          <w:rtl w:val="0"/>
        </w:rPr>
        <w:t xml:space="preserve">Provisions for regular security audits and assessments.</w:t>
      </w:r>
    </w:p>
    <w:p w:rsidR="00000000" w:rsidDel="00000000" w:rsidP="00000000" w:rsidRDefault="00000000" w:rsidRPr="00000000" w14:paraId="0000009B">
      <w:pPr>
        <w:numPr>
          <w:ilvl w:val="2"/>
          <w:numId w:val="4"/>
        </w:numPr>
        <w:ind w:left="2160" w:hanging="360"/>
      </w:pPr>
      <w:r w:rsidDel="00000000" w:rsidR="00000000" w:rsidRPr="00000000">
        <w:rPr>
          <w:rtl w:val="0"/>
        </w:rPr>
        <w:t xml:space="preserve">Incident response and notification protocols in case of a data breach or security incident.</w:t>
      </w:r>
    </w:p>
    <w:p w:rsidR="00000000" w:rsidDel="00000000" w:rsidP="00000000" w:rsidRDefault="00000000" w:rsidRPr="00000000" w14:paraId="0000009C">
      <w:pPr>
        <w:numPr>
          <w:ilvl w:val="2"/>
          <w:numId w:val="4"/>
        </w:numPr>
        <w:ind w:left="2160" w:hanging="360"/>
      </w:pPr>
      <w:r w:rsidDel="00000000" w:rsidR="00000000" w:rsidRPr="00000000">
        <w:rPr>
          <w:rtl w:val="0"/>
        </w:rPr>
        <w:t xml:space="preserve">Termination clauses for non-compliance with security and privacy requirements​​​​.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4"/>
        <w:numPr>
          <w:ilvl w:val="1"/>
          <w:numId w:val="4"/>
        </w:numPr>
        <w:ind w:left="1440" w:hanging="360"/>
      </w:pPr>
      <w:bookmarkStart w:colFirst="0" w:colLast="0" w:name="_qlsdtta8i693" w:id="16"/>
      <w:bookmarkEnd w:id="16"/>
      <w:r w:rsidDel="00000000" w:rsidR="00000000" w:rsidRPr="00000000">
        <w:rPr>
          <w:rtl w:val="0"/>
        </w:rPr>
        <w:t xml:space="preserve">Supply Chain Risk Management</w:t>
      </w:r>
    </w:p>
    <w:p w:rsidR="00000000" w:rsidDel="00000000" w:rsidP="00000000" w:rsidRDefault="00000000" w:rsidRPr="00000000" w14:paraId="0000009F">
      <w:pPr>
        <w:ind w:left="1440" w:firstLine="0"/>
        <w:rPr/>
      </w:pPr>
      <w:r w:rsidDel="00000000" w:rsidR="00000000" w:rsidRPr="00000000">
        <w:rPr>
          <w:rtl w:val="0"/>
        </w:rPr>
        <w:t xml:space="preserve">The [responsible party] shall incorporate supply chain risk management into its third-party risk management program by:</w:t>
      </w:r>
    </w:p>
    <w:p w:rsidR="00000000" w:rsidDel="00000000" w:rsidP="00000000" w:rsidRDefault="00000000" w:rsidRPr="00000000" w14:paraId="000000A0">
      <w:pPr>
        <w:numPr>
          <w:ilvl w:val="2"/>
          <w:numId w:val="4"/>
        </w:numPr>
        <w:ind w:left="2160" w:hanging="360"/>
      </w:pPr>
      <w:r w:rsidDel="00000000" w:rsidR="00000000" w:rsidRPr="00000000">
        <w:rPr>
          <w:rtl w:val="0"/>
        </w:rPr>
        <w:t xml:space="preserve">Identifying and assessing risks within the supply chain that could impact the organization’s operations.</w:t>
      </w:r>
    </w:p>
    <w:p w:rsidR="00000000" w:rsidDel="00000000" w:rsidP="00000000" w:rsidRDefault="00000000" w:rsidRPr="00000000" w14:paraId="000000A1">
      <w:pPr>
        <w:numPr>
          <w:ilvl w:val="2"/>
          <w:numId w:val="4"/>
        </w:numPr>
        <w:ind w:left="2160" w:hanging="360"/>
      </w:pPr>
      <w:r w:rsidDel="00000000" w:rsidR="00000000" w:rsidRPr="00000000">
        <w:rPr>
          <w:rtl w:val="0"/>
        </w:rPr>
        <w:t xml:space="preserve">Ensuring that all suppliers in the supply chain adhere to the organization’s security and privacy requirements.</w:t>
      </w:r>
    </w:p>
    <w:p w:rsidR="00000000" w:rsidDel="00000000" w:rsidP="00000000" w:rsidRDefault="00000000" w:rsidRPr="00000000" w14:paraId="000000A2">
      <w:pPr>
        <w:numPr>
          <w:ilvl w:val="2"/>
          <w:numId w:val="4"/>
        </w:numPr>
        <w:ind w:left="2160" w:hanging="360"/>
      </w:pPr>
      <w:r w:rsidDel="00000000" w:rsidR="00000000" w:rsidRPr="00000000">
        <w:rPr>
          <w:rtl w:val="0"/>
        </w:rPr>
        <w:t xml:space="preserve">Monitoring supply chain activities for potential security threats and vulnerabilities​​​​.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4"/>
        <w:numPr>
          <w:ilvl w:val="1"/>
          <w:numId w:val="4"/>
        </w:numPr>
        <w:ind w:left="1440" w:hanging="360"/>
      </w:pPr>
      <w:bookmarkStart w:colFirst="0" w:colLast="0" w:name="_twz9ai30qcf2" w:id="17"/>
      <w:bookmarkEnd w:id="17"/>
      <w:r w:rsidDel="00000000" w:rsidR="00000000" w:rsidRPr="00000000">
        <w:rPr>
          <w:rtl w:val="0"/>
        </w:rPr>
        <w:t xml:space="preserve">Third-Party Incident Management</w:t>
      </w:r>
    </w:p>
    <w:p w:rsidR="00000000" w:rsidDel="00000000" w:rsidP="00000000" w:rsidRDefault="00000000" w:rsidRPr="00000000" w14:paraId="000000A5">
      <w:pPr>
        <w:ind w:left="1440" w:firstLine="0"/>
        <w:rPr/>
      </w:pPr>
      <w:r w:rsidDel="00000000" w:rsidR="00000000" w:rsidRPr="00000000">
        <w:rPr>
          <w:rtl w:val="0"/>
        </w:rPr>
        <w:t xml:space="preserve">The [responsible party] is required to establish and maintain a third-party incident management process that includes:</w:t>
      </w:r>
    </w:p>
    <w:p w:rsidR="00000000" w:rsidDel="00000000" w:rsidP="00000000" w:rsidRDefault="00000000" w:rsidRPr="00000000" w14:paraId="000000A6">
      <w:pPr>
        <w:numPr>
          <w:ilvl w:val="2"/>
          <w:numId w:val="4"/>
        </w:numPr>
        <w:ind w:left="2160" w:hanging="360"/>
      </w:pPr>
      <w:r w:rsidDel="00000000" w:rsidR="00000000" w:rsidRPr="00000000">
        <w:rPr>
          <w:rtl w:val="0"/>
        </w:rPr>
        <w:t xml:space="preserve">Prompt reporting and tracking of security incidents involving third parties.</w:t>
      </w:r>
    </w:p>
    <w:p w:rsidR="00000000" w:rsidDel="00000000" w:rsidP="00000000" w:rsidRDefault="00000000" w:rsidRPr="00000000" w14:paraId="000000A7">
      <w:pPr>
        <w:numPr>
          <w:ilvl w:val="2"/>
          <w:numId w:val="4"/>
        </w:numPr>
        <w:ind w:left="2160" w:hanging="360"/>
      </w:pPr>
      <w:r w:rsidDel="00000000" w:rsidR="00000000" w:rsidRPr="00000000">
        <w:rPr>
          <w:rtl w:val="0"/>
        </w:rPr>
        <w:t xml:space="preserve">Coordination with third-party vendors and suppliers during incident investigation and response.</w:t>
      </w:r>
    </w:p>
    <w:p w:rsidR="00000000" w:rsidDel="00000000" w:rsidP="00000000" w:rsidRDefault="00000000" w:rsidRPr="00000000" w14:paraId="000000A8">
      <w:pPr>
        <w:numPr>
          <w:ilvl w:val="2"/>
          <w:numId w:val="4"/>
        </w:numPr>
        <w:ind w:left="2160" w:hanging="360"/>
      </w:pPr>
      <w:r w:rsidDel="00000000" w:rsidR="00000000" w:rsidRPr="00000000">
        <w:rPr>
          <w:rtl w:val="0"/>
        </w:rPr>
        <w:t xml:space="preserve">Documentation of incident response activities and outcomes.</w:t>
      </w:r>
    </w:p>
    <w:p w:rsidR="00000000" w:rsidDel="00000000" w:rsidP="00000000" w:rsidRDefault="00000000" w:rsidRPr="00000000" w14:paraId="000000A9">
      <w:pPr>
        <w:numPr>
          <w:ilvl w:val="2"/>
          <w:numId w:val="4"/>
        </w:numPr>
        <w:ind w:left="2160" w:hanging="360"/>
      </w:pPr>
      <w:r w:rsidDel="00000000" w:rsidR="00000000" w:rsidRPr="00000000">
        <w:rPr>
          <w:rtl w:val="0"/>
        </w:rPr>
        <w:t xml:space="preserve">Post-incident reviews to identify lessons learned and improve incident management procedures​​​​.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4"/>
        <w:numPr>
          <w:ilvl w:val="1"/>
          <w:numId w:val="4"/>
        </w:numPr>
        <w:ind w:left="1440" w:hanging="360"/>
      </w:pPr>
      <w:bookmarkStart w:colFirst="0" w:colLast="0" w:name="_g5zrpyx7vwc3" w:id="18"/>
      <w:bookmarkEnd w:id="18"/>
      <w:r w:rsidDel="00000000" w:rsidR="00000000" w:rsidRPr="00000000">
        <w:rPr>
          <w:rtl w:val="0"/>
        </w:rPr>
        <w:t xml:space="preserve">Screening and Training of Contractors and Vendors</w:t>
      </w:r>
    </w:p>
    <w:p w:rsidR="00000000" w:rsidDel="00000000" w:rsidP="00000000" w:rsidRDefault="00000000" w:rsidRPr="00000000" w14:paraId="000000AC">
      <w:pPr>
        <w:ind w:left="1440" w:firstLine="0"/>
        <w:rPr/>
      </w:pPr>
      <w:r w:rsidDel="00000000" w:rsidR="00000000" w:rsidRPr="00000000">
        <w:rPr>
          <w:rtl w:val="0"/>
        </w:rPr>
        <w:t xml:space="preserve">The [responsible party] shall ensure that contractors and vendors with access to protected data and systems undergo:</w:t>
      </w:r>
    </w:p>
    <w:p w:rsidR="00000000" w:rsidDel="00000000" w:rsidP="00000000" w:rsidRDefault="00000000" w:rsidRPr="00000000" w14:paraId="000000AD">
      <w:pPr>
        <w:numPr>
          <w:ilvl w:val="2"/>
          <w:numId w:val="4"/>
        </w:numPr>
        <w:ind w:left="2160" w:hanging="360"/>
      </w:pPr>
      <w:r w:rsidDel="00000000" w:rsidR="00000000" w:rsidRPr="00000000">
        <w:rPr>
          <w:rtl w:val="0"/>
        </w:rPr>
        <w:t xml:space="preserve">Comprehensive background checks and screening processes prior to engagement.</w:t>
      </w:r>
    </w:p>
    <w:p w:rsidR="00000000" w:rsidDel="00000000" w:rsidP="00000000" w:rsidRDefault="00000000" w:rsidRPr="00000000" w14:paraId="000000AE">
      <w:pPr>
        <w:numPr>
          <w:ilvl w:val="2"/>
          <w:numId w:val="4"/>
        </w:numPr>
        <w:ind w:left="2160" w:hanging="360"/>
      </w:pPr>
      <w:r w:rsidDel="00000000" w:rsidR="00000000" w:rsidRPr="00000000">
        <w:rPr>
          <w:rtl w:val="0"/>
        </w:rPr>
        <w:t xml:space="preserve">Mandatory security and privacy training tailored to their roles and responsibilities.</w:t>
      </w:r>
    </w:p>
    <w:p w:rsidR="00000000" w:rsidDel="00000000" w:rsidP="00000000" w:rsidRDefault="00000000" w:rsidRPr="00000000" w14:paraId="000000AF">
      <w:pPr>
        <w:numPr>
          <w:ilvl w:val="2"/>
          <w:numId w:val="4"/>
        </w:numPr>
        <w:ind w:left="2160" w:hanging="360"/>
      </w:pPr>
      <w:r w:rsidDel="00000000" w:rsidR="00000000" w:rsidRPr="00000000">
        <w:rPr>
          <w:rtl w:val="0"/>
        </w:rPr>
        <w:t xml:space="preserve">Periodic refresher training to keep up-to-date with current security and privacy practices and threats​​.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4"/>
        <w:numPr>
          <w:ilvl w:val="1"/>
          <w:numId w:val="4"/>
        </w:numPr>
        <w:ind w:left="1440" w:hanging="360"/>
      </w:pPr>
      <w:bookmarkStart w:colFirst="0" w:colLast="0" w:name="_stmmwrauha2" w:id="19"/>
      <w:bookmarkEnd w:id="19"/>
      <w:r w:rsidDel="00000000" w:rsidR="00000000" w:rsidRPr="00000000">
        <w:rPr>
          <w:rtl w:val="0"/>
        </w:rPr>
        <w:t xml:space="preserve">Monitoring and Regular Review of Vendor and Supplier Compliance</w:t>
      </w:r>
    </w:p>
    <w:p w:rsidR="00000000" w:rsidDel="00000000" w:rsidP="00000000" w:rsidRDefault="00000000" w:rsidRPr="00000000" w14:paraId="000000B2">
      <w:pPr>
        <w:ind w:left="1440" w:firstLine="0"/>
        <w:rPr/>
      </w:pPr>
      <w:r w:rsidDel="00000000" w:rsidR="00000000" w:rsidRPr="00000000">
        <w:rPr>
          <w:rtl w:val="0"/>
        </w:rPr>
        <w:t xml:space="preserve">The [responsible party] is required to implement ongoing monitoring and regular review of vendor and supplier compliance by:</w:t>
      </w:r>
    </w:p>
    <w:p w:rsidR="00000000" w:rsidDel="00000000" w:rsidP="00000000" w:rsidRDefault="00000000" w:rsidRPr="00000000" w14:paraId="000000B3">
      <w:pPr>
        <w:numPr>
          <w:ilvl w:val="2"/>
          <w:numId w:val="4"/>
        </w:numPr>
        <w:ind w:left="2160" w:hanging="360"/>
      </w:pPr>
      <w:r w:rsidDel="00000000" w:rsidR="00000000" w:rsidRPr="00000000">
        <w:rPr>
          <w:rtl w:val="0"/>
        </w:rPr>
        <w:t xml:space="preserve">Conducting periodic security and privacy audits of third-party vendors and suppliers.</w:t>
      </w:r>
    </w:p>
    <w:p w:rsidR="00000000" w:rsidDel="00000000" w:rsidP="00000000" w:rsidRDefault="00000000" w:rsidRPr="00000000" w14:paraId="000000B4">
      <w:pPr>
        <w:numPr>
          <w:ilvl w:val="2"/>
          <w:numId w:val="4"/>
        </w:numPr>
        <w:ind w:left="2160" w:hanging="360"/>
      </w:pPr>
      <w:r w:rsidDel="00000000" w:rsidR="00000000" w:rsidRPr="00000000">
        <w:rPr>
          <w:rtl w:val="0"/>
        </w:rPr>
        <w:t xml:space="preserve">Reviewing and updating vendor and supplier agreements to reflect current security and privacy standards.</w:t>
      </w:r>
    </w:p>
    <w:p w:rsidR="00000000" w:rsidDel="00000000" w:rsidP="00000000" w:rsidRDefault="00000000" w:rsidRPr="00000000" w14:paraId="000000B5">
      <w:pPr>
        <w:numPr>
          <w:ilvl w:val="2"/>
          <w:numId w:val="4"/>
        </w:numPr>
        <w:ind w:left="2160" w:hanging="360"/>
      </w:pPr>
      <w:r w:rsidDel="00000000" w:rsidR="00000000" w:rsidRPr="00000000">
        <w:rPr>
          <w:rtl w:val="0"/>
        </w:rPr>
        <w:t xml:space="preserve">Maintaining a vendor compliance management system to track and document compliance status and issues​​​​.</w:t>
      </w:r>
    </w:p>
    <w:p w:rsidR="00000000" w:rsidDel="00000000" w:rsidP="00000000" w:rsidRDefault="00000000" w:rsidRPr="00000000" w14:paraId="000000B6">
      <w:pPr>
        <w:ind w:left="2160" w:firstLine="0"/>
        <w:rPr/>
      </w:pPr>
      <w:r w:rsidDel="00000000" w:rsidR="00000000" w:rsidRPr="00000000">
        <w:rPr>
          <w:rtl w:val="0"/>
        </w:rPr>
      </w:r>
    </w:p>
    <w:p w:rsidR="00000000" w:rsidDel="00000000" w:rsidP="00000000" w:rsidRDefault="00000000" w:rsidRPr="00000000" w14:paraId="000000B7">
      <w:pPr>
        <w:pStyle w:val="Heading2"/>
        <w:numPr>
          <w:ilvl w:val="0"/>
          <w:numId w:val="4"/>
        </w:numPr>
        <w:spacing w:after="0" w:afterAutospacing="0"/>
        <w:ind w:left="450" w:hanging="360"/>
      </w:pPr>
      <w:bookmarkStart w:colFirst="0" w:colLast="0" w:name="_mfhounx310os" w:id="20"/>
      <w:bookmarkEnd w:id="20"/>
      <w:r w:rsidDel="00000000" w:rsidR="00000000" w:rsidRPr="00000000">
        <w:rPr>
          <w:rtl w:val="0"/>
        </w:rPr>
        <w:t xml:space="preserve">Policy exemptions</w:t>
      </w:r>
    </w:p>
    <w:p w:rsidR="00000000" w:rsidDel="00000000" w:rsidP="00000000" w:rsidRDefault="00000000" w:rsidRPr="00000000" w14:paraId="000000B8">
      <w:pPr>
        <w:numPr>
          <w:ilvl w:val="1"/>
          <w:numId w:val="4"/>
        </w:numPr>
        <w:ind w:left="1440" w:hanging="360"/>
      </w:pPr>
      <w:r w:rsidDel="00000000" w:rsidR="00000000" w:rsidRPr="00000000">
        <w:rPr>
          <w:rtl w:val="0"/>
        </w:rPr>
        <w:t xml:space="preserve">Requests for exceptions to this policy shall be reviewed by the [exemption officer 1] and the [exemption officer 2] and/or the [responsible group]. </w:t>
      </w:r>
    </w:p>
    <w:p w:rsidR="00000000" w:rsidDel="00000000" w:rsidP="00000000" w:rsidRDefault="00000000" w:rsidRPr="00000000" w14:paraId="000000B9">
      <w:pPr>
        <w:numPr>
          <w:ilvl w:val="1"/>
          <w:numId w:val="4"/>
        </w:numPr>
        <w:ind w:left="1440" w:hanging="360"/>
      </w:pPr>
      <w:r w:rsidDel="00000000" w:rsidR="00000000" w:rsidRPr="00000000">
        <w:rPr>
          <w:rtl w:val="0"/>
        </w:rPr>
        <w:t xml:space="preserve">Employees requesting exceptions shall provide such requests to [exemption communication channel]. </w:t>
      </w:r>
    </w:p>
    <w:p w:rsidR="00000000" w:rsidDel="00000000" w:rsidP="00000000" w:rsidRDefault="00000000" w:rsidRPr="00000000" w14:paraId="000000BA">
      <w:pPr>
        <w:numPr>
          <w:ilvl w:val="1"/>
          <w:numId w:val="4"/>
        </w:numPr>
        <w:ind w:left="1440" w:hanging="360"/>
      </w:pPr>
      <w:r w:rsidDel="00000000" w:rsidR="00000000" w:rsidRPr="00000000">
        <w:rPr>
          <w:rtl w:val="0"/>
        </w:rPr>
        <w:t xml:space="preserve">The request should specifically state the scope of the exception along with justification for granting the exception, the potential impact or risk attendant upon granting the exception, risk mitigation measures to be undertaken by the [responsible group], initiatives, actions, and a timeframe for achieving the minimum compliance level with the policies set forth herein.</w:t>
      </w:r>
    </w:p>
    <w:p w:rsidR="00000000" w:rsidDel="00000000" w:rsidP="00000000" w:rsidRDefault="00000000" w:rsidRPr="00000000" w14:paraId="000000BB">
      <w:pPr>
        <w:ind w:left="1440" w:firstLine="0"/>
        <w:rPr/>
      </w:pPr>
      <w:r w:rsidDel="00000000" w:rsidR="00000000" w:rsidRPr="00000000">
        <w:rPr>
          <w:rtl w:val="0"/>
        </w:rPr>
      </w:r>
    </w:p>
    <w:p w:rsidR="00000000" w:rsidDel="00000000" w:rsidP="00000000" w:rsidRDefault="00000000" w:rsidRPr="00000000" w14:paraId="000000BC">
      <w:pPr>
        <w:pStyle w:val="Heading2"/>
        <w:numPr>
          <w:ilvl w:val="0"/>
          <w:numId w:val="4"/>
        </w:numPr>
        <w:spacing w:after="0" w:afterAutospacing="0"/>
        <w:ind w:left="450" w:hanging="360"/>
        <w:rPr/>
      </w:pPr>
      <w:bookmarkStart w:colFirst="0" w:colLast="0" w:name="_foccf34abv73" w:id="21"/>
      <w:bookmarkEnd w:id="21"/>
      <w:r w:rsidDel="00000000" w:rsidR="00000000" w:rsidRPr="00000000">
        <w:rPr>
          <w:rtl w:val="0"/>
        </w:rPr>
        <w:t xml:space="preserve">Related documents</w:t>
      </w:r>
    </w:p>
    <w:p w:rsidR="00000000" w:rsidDel="00000000" w:rsidP="00000000" w:rsidRDefault="00000000" w:rsidRPr="00000000" w14:paraId="000000BD">
      <w:pPr>
        <w:numPr>
          <w:ilvl w:val="1"/>
          <w:numId w:val="4"/>
        </w:numPr>
        <w:ind w:left="1440" w:hanging="360"/>
      </w:pPr>
      <w:r w:rsidDel="00000000" w:rsidR="00000000" w:rsidRPr="00000000">
        <w:rPr>
          <w:rtl w:val="0"/>
        </w:rPr>
        <w:t xml:space="preserve">[list of related documents, including:</w:t>
      </w:r>
    </w:p>
    <w:p w:rsidR="00000000" w:rsidDel="00000000" w:rsidP="00000000" w:rsidRDefault="00000000" w:rsidRPr="00000000" w14:paraId="000000BE">
      <w:pPr>
        <w:numPr>
          <w:ilvl w:val="2"/>
          <w:numId w:val="4"/>
        </w:numPr>
        <w:ind w:left="2160" w:hanging="360"/>
      </w:pPr>
      <w:r w:rsidDel="00000000" w:rsidR="00000000" w:rsidRPr="00000000">
        <w:rPr>
          <w:rtl w:val="0"/>
        </w:rPr>
        <w:t xml:space="preserve">Policies</w:t>
      </w:r>
    </w:p>
    <w:p w:rsidR="00000000" w:rsidDel="00000000" w:rsidP="00000000" w:rsidRDefault="00000000" w:rsidRPr="00000000" w14:paraId="000000BF">
      <w:pPr>
        <w:numPr>
          <w:ilvl w:val="2"/>
          <w:numId w:val="4"/>
        </w:numPr>
        <w:ind w:left="2160" w:hanging="360"/>
      </w:pPr>
      <w:r w:rsidDel="00000000" w:rsidR="00000000" w:rsidRPr="00000000">
        <w:rPr>
          <w:rtl w:val="0"/>
        </w:rPr>
        <w:t xml:space="preserve">Procedures</w:t>
      </w:r>
    </w:p>
    <w:p w:rsidR="00000000" w:rsidDel="00000000" w:rsidP="00000000" w:rsidRDefault="00000000" w:rsidRPr="00000000" w14:paraId="000000C0">
      <w:pPr>
        <w:numPr>
          <w:ilvl w:val="2"/>
          <w:numId w:val="4"/>
        </w:numPr>
        <w:ind w:left="2160" w:hanging="360"/>
      </w:pPr>
      <w:r w:rsidDel="00000000" w:rsidR="00000000" w:rsidRPr="00000000">
        <w:rPr>
          <w:rtl w:val="0"/>
        </w:rPr>
        <w:t xml:space="preserve">Standards</w:t>
      </w:r>
    </w:p>
    <w:p w:rsidR="00000000" w:rsidDel="00000000" w:rsidP="00000000" w:rsidRDefault="00000000" w:rsidRPr="00000000" w14:paraId="000000C1">
      <w:pPr>
        <w:numPr>
          <w:ilvl w:val="2"/>
          <w:numId w:val="4"/>
        </w:numPr>
        <w:ind w:left="2160" w:hanging="360"/>
      </w:pPr>
      <w:r w:rsidDel="00000000" w:rsidR="00000000" w:rsidRPr="00000000">
        <w:rPr>
          <w:rtl w:val="0"/>
        </w:rPr>
        <w:t xml:space="preserve">Documentation</w:t>
      </w:r>
    </w:p>
    <w:p w:rsidR="00000000" w:rsidDel="00000000" w:rsidP="00000000" w:rsidRDefault="00000000" w:rsidRPr="00000000" w14:paraId="000000C2">
      <w:pPr>
        <w:numPr>
          <w:ilvl w:val="2"/>
          <w:numId w:val="4"/>
        </w:numPr>
        <w:ind w:left="2160" w:hanging="360"/>
      </w:pPr>
      <w:r w:rsidDel="00000000" w:rsidR="00000000" w:rsidRPr="00000000">
        <w:rPr>
          <w:rtl w:val="0"/>
        </w:rPr>
        <w:t xml:space="preserve">Regulations</w:t>
      </w:r>
    </w:p>
    <w:p w:rsidR="00000000" w:rsidDel="00000000" w:rsidP="00000000" w:rsidRDefault="00000000" w:rsidRPr="00000000" w14:paraId="000000C3">
      <w:pPr>
        <w:numPr>
          <w:ilvl w:val="2"/>
          <w:numId w:val="4"/>
        </w:numPr>
        <w:ind w:left="2160" w:hanging="360"/>
      </w:pPr>
      <w:r w:rsidDel="00000000" w:rsidR="00000000" w:rsidRPr="00000000">
        <w:rPr>
          <w:rtl w:val="0"/>
        </w:rPr>
        <w:t xml:space="preserve">Legal context</w:t>
      </w:r>
    </w:p>
    <w:p w:rsidR="00000000" w:rsidDel="00000000" w:rsidP="00000000" w:rsidRDefault="00000000" w:rsidRPr="00000000" w14:paraId="000000C4">
      <w:pPr>
        <w:ind w:left="720" w:firstLine="720"/>
        <w:rPr/>
      </w:pPr>
      <w:r w:rsidDel="00000000" w:rsidR="00000000" w:rsidRPr="00000000">
        <w:rPr>
          <w:rtl w:val="0"/>
        </w:rPr>
        <w:t xml:space="preserve">]</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pStyle w:val="Heading2"/>
        <w:numPr>
          <w:ilvl w:val="0"/>
          <w:numId w:val="4"/>
        </w:numPr>
        <w:spacing w:after="0" w:afterAutospacing="0"/>
        <w:ind w:left="450" w:hanging="360"/>
      </w:pPr>
      <w:bookmarkStart w:colFirst="0" w:colLast="0" w:name="_utfgx2qf4we1" w:id="22"/>
      <w:bookmarkEnd w:id="22"/>
      <w:r w:rsidDel="00000000" w:rsidR="00000000" w:rsidRPr="00000000">
        <w:rPr>
          <w:rtl w:val="0"/>
        </w:rPr>
        <w:t xml:space="preserve">Revision history</w:t>
      </w:r>
    </w:p>
    <w:p w:rsidR="00000000" w:rsidDel="00000000" w:rsidP="00000000" w:rsidRDefault="00000000" w:rsidRPr="00000000" w14:paraId="000000C7">
      <w:pPr>
        <w:numPr>
          <w:ilvl w:val="1"/>
          <w:numId w:val="4"/>
        </w:numPr>
        <w:ind w:left="1440" w:hanging="360"/>
      </w:pPr>
      <w:r w:rsidDel="00000000" w:rsidR="00000000" w:rsidRPr="00000000">
        <w:rPr>
          <w:rtl w:val="0"/>
        </w:rPr>
        <w:t xml:space="preserve">This policy is reviewed and, if necessary, updated annually and may also be updated to reflect changes in the environment. </w:t>
      </w:r>
    </w:p>
    <w:p w:rsidR="00000000" w:rsidDel="00000000" w:rsidP="00000000" w:rsidRDefault="00000000" w:rsidRPr="00000000" w14:paraId="000000C8">
      <w:pPr>
        <w:numPr>
          <w:ilvl w:val="1"/>
          <w:numId w:val="4"/>
        </w:numPr>
        <w:ind w:left="1440" w:hanging="360"/>
      </w:pPr>
      <w:r w:rsidDel="00000000" w:rsidR="00000000" w:rsidRPr="00000000">
        <w:rPr>
          <w:rtl w:val="0"/>
        </w:rPr>
        <w:t xml:space="preserve">Every change to this plan must be reviewed and evidence of review and acceptance noted with a signature below.  This plan requires the signature of: &lt;(choose from)&gt;</w:t>
      </w:r>
    </w:p>
    <w:p w:rsidR="00000000" w:rsidDel="00000000" w:rsidP="00000000" w:rsidRDefault="00000000" w:rsidRPr="00000000" w14:paraId="000000C9">
      <w:pPr>
        <w:numPr>
          <w:ilvl w:val="2"/>
          <w:numId w:val="4"/>
        </w:numPr>
        <w:ind w:left="2160" w:hanging="360"/>
      </w:pPr>
      <w:r w:rsidDel="00000000" w:rsidR="00000000" w:rsidRPr="00000000">
        <w:rPr>
          <w:rtl w:val="0"/>
        </w:rPr>
        <w:t xml:space="preserve">The Information Security Officer</w:t>
      </w:r>
    </w:p>
    <w:p w:rsidR="00000000" w:rsidDel="00000000" w:rsidP="00000000" w:rsidRDefault="00000000" w:rsidRPr="00000000" w14:paraId="000000CA">
      <w:pPr>
        <w:numPr>
          <w:ilvl w:val="2"/>
          <w:numId w:val="4"/>
        </w:numPr>
        <w:ind w:left="2160" w:hanging="360"/>
      </w:pPr>
      <w:r w:rsidDel="00000000" w:rsidR="00000000" w:rsidRPr="00000000">
        <w:rPr>
          <w:rtl w:val="0"/>
        </w:rPr>
        <w:t xml:space="preserve">Officer of the [Organization name] Leadership Team</w:t>
      </w:r>
    </w:p>
    <w:p w:rsidR="00000000" w:rsidDel="00000000" w:rsidP="00000000" w:rsidRDefault="00000000" w:rsidRPr="00000000" w14:paraId="000000CB">
      <w:pPr>
        <w:numPr>
          <w:ilvl w:val="1"/>
          <w:numId w:val="4"/>
        </w:numPr>
        <w:ind w:left="1440" w:hanging="360"/>
      </w:pPr>
      <w:r w:rsidDel="00000000" w:rsidR="00000000" w:rsidRPr="00000000">
        <w:rPr>
          <w:rtl w:val="0"/>
        </w:rPr>
        <w:t xml:space="preserve">All changes requiring approval must be communicated to the required parties </w:t>
      </w:r>
    </w:p>
    <w:p w:rsidR="00000000" w:rsidDel="00000000" w:rsidP="00000000" w:rsidRDefault="00000000" w:rsidRPr="00000000" w14:paraId="000000CC">
      <w:pPr>
        <w:ind w:left="2160" w:firstLine="0"/>
        <w:rPr/>
      </w:pPr>
      <w:r w:rsidDel="00000000" w:rsidR="00000000" w:rsidRPr="00000000">
        <w:rPr>
          <w:rtl w:val="0"/>
        </w:rPr>
      </w:r>
    </w:p>
    <w:tbl>
      <w:tblPr>
        <w:tblStyle w:val="Table2"/>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8.3518930957683"/>
        <w:gridCol w:w="1594.7438752783964"/>
        <w:gridCol w:w="2782.9844097995547"/>
        <w:gridCol w:w="1427.9732739420936"/>
        <w:gridCol w:w="1427.9732739420936"/>
        <w:gridCol w:w="1427.9732739420936"/>
        <w:tblGridChange w:id="0">
          <w:tblGrid>
            <w:gridCol w:w="698.3518930957683"/>
            <w:gridCol w:w="1594.7438752783964"/>
            <w:gridCol w:w="2782.9844097995547"/>
            <w:gridCol w:w="1427.9732739420936"/>
            <w:gridCol w:w="1427.9732739420936"/>
            <w:gridCol w:w="1427.9732739420936"/>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Epilogue" w:cs="Epilogue" w:eastAsia="Epilogue" w:hAnsi="Epilogue"/>
                <w:b w:val="1"/>
              </w:rPr>
            </w:pPr>
            <w:r w:rsidDel="00000000" w:rsidR="00000000" w:rsidRPr="00000000">
              <w:rPr>
                <w:rFonts w:ascii="Epilogue" w:cs="Epilogue" w:eastAsia="Epilogue" w:hAnsi="Epilogue"/>
                <w:b w:val="1"/>
                <w:rtl w:val="0"/>
              </w:rPr>
              <w:t xml:space="preserve">Rev.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Epilogue" w:cs="Epilogue" w:eastAsia="Epilogue" w:hAnsi="Epilogue"/>
                <w:b w:val="1"/>
              </w:rPr>
            </w:pPr>
            <w:r w:rsidDel="00000000" w:rsidR="00000000" w:rsidRPr="00000000">
              <w:rPr>
                <w:rFonts w:ascii="Epilogue" w:cs="Epilogue" w:eastAsia="Epilogue" w:hAnsi="Epilogue"/>
                <w:b w:val="1"/>
                <w:rtl w:val="0"/>
              </w:rPr>
              <w:t xml:space="preserve">Revision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Epilogue" w:cs="Epilogue" w:eastAsia="Epilogue" w:hAnsi="Epilogue"/>
                <w:b w:val="1"/>
              </w:rPr>
            </w:pPr>
            <w:r w:rsidDel="00000000" w:rsidR="00000000" w:rsidRPr="00000000">
              <w:rPr>
                <w:rFonts w:ascii="Epilogue" w:cs="Epilogue" w:eastAsia="Epilogue" w:hAnsi="Epilogue"/>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Epilogue" w:cs="Epilogue" w:eastAsia="Epilogue" w:hAnsi="Epilogue"/>
                <w:b w:val="1"/>
              </w:rPr>
            </w:pPr>
            <w:r w:rsidDel="00000000" w:rsidR="00000000" w:rsidRPr="00000000">
              <w:rPr>
                <w:rFonts w:ascii="Epilogue" w:cs="Epilogue" w:eastAsia="Epilogue" w:hAnsi="Epilogue"/>
                <w:b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Epilogue" w:cs="Epilogue" w:eastAsia="Epilogue" w:hAnsi="Epilogue"/>
                <w:b w:val="1"/>
              </w:rPr>
            </w:pPr>
            <w:r w:rsidDel="00000000" w:rsidR="00000000" w:rsidRPr="00000000">
              <w:rPr>
                <w:rFonts w:ascii="Epilogue" w:cs="Epilogue" w:eastAsia="Epilogue" w:hAnsi="Epilogue"/>
                <w:b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Epilogue" w:cs="Epilogue" w:eastAsia="Epilogue" w:hAnsi="Epilogue"/>
                <w:b w:val="1"/>
              </w:rPr>
            </w:pPr>
            <w:r w:rsidDel="00000000" w:rsidR="00000000" w:rsidRPr="00000000">
              <w:rPr>
                <w:rFonts w:ascii="Epilogue" w:cs="Epilogue" w:eastAsia="Epilogue" w:hAnsi="Epilogue"/>
                <w:b w:val="1"/>
                <w:rtl w:val="0"/>
              </w:rPr>
              <w:t xml:space="preserve">Exec. reviewer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Epilogue" w:cs="Epilogue" w:eastAsia="Epilogue" w:hAnsi="Epilog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Epilogue" w:cs="Epilogue" w:eastAsia="Epilogue" w:hAnsi="Epilog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Epilogue" w:cs="Epilogue" w:eastAsia="Epilogue" w:hAnsi="Epilog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Epilogue" w:cs="Epilogue" w:eastAsia="Epilogue" w:hAnsi="Epilog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Epilogue" w:cs="Epilogue" w:eastAsia="Epilogue" w:hAnsi="Epilog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Epilogue" w:cs="Epilogue" w:eastAsia="Epilogue" w:hAnsi="Epilogue"/>
              </w:rPr>
            </w:pPr>
            <w:r w:rsidDel="00000000" w:rsidR="00000000" w:rsidRPr="00000000">
              <w:rPr>
                <w:rtl w:val="0"/>
              </w:rPr>
            </w:r>
          </w:p>
        </w:tc>
      </w:tr>
    </w:tbl>
    <w:p w:rsidR="00000000" w:rsidDel="00000000" w:rsidP="00000000" w:rsidRDefault="00000000" w:rsidRPr="00000000" w14:paraId="000000D9">
      <w:pPr>
        <w:pStyle w:val="Heading2"/>
        <w:numPr>
          <w:ilvl w:val="0"/>
          <w:numId w:val="4"/>
        </w:numPr>
        <w:ind w:left="450" w:hanging="360"/>
        <w:rPr>
          <w:rFonts w:ascii="Epilogue" w:cs="Epilogue" w:eastAsia="Epilogue" w:hAnsi="Epilogue"/>
          <w:u w:val="none"/>
        </w:rPr>
      </w:pPr>
      <w:bookmarkStart w:colFirst="0" w:colLast="0" w:name="_hfvfegy1vaeq" w:id="23"/>
      <w:bookmarkEnd w:id="23"/>
      <w:r w:rsidDel="00000000" w:rsidR="00000000" w:rsidRPr="00000000">
        <w:rPr>
          <w:rFonts w:ascii="Epilogue" w:cs="Epilogue" w:eastAsia="Epilogue" w:hAnsi="Epilogue"/>
          <w:rtl w:val="0"/>
        </w:rPr>
        <w:t xml:space="preserve">Approval </w:t>
      </w:r>
      <w:r w:rsidDel="00000000" w:rsidR="00000000" w:rsidRPr="00000000">
        <w:rPr>
          <w:rtl w:val="0"/>
        </w:rPr>
        <w:t xml:space="preserve">h</w:t>
      </w:r>
      <w:r w:rsidDel="00000000" w:rsidR="00000000" w:rsidRPr="00000000">
        <w:rPr>
          <w:rFonts w:ascii="Epilogue" w:cs="Epilogue" w:eastAsia="Epilogue" w:hAnsi="Epilogue"/>
          <w:rtl w:val="0"/>
        </w:rPr>
        <w:t xml:space="preserve">istory</w:t>
      </w:r>
    </w:p>
    <w:p w:rsidR="00000000" w:rsidDel="00000000" w:rsidP="00000000" w:rsidRDefault="00000000" w:rsidRPr="00000000" w14:paraId="000000DA">
      <w:pPr>
        <w:rPr>
          <w:rFonts w:ascii="Epilogue" w:cs="Epilogue" w:eastAsia="Epilogue" w:hAnsi="Epilogue"/>
        </w:rPr>
      </w:pPr>
      <w:r w:rsidDel="00000000" w:rsidR="00000000" w:rsidRPr="00000000">
        <w:rPr>
          <w:rtl w:val="0"/>
        </w:rPr>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950"/>
        <w:gridCol w:w="2070"/>
        <w:gridCol w:w="2220"/>
        <w:gridCol w:w="2055"/>
        <w:tblGridChange w:id="0">
          <w:tblGrid>
            <w:gridCol w:w="1005"/>
            <w:gridCol w:w="1950"/>
            <w:gridCol w:w="2070"/>
            <w:gridCol w:w="2220"/>
            <w:gridCol w:w="205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pilogue" w:cs="Epilogue" w:eastAsia="Epilogue" w:hAnsi="Epilogue"/>
                <w:b w:val="1"/>
              </w:rPr>
            </w:pPr>
            <w:r w:rsidDel="00000000" w:rsidR="00000000" w:rsidRPr="00000000">
              <w:rPr>
                <w:rFonts w:ascii="Epilogue" w:cs="Epilogue" w:eastAsia="Epilogue" w:hAnsi="Epilogue"/>
                <w:b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pilogue" w:cs="Epilogue" w:eastAsia="Epilogue" w:hAnsi="Epilogue"/>
                <w:b w:val="1"/>
              </w:rPr>
            </w:pPr>
            <w:r w:rsidDel="00000000" w:rsidR="00000000" w:rsidRPr="00000000">
              <w:rPr>
                <w:rFonts w:ascii="Epilogue" w:cs="Epilogue" w:eastAsia="Epilogue" w:hAnsi="Epilogue"/>
                <w:b w:val="1"/>
                <w:rtl w:val="0"/>
              </w:rPr>
              <w:t xml:space="preserve">Approver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pilogue" w:cs="Epilogue" w:eastAsia="Epilogue" w:hAnsi="Epilogue"/>
                <w:b w:val="1"/>
              </w:rPr>
            </w:pPr>
            <w:r w:rsidDel="00000000" w:rsidR="00000000" w:rsidRPr="00000000">
              <w:rPr>
                <w:rFonts w:ascii="Epilogue" w:cs="Epilogue" w:eastAsia="Epilogue" w:hAnsi="Epilogue"/>
                <w:b w:val="1"/>
                <w:rtl w:val="0"/>
              </w:rPr>
              <w:t xml:space="preserve">Job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pilogue" w:cs="Epilogue" w:eastAsia="Epilogue" w:hAnsi="Epilogue"/>
                <w:b w:val="1"/>
              </w:rPr>
            </w:pPr>
            <w:r w:rsidDel="00000000" w:rsidR="00000000" w:rsidRPr="00000000">
              <w:rPr>
                <w:rFonts w:ascii="Epilogue" w:cs="Epilogue" w:eastAsia="Epilogue" w:hAnsi="Epilogue"/>
                <w:b w:val="1"/>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pilogue" w:cs="Epilogue" w:eastAsia="Epilogue" w:hAnsi="Epilogue"/>
                <w:b w:val="1"/>
              </w:rPr>
            </w:pPr>
            <w:r w:rsidDel="00000000" w:rsidR="00000000" w:rsidRPr="00000000">
              <w:rPr>
                <w:rFonts w:ascii="Epilogue" w:cs="Epilogue" w:eastAsia="Epilogue" w:hAnsi="Epilogue"/>
                <w:b w:val="1"/>
                <w:rtl w:val="0"/>
              </w:rPr>
              <w:t xml:space="preserve">Approval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pilogue" w:cs="Epilogue" w:eastAsia="Epilogue" w:hAnsi="Epilog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pilogue" w:cs="Epilogue" w:eastAsia="Epilogue" w:hAnsi="Epilog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pilogue" w:cs="Epilogue" w:eastAsia="Epilogue" w:hAnsi="Epilog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pilogue" w:cs="Epilogue" w:eastAsia="Epilogue" w:hAnsi="Epilogu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pilogue" w:cs="Epilogue" w:eastAsia="Epilogue" w:hAnsi="Epilogue"/>
              </w:rPr>
            </w:pPr>
            <w:r w:rsidDel="00000000" w:rsidR="00000000" w:rsidRPr="00000000">
              <w:rPr>
                <w:rtl w:val="0"/>
              </w:rPr>
            </w:r>
          </w:p>
        </w:tc>
      </w:tr>
    </w:tbl>
    <w:p w:rsidR="00000000" w:rsidDel="00000000" w:rsidP="00000000" w:rsidRDefault="00000000" w:rsidRPr="00000000" w14:paraId="000000E5">
      <w:pPr>
        <w:rPr>
          <w:rFonts w:ascii="Epilogue" w:cs="Epilogue" w:eastAsia="Epilogue" w:hAnsi="Epilogue"/>
        </w:rPr>
      </w:pPr>
      <w:r w:rsidDel="00000000" w:rsidR="00000000" w:rsidRPr="00000000">
        <w:rPr>
          <w:rtl w:val="0"/>
        </w:rPr>
      </w:r>
    </w:p>
    <w:p w:rsidR="00000000" w:rsidDel="00000000" w:rsidP="00000000" w:rsidRDefault="00000000" w:rsidRPr="00000000" w14:paraId="000000E6">
      <w:pPr>
        <w:rPr>
          <w:rFonts w:ascii="Epilogue" w:cs="Epilogue" w:eastAsia="Epilogue" w:hAnsi="Epilogue"/>
        </w:rPr>
      </w:pPr>
      <w:r w:rsidDel="00000000" w:rsidR="00000000" w:rsidRPr="00000000">
        <w:rPr>
          <w:rtl w:val="0"/>
        </w:rPr>
      </w:r>
    </w:p>
    <w:sectPr>
      <w:headerReference r:id="rId7" w:type="default"/>
      <w:footerReference r:id="rId8" w:type="default"/>
      <w:footerReference r:id="rId9" w:type="first"/>
      <w:pgSz w:h="15840" w:w="12240" w:orient="portrait"/>
      <w:pgMar w:bottom="1440" w:top="1440" w:left="1440" w:right="1440" w:header="144"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pilog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sz w:val="20"/>
        <w:szCs w:val="20"/>
      </w:rPr>
    </w:pPr>
    <w:r w:rsidDel="00000000" w:rsidR="00000000" w:rsidRPr="00000000">
      <w:rPr>
        <w:rtl w:val="0"/>
      </w:rPr>
    </w:r>
  </w:p>
  <w:p w:rsidR="00000000" w:rsidDel="00000000" w:rsidP="00000000" w:rsidRDefault="00000000" w:rsidRPr="00000000" w14:paraId="000000F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rPr>
        <w:sz w:val="18"/>
        <w:szCs w:val="18"/>
      </w:rPr>
    </w:pPr>
    <w:r w:rsidDel="00000000" w:rsidR="00000000" w:rsidRPr="00000000">
      <w:rPr>
        <w:sz w:val="18"/>
        <w:szCs w:val="18"/>
        <w:rtl w:val="0"/>
      </w:rPr>
      <w:t xml:space="preserve">For [Organization] INTERNAL use only</w:t>
    </w:r>
  </w:p>
  <w:p w:rsidR="00000000" w:rsidDel="00000000" w:rsidP="00000000" w:rsidRDefault="00000000" w:rsidRPr="00000000" w14:paraId="000000F9">
    <w:pPr>
      <w:rPr>
        <w:sz w:val="18"/>
        <w:szCs w:val="18"/>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tbl>
    <w:tblPr>
      <w:tblStyle w:val="Table4"/>
      <w:tblW w:w="937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315"/>
      <w:gridCol w:w="2250"/>
      <w:gridCol w:w="2085"/>
      <w:gridCol w:w="1980"/>
      <w:tblGridChange w:id="0">
        <w:tblGrid>
          <w:gridCol w:w="2745"/>
          <w:gridCol w:w="315"/>
          <w:gridCol w:w="2250"/>
          <w:gridCol w:w="2085"/>
          <w:gridCol w:w="1980"/>
        </w:tblGrid>
      </w:tblGridChange>
    </w:tblGrid>
    <w:tr>
      <w:trPr>
        <w:cantSplit w:val="0"/>
        <w:trHeight w:val="420" w:hRule="atLeast"/>
        <w:tblHeader w:val="0"/>
      </w:trPr>
      <w:tc>
        <w:tcPr>
          <w:vMerge w:val="restart"/>
          <w:tcBorders>
            <w:top w:color="ffffff" w:space="0" w:sz="8" w:val="single"/>
            <w:left w:color="ffffff" w:space="0" w:sz="8" w:val="single"/>
            <w:bottom w:color="ffffff" w:space="0" w:sz="8" w:val="single"/>
            <w:right w:color="ffffff"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pilogue" w:cs="Epilogue" w:eastAsia="Epilogue" w:hAnsi="Epilogue"/>
            </w:rPr>
          </w:pPr>
          <w:r w:rsidDel="00000000" w:rsidR="00000000" w:rsidRPr="00000000">
            <w:rPr>
              <w:rFonts w:ascii="Epilogue" w:cs="Epilogue" w:eastAsia="Epilogue" w:hAnsi="Epilogue"/>
            </w:rPr>
            <w:drawing>
              <wp:inline distB="114300" distT="114300" distL="114300" distR="114300">
                <wp:extent cx="1352550" cy="5461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52550" cy="546100"/>
                        </a:xfrm>
                        <a:prstGeom prst="rect"/>
                        <a:ln/>
                      </pic:spPr>
                    </pic:pic>
                  </a:graphicData>
                </a:graphic>
              </wp:inline>
            </w:drawing>
          </w: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pilogue" w:cs="Epilogue" w:eastAsia="Epilogue" w:hAnsi="Epilogue"/>
            </w:rPr>
          </w:pPr>
          <w:r w:rsidDel="00000000" w:rsidR="00000000" w:rsidRPr="00000000">
            <w:rPr>
              <w:rtl w:val="0"/>
            </w:rPr>
          </w:r>
        </w:p>
      </w:tc>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pilogue" w:cs="Epilogue" w:eastAsia="Epilogue" w:hAnsi="Epilogue"/>
            </w:rPr>
          </w:pPr>
          <w:r w:rsidDel="00000000" w:rsidR="00000000" w:rsidRPr="00000000">
            <w:rPr>
              <w:rFonts w:ascii="Epilogue" w:cs="Epilogue" w:eastAsia="Epilogue" w:hAnsi="Epilogue"/>
              <w:rtl w:val="0"/>
            </w:rPr>
            <w:t xml:space="preserve">[Document Title]</w:t>
          </w:r>
        </w:p>
      </w:tc>
    </w:tr>
    <w:tr>
      <w:trPr>
        <w:cantSplit w:val="0"/>
        <w:trHeight w:val="747.978515625" w:hRule="atLeast"/>
        <w:tblHeader w:val="0"/>
      </w:trPr>
      <w:tc>
        <w:tcPr>
          <w:vMerge w:val="continue"/>
          <w:tcBorders>
            <w:top w:color="ffffff" w:space="0" w:sz="8" w:val="single"/>
            <w:left w:color="ffffff" w:space="0" w:sz="8" w:val="single"/>
            <w:bottom w:color="ffffff" w:space="0" w:sz="8" w:val="single"/>
            <w:right w:color="ffffff"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pilogue" w:cs="Epilogue" w:eastAsia="Epilogue" w:hAnsi="Epilogue"/>
              <w:b w:val="1"/>
            </w:rPr>
          </w:pPr>
          <w:r w:rsidDel="00000000" w:rsidR="00000000" w:rsidRPr="00000000">
            <w:rPr>
              <w:rFonts w:ascii="Epilogue" w:cs="Epilogue" w:eastAsia="Epilogue" w:hAnsi="Epilogue"/>
              <w:b w:val="1"/>
              <w:rtl w:val="0"/>
            </w:rPr>
            <w:t xml:space="preserve">Doc No: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pilogue" w:cs="Epilogue" w:eastAsia="Epilogue" w:hAnsi="Epilogue"/>
            </w:rPr>
          </w:pPr>
          <w:r w:rsidDel="00000000" w:rsidR="00000000" w:rsidRPr="00000000">
            <w:rPr>
              <w:rFonts w:ascii="Epilogue" w:cs="Epilogue" w:eastAsia="Epilogue" w:hAnsi="Epilogue"/>
              <w:rtl w:val="0"/>
            </w:rPr>
            <w:t xml:space="preserve">[Document ID]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pilogue" w:cs="Epilogue" w:eastAsia="Epilogue" w:hAnsi="Epilogue"/>
              <w:b w:val="1"/>
            </w:rPr>
          </w:pPr>
          <w:r w:rsidDel="00000000" w:rsidR="00000000" w:rsidRPr="00000000">
            <w:rPr>
              <w:rFonts w:ascii="Epilogue" w:cs="Epilogue" w:eastAsia="Epilogue" w:hAnsi="Epilogue"/>
              <w:b w:val="1"/>
              <w:rtl w:val="0"/>
            </w:rPr>
            <w:t xml:space="preserve">Revision No:</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pilogue" w:cs="Epilogue" w:eastAsia="Epilogue" w:hAnsi="Epilogue"/>
            </w:rPr>
          </w:pPr>
          <w:r w:rsidDel="00000000" w:rsidR="00000000" w:rsidRPr="00000000">
            <w:rPr>
              <w:rFonts w:ascii="Epilogue" w:cs="Epilogue" w:eastAsia="Epilogue" w:hAnsi="Epilogue"/>
              <w:rtl w:val="0"/>
            </w:rPr>
            <w:t xml:space="preserve">[Revision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pilogue" w:cs="Epilogue" w:eastAsia="Epilogue" w:hAnsi="Epilogue"/>
              <w:b w:val="1"/>
            </w:rPr>
          </w:pPr>
          <w:r w:rsidDel="00000000" w:rsidR="00000000" w:rsidRPr="00000000">
            <w:rPr>
              <w:rFonts w:ascii="Epilogue" w:cs="Epilogue" w:eastAsia="Epilogue" w:hAnsi="Epilogue"/>
              <w:b w:val="1"/>
              <w:rtl w:val="0"/>
            </w:rPr>
            <w:t xml:space="preserve">Effective Date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pilogue" w:cs="Epilogue" w:eastAsia="Epilogue" w:hAnsi="Epilogue"/>
            </w:rPr>
          </w:pPr>
          <w:r w:rsidDel="00000000" w:rsidR="00000000" w:rsidRPr="00000000">
            <w:rPr>
              <w:rFonts w:ascii="Epilogue" w:cs="Epilogue" w:eastAsia="Epilogue" w:hAnsi="Epilogue"/>
              <w:rtl w:val="0"/>
            </w:rPr>
            <w:t xml:space="preserve">[Effective Date]</w:t>
          </w:r>
        </w:p>
      </w:tc>
    </w:tr>
  </w:tbl>
  <w:p w:rsidR="00000000" w:rsidDel="00000000" w:rsidP="00000000" w:rsidRDefault="00000000" w:rsidRPr="00000000" w14:paraId="000000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ind w:left="450" w:hanging="360"/>
    </w:pPr>
    <w:rPr>
      <w:rFonts w:ascii="Epilogue" w:cs="Epilogue" w:eastAsia="Epilogue" w:hAnsi="Epilogue"/>
      <w:b w:val="1"/>
      <w:color w:val="0b5394"/>
      <w:sz w:val="32"/>
      <w:szCs w:val="32"/>
    </w:rPr>
  </w:style>
  <w:style w:type="paragraph" w:styleId="Heading3">
    <w:name w:val="heading 3"/>
    <w:basedOn w:val="Normal"/>
    <w:next w:val="Normal"/>
    <w:pPr>
      <w:keepNext w:val="1"/>
      <w:keepLines w:val="1"/>
      <w:spacing w:after="80" w:before="320" w:lineRule="auto"/>
    </w:pPr>
    <w:rPr>
      <w:b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csrc.nist.gov/pubs/sp/800/161/r1/final"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pilogue-regular.ttf"/><Relationship Id="rId2" Type="http://schemas.openxmlformats.org/officeDocument/2006/relationships/font" Target="fonts/Epilogue-bold.ttf"/><Relationship Id="rId3" Type="http://schemas.openxmlformats.org/officeDocument/2006/relationships/font" Target="fonts/Epilogue-italic.ttf"/><Relationship Id="rId4" Type="http://schemas.openxmlformats.org/officeDocument/2006/relationships/font" Target="fonts/Epilog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