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4DA18" w14:textId="52C30765" w:rsidR="00AF7A01" w:rsidRPr="00FD621A" w:rsidRDefault="00346755">
      <w:pPr>
        <w:rPr>
          <w:rFonts w:ascii="Arial" w:hAnsi="Arial" w:cs="Arial"/>
          <w:b/>
          <w:bCs/>
          <w:color w:val="00B0F0"/>
          <w:sz w:val="40"/>
          <w:szCs w:val="40"/>
          <w:u w:val="single"/>
          <w:lang w:val="en-US"/>
        </w:rPr>
      </w:pPr>
      <w:r w:rsidRPr="00FD621A">
        <w:rPr>
          <w:rFonts w:ascii="Arial" w:hAnsi="Arial" w:cs="Arial"/>
          <w:b/>
          <w:bCs/>
          <w:color w:val="00B0F0"/>
          <w:sz w:val="40"/>
          <w:szCs w:val="40"/>
          <w:u w:val="single"/>
          <w:lang w:val="en-US"/>
        </w:rPr>
        <w:t>Data analysis / case report</w:t>
      </w:r>
    </w:p>
    <w:p w14:paraId="427E8913" w14:textId="519BA376" w:rsidR="007147AC" w:rsidRPr="000E451B" w:rsidRDefault="007147AC">
      <w:pPr>
        <w:rPr>
          <w:rFonts w:ascii="Arial" w:hAnsi="Arial" w:cs="Arial"/>
          <w:b/>
          <w:bCs/>
          <w:sz w:val="28"/>
          <w:szCs w:val="28"/>
          <w:lang w:val="en-US"/>
        </w:rPr>
      </w:pPr>
      <w:r w:rsidRPr="000E451B">
        <w:rPr>
          <w:rFonts w:ascii="Arial" w:hAnsi="Arial" w:cs="Arial"/>
          <w:b/>
          <w:bCs/>
          <w:sz w:val="28"/>
          <w:szCs w:val="28"/>
          <w:lang w:val="en-US"/>
        </w:rPr>
        <w:t>Dataset name:</w:t>
      </w:r>
    </w:p>
    <w:p w14:paraId="5ADAD835" w14:textId="6F789168" w:rsidR="007147AC" w:rsidRPr="00416876" w:rsidRDefault="007B3BEA">
      <w:pPr>
        <w:rPr>
          <w:rFonts w:ascii="Arial" w:hAnsi="Arial" w:cs="Arial"/>
          <w:sz w:val="24"/>
          <w:szCs w:val="24"/>
          <w:lang w:val="en-US"/>
        </w:rPr>
      </w:pPr>
      <w:r w:rsidRPr="00416876">
        <w:rPr>
          <w:rFonts w:ascii="Arial" w:hAnsi="Arial" w:cs="Arial"/>
          <w:sz w:val="24"/>
          <w:szCs w:val="24"/>
          <w:lang w:val="en-US"/>
        </w:rPr>
        <w:t>Injuries CSV File</w:t>
      </w:r>
    </w:p>
    <w:p w14:paraId="7F6F3D36" w14:textId="77777777" w:rsidR="009E5B1F" w:rsidRPr="007B3BEA" w:rsidRDefault="009E5B1F">
      <w:pPr>
        <w:rPr>
          <w:rFonts w:ascii="Arial" w:hAnsi="Arial" w:cs="Arial"/>
          <w:sz w:val="28"/>
          <w:szCs w:val="28"/>
          <w:lang w:val="en-US"/>
        </w:rPr>
      </w:pPr>
    </w:p>
    <w:p w14:paraId="1819F53D" w14:textId="7F76CF6B" w:rsidR="007147AC" w:rsidRPr="000E451B" w:rsidRDefault="004D537C">
      <w:pPr>
        <w:rPr>
          <w:rFonts w:ascii="Arial" w:hAnsi="Arial" w:cs="Arial"/>
          <w:b/>
          <w:bCs/>
          <w:sz w:val="28"/>
          <w:szCs w:val="28"/>
          <w:lang w:val="en-US"/>
        </w:rPr>
      </w:pPr>
      <w:r w:rsidRPr="000E451B">
        <w:rPr>
          <w:rFonts w:ascii="Arial" w:hAnsi="Arial" w:cs="Arial"/>
          <w:b/>
          <w:bCs/>
          <w:sz w:val="28"/>
          <w:szCs w:val="28"/>
          <w:lang w:val="en-US"/>
        </w:rPr>
        <w:t>Data source:</w:t>
      </w:r>
    </w:p>
    <w:p w14:paraId="2A976BC2" w14:textId="6CF0CA9A" w:rsidR="004D537C" w:rsidRDefault="00E67BC2">
      <w:pPr>
        <w:rPr>
          <w:rFonts w:ascii="Arial" w:hAnsi="Arial" w:cs="Arial"/>
          <w:sz w:val="24"/>
          <w:szCs w:val="24"/>
          <w:lang w:val="en-US"/>
        </w:rPr>
      </w:pPr>
      <w:hyperlink r:id="rId5" w:history="1">
        <w:r w:rsidR="00A72663" w:rsidRPr="00E04ECF">
          <w:rPr>
            <w:rStyle w:val="Hyperlink"/>
            <w:rFonts w:ascii="Arial" w:hAnsi="Arial" w:cs="Arial"/>
            <w:sz w:val="24"/>
            <w:szCs w:val="24"/>
            <w:lang w:val="en-US"/>
          </w:rPr>
          <w:t>https://think.cs.vt.edu/corgis/csv/injuries/</w:t>
        </w:r>
      </w:hyperlink>
    </w:p>
    <w:p w14:paraId="1DD2F817" w14:textId="77777777" w:rsidR="00A72663" w:rsidRPr="00A72663" w:rsidRDefault="00A72663">
      <w:pPr>
        <w:rPr>
          <w:rFonts w:ascii="Arial" w:hAnsi="Arial" w:cs="Arial"/>
          <w:sz w:val="24"/>
          <w:szCs w:val="24"/>
          <w:lang w:val="en-US"/>
        </w:rPr>
      </w:pPr>
    </w:p>
    <w:p w14:paraId="6B3422CC" w14:textId="6BF43979" w:rsidR="00E92C21" w:rsidRPr="000E451B" w:rsidRDefault="00E92C21">
      <w:pPr>
        <w:rPr>
          <w:rFonts w:ascii="Arial" w:hAnsi="Arial" w:cs="Arial"/>
          <w:b/>
          <w:bCs/>
          <w:sz w:val="28"/>
          <w:szCs w:val="28"/>
          <w:lang w:val="en-US"/>
        </w:rPr>
      </w:pPr>
      <w:r w:rsidRPr="000E451B">
        <w:rPr>
          <w:rFonts w:ascii="Arial" w:hAnsi="Arial" w:cs="Arial"/>
          <w:b/>
          <w:bCs/>
          <w:sz w:val="28"/>
          <w:szCs w:val="28"/>
          <w:lang w:val="en-US"/>
        </w:rPr>
        <w:t>Data analysis project location:</w:t>
      </w:r>
    </w:p>
    <w:p w14:paraId="134DC75A" w14:textId="47DE257D" w:rsidR="00E92C21" w:rsidRDefault="00E67BC2">
      <w:pPr>
        <w:rPr>
          <w:rFonts w:ascii="Arial" w:hAnsi="Arial" w:cs="Arial"/>
          <w:sz w:val="24"/>
          <w:szCs w:val="24"/>
          <w:lang w:val="en-US"/>
        </w:rPr>
      </w:pPr>
      <w:hyperlink r:id="rId6" w:history="1">
        <w:r w:rsidR="00113498" w:rsidRPr="00E04ECF">
          <w:rPr>
            <w:rStyle w:val="Hyperlink"/>
            <w:rFonts w:ascii="Arial" w:hAnsi="Arial" w:cs="Arial"/>
            <w:sz w:val="24"/>
            <w:szCs w:val="24"/>
            <w:lang w:val="en-US"/>
          </w:rPr>
          <w:t>https://github.com/Hypnootis/data-analytics/tree/main/probability-statistics</w:t>
        </w:r>
      </w:hyperlink>
    </w:p>
    <w:p w14:paraId="508A01AE" w14:textId="77777777" w:rsidR="00113498" w:rsidRPr="00113498" w:rsidRDefault="00113498">
      <w:pPr>
        <w:rPr>
          <w:rFonts w:ascii="Arial" w:hAnsi="Arial" w:cs="Arial"/>
          <w:sz w:val="24"/>
          <w:szCs w:val="24"/>
          <w:lang w:val="en-US"/>
        </w:rPr>
      </w:pPr>
    </w:p>
    <w:p w14:paraId="4F70FAA9" w14:textId="4C6D6768" w:rsidR="00AF0F80" w:rsidRPr="000E451B" w:rsidRDefault="003A6AD1">
      <w:pPr>
        <w:rPr>
          <w:rFonts w:ascii="Arial" w:hAnsi="Arial" w:cs="Arial"/>
          <w:b/>
          <w:bCs/>
          <w:sz w:val="28"/>
          <w:szCs w:val="28"/>
          <w:lang w:val="en-US"/>
        </w:rPr>
      </w:pPr>
      <w:r w:rsidRPr="000E451B">
        <w:rPr>
          <w:rFonts w:ascii="Arial" w:hAnsi="Arial" w:cs="Arial"/>
          <w:b/>
          <w:bCs/>
          <w:sz w:val="28"/>
          <w:szCs w:val="28"/>
          <w:lang w:val="en-US"/>
        </w:rPr>
        <w:t>Data format:</w:t>
      </w:r>
    </w:p>
    <w:p w14:paraId="1C24E111" w14:textId="1A4A2513" w:rsidR="003C5400" w:rsidRPr="005236E0" w:rsidRDefault="005236E0">
      <w:pPr>
        <w:rPr>
          <w:rFonts w:ascii="Arial" w:hAnsi="Arial" w:cs="Arial"/>
          <w:sz w:val="24"/>
          <w:szCs w:val="24"/>
          <w:lang w:val="en-US"/>
        </w:rPr>
      </w:pPr>
      <w:r w:rsidRPr="005236E0">
        <w:rPr>
          <w:rFonts w:ascii="Arial" w:hAnsi="Arial" w:cs="Arial"/>
          <w:sz w:val="24"/>
          <w:szCs w:val="24"/>
          <w:lang w:val="en-US"/>
        </w:rPr>
        <w:t>Csv-file</w:t>
      </w:r>
      <w:r w:rsidR="00E31F59">
        <w:rPr>
          <w:rFonts w:ascii="Arial" w:hAnsi="Arial" w:cs="Arial"/>
          <w:sz w:val="24"/>
          <w:szCs w:val="24"/>
          <w:lang w:val="en-US"/>
        </w:rPr>
        <w:t>.</w:t>
      </w:r>
    </w:p>
    <w:p w14:paraId="1436EAE8" w14:textId="77777777" w:rsidR="00350BC5" w:rsidRPr="000E451B" w:rsidRDefault="00350BC5">
      <w:pPr>
        <w:rPr>
          <w:rFonts w:ascii="Arial" w:hAnsi="Arial" w:cs="Arial"/>
          <w:b/>
          <w:bCs/>
          <w:sz w:val="28"/>
          <w:szCs w:val="28"/>
          <w:lang w:val="en-US"/>
        </w:rPr>
      </w:pPr>
    </w:p>
    <w:p w14:paraId="6774294F" w14:textId="0311EA17" w:rsidR="003C5400" w:rsidRPr="000E451B" w:rsidRDefault="003C5400">
      <w:pPr>
        <w:rPr>
          <w:rFonts w:ascii="Arial" w:hAnsi="Arial" w:cs="Arial"/>
          <w:b/>
          <w:bCs/>
          <w:sz w:val="28"/>
          <w:szCs w:val="28"/>
          <w:lang w:val="en-US"/>
        </w:rPr>
      </w:pPr>
      <w:r w:rsidRPr="000E451B">
        <w:rPr>
          <w:rFonts w:ascii="Arial" w:hAnsi="Arial" w:cs="Arial"/>
          <w:b/>
          <w:bCs/>
          <w:sz w:val="28"/>
          <w:szCs w:val="28"/>
          <w:lang w:val="en-US"/>
        </w:rPr>
        <w:t>Data description and limitations:</w:t>
      </w:r>
    </w:p>
    <w:p w14:paraId="614E1FE3" w14:textId="5A8BCE31" w:rsidR="003C5400" w:rsidRDefault="00B566F9">
      <w:pPr>
        <w:rPr>
          <w:rFonts w:ascii="Arial" w:hAnsi="Arial" w:cs="Arial"/>
          <w:sz w:val="24"/>
          <w:szCs w:val="24"/>
          <w:lang w:val="en-US"/>
        </w:rPr>
      </w:pPr>
      <w:r w:rsidRPr="00B566F9">
        <w:rPr>
          <w:rFonts w:ascii="Arial" w:hAnsi="Arial" w:cs="Arial"/>
          <w:sz w:val="24"/>
          <w:szCs w:val="24"/>
          <w:lang w:val="en-US"/>
        </w:rPr>
        <w:t>The Occupational Safety and Health Administration (OSHA) collected work-related injury and illness data from employers within specific industry and employment size specifications from 2002 through 2011.</w:t>
      </w:r>
      <w:r w:rsidR="00FB6F3A">
        <w:rPr>
          <w:rFonts w:ascii="Arial" w:hAnsi="Arial" w:cs="Arial"/>
          <w:sz w:val="24"/>
          <w:szCs w:val="24"/>
          <w:lang w:val="en-US"/>
        </w:rPr>
        <w:t xml:space="preserve"> Roughly 25 000 data points.</w:t>
      </w:r>
    </w:p>
    <w:p w14:paraId="0C8BAD26" w14:textId="657E4698" w:rsidR="00FA6FBF" w:rsidRDefault="00FA6FBF">
      <w:pPr>
        <w:rPr>
          <w:rFonts w:ascii="Arial" w:hAnsi="Arial" w:cs="Arial"/>
          <w:sz w:val="24"/>
          <w:szCs w:val="24"/>
          <w:lang w:val="en-US"/>
        </w:rPr>
      </w:pPr>
    </w:p>
    <w:p w14:paraId="38673379" w14:textId="3DDF8465" w:rsidR="00FA6FBF" w:rsidRDefault="00FA6FBF">
      <w:pPr>
        <w:rPr>
          <w:rFonts w:ascii="Arial" w:hAnsi="Arial" w:cs="Arial"/>
          <w:sz w:val="24"/>
          <w:szCs w:val="24"/>
          <w:lang w:val="en-US"/>
        </w:rPr>
      </w:pPr>
      <w:r>
        <w:rPr>
          <w:rFonts w:ascii="Arial" w:hAnsi="Arial" w:cs="Arial"/>
          <w:sz w:val="24"/>
          <w:szCs w:val="24"/>
          <w:lang w:val="en-US"/>
        </w:rPr>
        <w:t>The date information is only limited to the year the case was reported in, so we can’t i.e see if the winter seasons have more cases in certain industries than others.</w:t>
      </w:r>
    </w:p>
    <w:p w14:paraId="699E82E0" w14:textId="010FAA03" w:rsidR="00766266" w:rsidRDefault="00766266">
      <w:pPr>
        <w:rPr>
          <w:rFonts w:ascii="Arial" w:hAnsi="Arial" w:cs="Arial"/>
          <w:sz w:val="24"/>
          <w:szCs w:val="24"/>
          <w:lang w:val="en-US"/>
        </w:rPr>
      </w:pPr>
    </w:p>
    <w:p w14:paraId="50F9F860" w14:textId="09465BE9" w:rsidR="00766266" w:rsidRDefault="00E01A34">
      <w:pPr>
        <w:rPr>
          <w:rFonts w:ascii="Arial" w:hAnsi="Arial" w:cs="Arial"/>
          <w:sz w:val="24"/>
          <w:szCs w:val="24"/>
          <w:lang w:val="en-US"/>
        </w:rPr>
      </w:pPr>
      <w:r>
        <w:rPr>
          <w:rFonts w:ascii="Arial" w:hAnsi="Arial" w:cs="Arial"/>
          <w:sz w:val="24"/>
          <w:szCs w:val="24"/>
          <w:lang w:val="en-US"/>
        </w:rPr>
        <w:t>Even though the data is of injuries in the US, not all states participated in the 2010 ODI (OSHA Data Initiative</w:t>
      </w:r>
      <w:r w:rsidR="003077C0">
        <w:rPr>
          <w:rFonts w:ascii="Arial" w:hAnsi="Arial" w:cs="Arial"/>
          <w:sz w:val="24"/>
          <w:szCs w:val="24"/>
          <w:lang w:val="en-US"/>
        </w:rPr>
        <w:t>;</w:t>
      </w:r>
      <w:r w:rsidR="00C614E6">
        <w:rPr>
          <w:rFonts w:ascii="Arial" w:hAnsi="Arial" w:cs="Arial"/>
          <w:sz w:val="24"/>
          <w:szCs w:val="24"/>
          <w:lang w:val="en-US"/>
        </w:rPr>
        <w:t xml:space="preserve"> non-participating states: Alaska, Oregon, Puerto Rico, South Carolina, Washington and Wyoming</w:t>
      </w:r>
      <w:r>
        <w:rPr>
          <w:rFonts w:ascii="Arial" w:hAnsi="Arial" w:cs="Arial"/>
          <w:sz w:val="24"/>
          <w:szCs w:val="24"/>
          <w:lang w:val="en-US"/>
        </w:rPr>
        <w:t>)</w:t>
      </w:r>
      <w:r w:rsidR="00A810A5">
        <w:rPr>
          <w:rFonts w:ascii="Arial" w:hAnsi="Arial" w:cs="Arial"/>
          <w:sz w:val="24"/>
          <w:szCs w:val="24"/>
          <w:lang w:val="en-US"/>
        </w:rPr>
        <w:t>, so data collected in 2009 is not as complete.</w:t>
      </w:r>
    </w:p>
    <w:p w14:paraId="6B409C42" w14:textId="6123A95D" w:rsidR="003C0741" w:rsidRPr="00616E51" w:rsidRDefault="003C0741">
      <w:pPr>
        <w:rPr>
          <w:rFonts w:ascii="Arial" w:hAnsi="Arial" w:cs="Arial"/>
          <w:sz w:val="24"/>
          <w:szCs w:val="24"/>
          <w:lang w:val="en-US"/>
        </w:rPr>
      </w:pPr>
      <w:r>
        <w:rPr>
          <w:rFonts w:ascii="Arial" w:hAnsi="Arial" w:cs="Arial"/>
          <w:sz w:val="24"/>
          <w:szCs w:val="24"/>
          <w:lang w:val="en-US"/>
        </w:rPr>
        <w:t>(Population source: U.S. Census Bureau QuickFacts)</w:t>
      </w:r>
    </w:p>
    <w:p w14:paraId="04639705" w14:textId="77777777" w:rsidR="00D0519B" w:rsidRPr="000E451B" w:rsidRDefault="00D0519B">
      <w:pPr>
        <w:rPr>
          <w:rFonts w:ascii="Arial" w:hAnsi="Arial" w:cs="Arial"/>
          <w:b/>
          <w:bCs/>
          <w:sz w:val="28"/>
          <w:szCs w:val="28"/>
          <w:lang w:val="en-US"/>
        </w:rPr>
      </w:pPr>
    </w:p>
    <w:p w14:paraId="16C5B1F5" w14:textId="3FBB4323" w:rsidR="003A6020" w:rsidRPr="000E451B" w:rsidRDefault="003A6020">
      <w:pPr>
        <w:rPr>
          <w:rFonts w:ascii="Arial" w:hAnsi="Arial" w:cs="Arial"/>
          <w:b/>
          <w:bCs/>
          <w:sz w:val="28"/>
          <w:szCs w:val="28"/>
          <w:lang w:val="en-US"/>
        </w:rPr>
      </w:pPr>
      <w:r w:rsidRPr="000E451B">
        <w:rPr>
          <w:rFonts w:ascii="Arial" w:hAnsi="Arial" w:cs="Arial"/>
          <w:b/>
          <w:bCs/>
          <w:sz w:val="28"/>
          <w:szCs w:val="28"/>
          <w:lang w:val="en-US"/>
        </w:rPr>
        <w:t>Data cleanup procedure:</w:t>
      </w:r>
    </w:p>
    <w:p w14:paraId="0E0B6FC8" w14:textId="2D24A4E5" w:rsidR="003A6020" w:rsidRDefault="003A6020">
      <w:pPr>
        <w:rPr>
          <w:rFonts w:ascii="Arial" w:hAnsi="Arial" w:cs="Arial"/>
          <w:sz w:val="24"/>
          <w:szCs w:val="24"/>
          <w:lang w:val="en-US"/>
        </w:rPr>
      </w:pPr>
    </w:p>
    <w:p w14:paraId="71D6B297" w14:textId="3C9C8149" w:rsidR="003A0807" w:rsidRDefault="00B95036">
      <w:pPr>
        <w:rPr>
          <w:rFonts w:ascii="Arial" w:hAnsi="Arial" w:cs="Arial"/>
          <w:sz w:val="24"/>
          <w:szCs w:val="24"/>
          <w:lang w:val="en-US"/>
        </w:rPr>
      </w:pPr>
      <w:r>
        <w:rPr>
          <w:rFonts w:ascii="Arial" w:hAnsi="Arial" w:cs="Arial"/>
          <w:sz w:val="24"/>
          <w:szCs w:val="24"/>
          <w:lang w:val="en-US"/>
        </w:rPr>
        <w:t>The businesses have a “second name”, which seems to be a more recognizable name for the companies behind them, but not nearly all of them have it.</w:t>
      </w:r>
      <w:r w:rsidR="004E48D9">
        <w:rPr>
          <w:rFonts w:ascii="Arial" w:hAnsi="Arial" w:cs="Arial"/>
          <w:sz w:val="24"/>
          <w:szCs w:val="24"/>
          <w:lang w:val="en-US"/>
        </w:rPr>
        <w:t xml:space="preserve"> These also have no impact on the data so I took them out.</w:t>
      </w:r>
    </w:p>
    <w:p w14:paraId="5B1891DA" w14:textId="52D2891E" w:rsidR="00275010" w:rsidRPr="008E2637" w:rsidRDefault="00275010">
      <w:pPr>
        <w:rPr>
          <w:rFonts w:ascii="Arial" w:hAnsi="Arial" w:cs="Arial"/>
          <w:sz w:val="24"/>
          <w:szCs w:val="24"/>
          <w:lang w:val="en-US"/>
        </w:rPr>
      </w:pPr>
      <w:r>
        <w:rPr>
          <w:rFonts w:ascii="Arial" w:hAnsi="Arial" w:cs="Arial"/>
          <w:sz w:val="24"/>
          <w:szCs w:val="24"/>
          <w:lang w:val="en-US"/>
        </w:rPr>
        <w:lastRenderedPageBreak/>
        <w:t xml:space="preserve">Also location details like street name and zip code don’t seem important for </w:t>
      </w:r>
      <w:r w:rsidR="00793F4F">
        <w:rPr>
          <w:rFonts w:ascii="Arial" w:hAnsi="Arial" w:cs="Arial"/>
          <w:sz w:val="24"/>
          <w:szCs w:val="24"/>
          <w:lang w:val="en-US"/>
        </w:rPr>
        <w:t xml:space="preserve">analysis purposes. I will </w:t>
      </w:r>
      <w:r w:rsidR="009D5D38">
        <w:rPr>
          <w:rFonts w:ascii="Arial" w:hAnsi="Arial" w:cs="Arial"/>
          <w:sz w:val="24"/>
          <w:szCs w:val="24"/>
          <w:lang w:val="en-US"/>
        </w:rPr>
        <w:t>however keep state and city</w:t>
      </w:r>
      <w:r w:rsidR="00C8585C">
        <w:rPr>
          <w:rFonts w:ascii="Arial" w:hAnsi="Arial" w:cs="Arial"/>
          <w:sz w:val="24"/>
          <w:szCs w:val="24"/>
          <w:lang w:val="en-US"/>
        </w:rPr>
        <w:t xml:space="preserve">, as those are more broad and might result in interesting </w:t>
      </w:r>
      <w:r w:rsidR="0002283F">
        <w:rPr>
          <w:rFonts w:ascii="Arial" w:hAnsi="Arial" w:cs="Arial"/>
          <w:sz w:val="24"/>
          <w:szCs w:val="24"/>
          <w:lang w:val="en-US"/>
        </w:rPr>
        <w:t>findings.</w:t>
      </w:r>
    </w:p>
    <w:p w14:paraId="46A93C18" w14:textId="77777777" w:rsidR="00940BCB" w:rsidRPr="000E451B" w:rsidRDefault="00940BCB">
      <w:pPr>
        <w:rPr>
          <w:rFonts w:ascii="Arial" w:hAnsi="Arial" w:cs="Arial"/>
          <w:b/>
          <w:bCs/>
          <w:sz w:val="28"/>
          <w:szCs w:val="28"/>
          <w:lang w:val="en-US"/>
        </w:rPr>
      </w:pPr>
    </w:p>
    <w:p w14:paraId="19F0370A" w14:textId="3B82A3B3" w:rsidR="003A6020" w:rsidRDefault="00946397">
      <w:pPr>
        <w:rPr>
          <w:rFonts w:ascii="Arial" w:hAnsi="Arial" w:cs="Arial"/>
          <w:b/>
          <w:bCs/>
          <w:sz w:val="28"/>
          <w:szCs w:val="28"/>
          <w:lang w:val="en-US"/>
        </w:rPr>
      </w:pPr>
      <w:r w:rsidRPr="000E451B">
        <w:rPr>
          <w:rFonts w:ascii="Arial" w:hAnsi="Arial" w:cs="Arial"/>
          <w:b/>
          <w:bCs/>
          <w:sz w:val="28"/>
          <w:szCs w:val="28"/>
          <w:lang w:val="en-US"/>
        </w:rPr>
        <w:t>Data analysis:</w:t>
      </w:r>
    </w:p>
    <w:p w14:paraId="4509CE1D" w14:textId="1E5C304F" w:rsidR="00FB3B64" w:rsidRPr="00CE4B0B" w:rsidRDefault="008F2389">
      <w:pPr>
        <w:rPr>
          <w:rFonts w:ascii="Arial" w:hAnsi="Arial" w:cs="Arial"/>
          <w:sz w:val="24"/>
          <w:szCs w:val="24"/>
          <w:lang w:val="en-US"/>
        </w:rPr>
      </w:pPr>
      <w:r>
        <w:rPr>
          <w:rFonts w:ascii="Arial" w:hAnsi="Arial" w:cs="Arial"/>
          <w:sz w:val="24"/>
          <w:szCs w:val="24"/>
          <w:lang w:val="en-US"/>
        </w:rPr>
        <w:t>Mean of cases per year is 2501, and the distribution hovers at around that mark in the plot:</w:t>
      </w:r>
    </w:p>
    <w:p w14:paraId="06ED909F" w14:textId="27A838F3" w:rsidR="000F34E6" w:rsidRDefault="006A2332">
      <w:pPr>
        <w:rPr>
          <w:rFonts w:ascii="Arial" w:hAnsi="Arial" w:cs="Arial"/>
          <w:b/>
          <w:bCs/>
          <w:sz w:val="28"/>
          <w:szCs w:val="28"/>
          <w:lang w:val="en-US"/>
        </w:rPr>
      </w:pPr>
      <w:r>
        <w:rPr>
          <w:noProof/>
        </w:rPr>
        <w:drawing>
          <wp:inline distT="0" distB="0" distL="0" distR="0" wp14:anchorId="5FBBD58A" wp14:editId="7A7E0A7D">
            <wp:extent cx="4305300" cy="2855667"/>
            <wp:effectExtent l="0" t="0" r="0" b="1905"/>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7"/>
                    <a:stretch>
                      <a:fillRect/>
                    </a:stretch>
                  </pic:blipFill>
                  <pic:spPr>
                    <a:xfrm>
                      <a:off x="0" y="0"/>
                      <a:ext cx="4311085" cy="2859504"/>
                    </a:xfrm>
                    <a:prstGeom prst="rect">
                      <a:avLst/>
                    </a:prstGeom>
                  </pic:spPr>
                </pic:pic>
              </a:graphicData>
            </a:graphic>
          </wp:inline>
        </w:drawing>
      </w:r>
    </w:p>
    <w:p w14:paraId="7B9D88B5" w14:textId="0607ABE7" w:rsidR="002A42D5" w:rsidRDefault="00C0121D">
      <w:pPr>
        <w:rPr>
          <w:rFonts w:ascii="Arial" w:hAnsi="Arial" w:cs="Arial"/>
          <w:sz w:val="24"/>
          <w:szCs w:val="24"/>
          <w:lang w:val="en-US"/>
        </w:rPr>
      </w:pPr>
      <w:r>
        <w:rPr>
          <w:rFonts w:ascii="Arial" w:hAnsi="Arial" w:cs="Arial"/>
          <w:sz w:val="24"/>
          <w:szCs w:val="24"/>
          <w:lang w:val="en-US"/>
        </w:rPr>
        <w:t>Average amount of days away is 2,4 days</w:t>
      </w:r>
    </w:p>
    <w:p w14:paraId="6F5A7496" w14:textId="2AF0F53D" w:rsidR="0028536C" w:rsidRDefault="0028536C">
      <w:pPr>
        <w:rPr>
          <w:rFonts w:ascii="Arial" w:hAnsi="Arial" w:cs="Arial"/>
          <w:sz w:val="24"/>
          <w:szCs w:val="24"/>
          <w:lang w:val="en-US"/>
        </w:rPr>
      </w:pPr>
      <w:r>
        <w:rPr>
          <w:rFonts w:ascii="Arial" w:hAnsi="Arial" w:cs="Arial"/>
          <w:sz w:val="24"/>
          <w:szCs w:val="24"/>
          <w:lang w:val="en-US"/>
        </w:rPr>
        <w:t>Looking at the top 10 companies with the most reports:</w:t>
      </w:r>
    </w:p>
    <w:p w14:paraId="78FCE4D9" w14:textId="184E2A49" w:rsidR="0028536C" w:rsidRDefault="0028536C">
      <w:pPr>
        <w:rPr>
          <w:rFonts w:ascii="Arial" w:hAnsi="Arial" w:cs="Arial"/>
          <w:sz w:val="24"/>
          <w:szCs w:val="24"/>
          <w:lang w:val="en-US"/>
        </w:rPr>
      </w:pPr>
      <w:r w:rsidRPr="0028536C">
        <w:rPr>
          <w:rFonts w:ascii="Arial" w:hAnsi="Arial" w:cs="Arial"/>
          <w:sz w:val="24"/>
          <w:szCs w:val="24"/>
          <w:lang w:val="en-US"/>
        </w:rPr>
        <w:drawing>
          <wp:inline distT="0" distB="0" distL="0" distR="0" wp14:anchorId="1D116317" wp14:editId="231C8605">
            <wp:extent cx="2468880" cy="3033195"/>
            <wp:effectExtent l="0" t="0" r="7620" b="0"/>
            <wp:docPr id="8" name="Picture 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with medium confidence"/>
                    <pic:cNvPicPr/>
                  </pic:nvPicPr>
                  <pic:blipFill>
                    <a:blip r:embed="rId8"/>
                    <a:stretch>
                      <a:fillRect/>
                    </a:stretch>
                  </pic:blipFill>
                  <pic:spPr>
                    <a:xfrm>
                      <a:off x="0" y="0"/>
                      <a:ext cx="2474992" cy="3040704"/>
                    </a:xfrm>
                    <a:prstGeom prst="rect">
                      <a:avLst/>
                    </a:prstGeom>
                  </pic:spPr>
                </pic:pic>
              </a:graphicData>
            </a:graphic>
          </wp:inline>
        </w:drawing>
      </w:r>
    </w:p>
    <w:p w14:paraId="09B8FC67" w14:textId="7ECD2C85" w:rsidR="0028536C" w:rsidRDefault="0028536C">
      <w:pPr>
        <w:rPr>
          <w:rFonts w:ascii="Arial" w:hAnsi="Arial" w:cs="Arial"/>
          <w:sz w:val="24"/>
          <w:szCs w:val="24"/>
          <w:lang w:val="en-US"/>
        </w:rPr>
      </w:pPr>
      <w:r>
        <w:rPr>
          <w:rFonts w:ascii="Arial" w:hAnsi="Arial" w:cs="Arial"/>
          <w:sz w:val="24"/>
          <w:szCs w:val="24"/>
          <w:lang w:val="en-US"/>
        </w:rPr>
        <w:lastRenderedPageBreak/>
        <w:t>Home Depot and Lowe’s are both home improvement store chains</w:t>
      </w:r>
      <w:r w:rsidR="00181426">
        <w:rPr>
          <w:rFonts w:ascii="Arial" w:hAnsi="Arial" w:cs="Arial"/>
          <w:sz w:val="24"/>
          <w:szCs w:val="24"/>
          <w:lang w:val="en-US"/>
        </w:rPr>
        <w:t>, dealing in manufacturing and logistics.</w:t>
      </w:r>
      <w:r w:rsidR="000913F4">
        <w:rPr>
          <w:rFonts w:ascii="Arial" w:hAnsi="Arial" w:cs="Arial"/>
          <w:sz w:val="24"/>
          <w:szCs w:val="24"/>
          <w:lang w:val="en-US"/>
        </w:rPr>
        <w:t xml:space="preserve"> FEDEX and United Parcel Service are both logistics companies</w:t>
      </w:r>
      <w:r w:rsidR="00C86437">
        <w:rPr>
          <w:rFonts w:ascii="Arial" w:hAnsi="Arial" w:cs="Arial"/>
          <w:sz w:val="24"/>
          <w:szCs w:val="24"/>
          <w:lang w:val="en-US"/>
        </w:rPr>
        <w:t xml:space="preserve">, so these industries </w:t>
      </w:r>
      <w:r w:rsidR="008D320E">
        <w:rPr>
          <w:rFonts w:ascii="Arial" w:hAnsi="Arial" w:cs="Arial"/>
          <w:sz w:val="24"/>
          <w:szCs w:val="24"/>
          <w:lang w:val="en-US"/>
        </w:rPr>
        <w:t>seem to see the most reports.</w:t>
      </w:r>
    </w:p>
    <w:p w14:paraId="7F68D76B" w14:textId="74F3F1B5" w:rsidR="00EE5D35" w:rsidRPr="00C0121D" w:rsidRDefault="00EE5D35">
      <w:pPr>
        <w:rPr>
          <w:rFonts w:ascii="Arial" w:hAnsi="Arial" w:cs="Arial"/>
          <w:sz w:val="24"/>
          <w:szCs w:val="24"/>
          <w:lang w:val="en-US"/>
        </w:rPr>
      </w:pPr>
      <w:r>
        <w:rPr>
          <w:rFonts w:ascii="Arial" w:hAnsi="Arial" w:cs="Arial"/>
          <w:sz w:val="24"/>
          <w:szCs w:val="24"/>
          <w:lang w:val="en-US"/>
        </w:rPr>
        <w:t xml:space="preserve">You can also see in the data </w:t>
      </w:r>
      <w:r w:rsidR="00AA40F1">
        <w:rPr>
          <w:rFonts w:ascii="Arial" w:hAnsi="Arial" w:cs="Arial"/>
          <w:sz w:val="24"/>
          <w:szCs w:val="24"/>
          <w:lang w:val="en-US"/>
        </w:rPr>
        <w:t>the very similar company names, and Lowe’s Home Centers seems to be a subsidiary of Lowe’s Companies, but I couldn’t find any information on the Home Depot situation.</w:t>
      </w:r>
      <w:r w:rsidR="0001225A">
        <w:rPr>
          <w:rFonts w:ascii="Arial" w:hAnsi="Arial" w:cs="Arial"/>
          <w:sz w:val="24"/>
          <w:szCs w:val="24"/>
          <w:lang w:val="en-US"/>
        </w:rPr>
        <w:t xml:space="preserve"> Could just be a quirk in the data, since it has been gathered over a decade.</w:t>
      </w:r>
      <w:r w:rsidR="00AA40F1">
        <w:rPr>
          <w:rFonts w:ascii="Arial" w:hAnsi="Arial" w:cs="Arial"/>
          <w:sz w:val="24"/>
          <w:szCs w:val="24"/>
          <w:lang w:val="en-US"/>
        </w:rPr>
        <w:t xml:space="preserve"> </w:t>
      </w:r>
    </w:p>
    <w:p w14:paraId="53A87513" w14:textId="77777777" w:rsidR="00F003F2" w:rsidRDefault="00F003F2">
      <w:pPr>
        <w:rPr>
          <w:rFonts w:ascii="Arial" w:hAnsi="Arial" w:cs="Arial"/>
          <w:b/>
          <w:bCs/>
          <w:sz w:val="28"/>
          <w:szCs w:val="28"/>
          <w:lang w:val="en-US"/>
        </w:rPr>
      </w:pPr>
    </w:p>
    <w:p w14:paraId="020103DE" w14:textId="7EAA9EE5" w:rsidR="00847F3B" w:rsidRPr="00AE1840" w:rsidRDefault="001B0544">
      <w:pPr>
        <w:rPr>
          <w:rFonts w:ascii="Arial" w:hAnsi="Arial" w:cs="Arial"/>
          <w:sz w:val="24"/>
          <w:szCs w:val="24"/>
          <w:lang w:val="en-US"/>
        </w:rPr>
      </w:pPr>
      <w:r>
        <w:rPr>
          <w:rFonts w:ascii="Arial" w:hAnsi="Arial" w:cs="Arial"/>
          <w:sz w:val="24"/>
          <w:szCs w:val="24"/>
          <w:lang w:val="en-US"/>
        </w:rPr>
        <w:t>H</w:t>
      </w:r>
      <w:r w:rsidR="0065698D">
        <w:rPr>
          <w:rFonts w:ascii="Arial" w:hAnsi="Arial" w:cs="Arial"/>
          <w:sz w:val="24"/>
          <w:szCs w:val="24"/>
          <w:lang w:val="en-US"/>
        </w:rPr>
        <w:t xml:space="preserve">ere are </w:t>
      </w:r>
      <w:r w:rsidR="00B247BC">
        <w:rPr>
          <w:rFonts w:ascii="Arial" w:hAnsi="Arial" w:cs="Arial"/>
          <w:sz w:val="24"/>
          <w:szCs w:val="24"/>
          <w:lang w:val="en-US"/>
        </w:rPr>
        <w:t>the 5 most represented states in</w:t>
      </w:r>
      <w:r w:rsidR="001D210B">
        <w:rPr>
          <w:rFonts w:ascii="Arial" w:hAnsi="Arial" w:cs="Arial"/>
          <w:sz w:val="24"/>
          <w:szCs w:val="24"/>
          <w:lang w:val="en-US"/>
        </w:rPr>
        <w:t xml:space="preserve"> the dataset, California coming in with a crushing victory.</w:t>
      </w:r>
    </w:p>
    <w:p w14:paraId="1A8F0C95" w14:textId="0BCEC7B9" w:rsidR="000555DF" w:rsidRDefault="0065698D">
      <w:pPr>
        <w:rPr>
          <w:rFonts w:ascii="Arial" w:hAnsi="Arial" w:cs="Arial"/>
          <w:sz w:val="24"/>
          <w:szCs w:val="24"/>
          <w:lang w:val="en-US"/>
        </w:rPr>
      </w:pPr>
      <w:r w:rsidRPr="0065698D">
        <w:rPr>
          <w:rFonts w:ascii="Arial" w:hAnsi="Arial" w:cs="Arial"/>
          <w:sz w:val="24"/>
          <w:szCs w:val="24"/>
          <w:lang w:val="en-US"/>
        </w:rPr>
        <w:drawing>
          <wp:inline distT="0" distB="0" distL="0" distR="0" wp14:anchorId="257B7C21" wp14:editId="0D55CC24">
            <wp:extent cx="1095528" cy="952633"/>
            <wp:effectExtent l="0" t="0" r="9525" b="0"/>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pic:nvPicPr>
                  <pic:blipFill>
                    <a:blip r:embed="rId9"/>
                    <a:stretch>
                      <a:fillRect/>
                    </a:stretch>
                  </pic:blipFill>
                  <pic:spPr>
                    <a:xfrm>
                      <a:off x="0" y="0"/>
                      <a:ext cx="1095528" cy="952633"/>
                    </a:xfrm>
                    <a:prstGeom prst="rect">
                      <a:avLst/>
                    </a:prstGeom>
                  </pic:spPr>
                </pic:pic>
              </a:graphicData>
            </a:graphic>
          </wp:inline>
        </w:drawing>
      </w:r>
    </w:p>
    <w:p w14:paraId="16D0AB66" w14:textId="09CCBC88" w:rsidR="00F44BB1" w:rsidRDefault="001A30F7">
      <w:pPr>
        <w:rPr>
          <w:rFonts w:ascii="Arial" w:hAnsi="Arial" w:cs="Arial"/>
          <w:sz w:val="24"/>
          <w:szCs w:val="24"/>
          <w:lang w:val="en-US"/>
        </w:rPr>
      </w:pPr>
      <w:r>
        <w:rPr>
          <w:rFonts w:ascii="Arial" w:hAnsi="Arial" w:cs="Arial"/>
          <w:sz w:val="24"/>
          <w:szCs w:val="24"/>
          <w:lang w:val="en-US"/>
        </w:rPr>
        <w:t>The most represented city is surprisingly Houston, Texas</w:t>
      </w:r>
      <w:r w:rsidR="00B341F5">
        <w:rPr>
          <w:rFonts w:ascii="Arial" w:hAnsi="Arial" w:cs="Arial"/>
          <w:sz w:val="24"/>
          <w:szCs w:val="24"/>
          <w:lang w:val="en-US"/>
        </w:rPr>
        <w:t>, and a Californian city doesn’t come in till third place, Los Angeles.</w:t>
      </w:r>
      <w:r w:rsidR="00E96D82">
        <w:rPr>
          <w:rFonts w:ascii="Arial" w:hAnsi="Arial" w:cs="Arial"/>
          <w:sz w:val="24"/>
          <w:szCs w:val="24"/>
          <w:lang w:val="en-US"/>
        </w:rPr>
        <w:t xml:space="preserve"> California’s population in 2010 was around 37 million, whereas Texas’ was 25 million.</w:t>
      </w:r>
      <w:r w:rsidR="00A532B1">
        <w:rPr>
          <w:rFonts w:ascii="Arial" w:hAnsi="Arial" w:cs="Arial"/>
          <w:sz w:val="24"/>
          <w:szCs w:val="24"/>
          <w:lang w:val="en-US"/>
        </w:rPr>
        <w:t xml:space="preserve"> We can make an educated guess that California’s overrepresentation could be due to a higher population.</w:t>
      </w:r>
    </w:p>
    <w:p w14:paraId="154E3C08" w14:textId="244CA208" w:rsidR="00742D7E" w:rsidRDefault="00DA31D8">
      <w:pPr>
        <w:rPr>
          <w:rFonts w:ascii="Arial" w:hAnsi="Arial" w:cs="Arial"/>
          <w:sz w:val="24"/>
          <w:szCs w:val="24"/>
          <w:lang w:val="en-US"/>
        </w:rPr>
      </w:pPr>
      <w:r w:rsidRPr="00DA31D8">
        <w:rPr>
          <w:rFonts w:ascii="Arial" w:hAnsi="Arial" w:cs="Arial"/>
          <w:sz w:val="24"/>
          <w:szCs w:val="24"/>
          <w:lang w:val="en-US"/>
        </w:rPr>
        <w:drawing>
          <wp:inline distT="0" distB="0" distL="0" distR="0" wp14:anchorId="7EAA9485" wp14:editId="7110B750">
            <wp:extent cx="1781424" cy="990738"/>
            <wp:effectExtent l="0" t="0" r="9525"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0"/>
                    <a:stretch>
                      <a:fillRect/>
                    </a:stretch>
                  </pic:blipFill>
                  <pic:spPr>
                    <a:xfrm>
                      <a:off x="0" y="0"/>
                      <a:ext cx="1781424" cy="990738"/>
                    </a:xfrm>
                    <a:prstGeom prst="rect">
                      <a:avLst/>
                    </a:prstGeom>
                  </pic:spPr>
                </pic:pic>
              </a:graphicData>
            </a:graphic>
          </wp:inline>
        </w:drawing>
      </w:r>
    </w:p>
    <w:p w14:paraId="3645B4F2" w14:textId="64F83F27" w:rsidR="000777C1" w:rsidRDefault="000777C1">
      <w:pPr>
        <w:rPr>
          <w:rFonts w:ascii="Arial" w:hAnsi="Arial" w:cs="Arial"/>
          <w:sz w:val="24"/>
          <w:szCs w:val="24"/>
          <w:lang w:val="en-US"/>
        </w:rPr>
      </w:pPr>
      <w:r>
        <w:rPr>
          <w:rFonts w:ascii="Arial" w:hAnsi="Arial" w:cs="Arial"/>
          <w:sz w:val="24"/>
          <w:szCs w:val="24"/>
          <w:lang w:val="en-US"/>
        </w:rPr>
        <w:t>Looking at the distribution by industry, manufacturing has the most cases reported, nearing 14 000.</w:t>
      </w:r>
      <w:r w:rsidR="00777EFD">
        <w:rPr>
          <w:rFonts w:ascii="Arial" w:hAnsi="Arial" w:cs="Arial"/>
          <w:sz w:val="24"/>
          <w:szCs w:val="24"/>
          <w:lang w:val="en-US"/>
        </w:rPr>
        <w:t xml:space="preserve"> </w:t>
      </w:r>
      <w:r w:rsidR="00DC5B28">
        <w:rPr>
          <w:rFonts w:ascii="Arial" w:hAnsi="Arial" w:cs="Arial"/>
          <w:sz w:val="24"/>
          <w:szCs w:val="24"/>
          <w:lang w:val="en-US"/>
        </w:rPr>
        <w:t>An</w:t>
      </w:r>
      <w:r w:rsidR="00777EFD">
        <w:rPr>
          <w:rFonts w:ascii="Arial" w:hAnsi="Arial" w:cs="Arial"/>
          <w:sz w:val="24"/>
          <w:szCs w:val="24"/>
          <w:lang w:val="en-US"/>
        </w:rPr>
        <w:t xml:space="preserve"> interesting fact is the single (1) case reported in the industry of Finance, Insurance and Real Estate. Unfortunately our data set doesn’t have information about the injury</w:t>
      </w:r>
      <w:r w:rsidR="00890C76">
        <w:rPr>
          <w:rFonts w:ascii="Arial" w:hAnsi="Arial" w:cs="Arial"/>
          <w:sz w:val="24"/>
          <w:szCs w:val="24"/>
          <w:lang w:val="en-US"/>
        </w:rPr>
        <w:t>.</w:t>
      </w:r>
    </w:p>
    <w:p w14:paraId="20D71CFA" w14:textId="3B43CA47" w:rsidR="000777C1" w:rsidRDefault="0024198A">
      <w:pPr>
        <w:rPr>
          <w:rFonts w:ascii="Arial" w:hAnsi="Arial" w:cs="Arial"/>
          <w:sz w:val="24"/>
          <w:szCs w:val="24"/>
          <w:lang w:val="en-US"/>
        </w:rPr>
      </w:pPr>
      <w:r>
        <w:rPr>
          <w:noProof/>
        </w:rPr>
        <w:drawing>
          <wp:inline distT="0" distB="0" distL="0" distR="0" wp14:anchorId="28C3E681" wp14:editId="032D479E">
            <wp:extent cx="5731510" cy="2097405"/>
            <wp:effectExtent l="0" t="0" r="2540" b="0"/>
            <wp:docPr id="6" name="Picture 6" descr="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funnel chart&#10;&#10;Description automatically generated"/>
                    <pic:cNvPicPr/>
                  </pic:nvPicPr>
                  <pic:blipFill>
                    <a:blip r:embed="rId11"/>
                    <a:stretch>
                      <a:fillRect/>
                    </a:stretch>
                  </pic:blipFill>
                  <pic:spPr>
                    <a:xfrm>
                      <a:off x="0" y="0"/>
                      <a:ext cx="5731510" cy="2097405"/>
                    </a:xfrm>
                    <a:prstGeom prst="rect">
                      <a:avLst/>
                    </a:prstGeom>
                  </pic:spPr>
                </pic:pic>
              </a:graphicData>
            </a:graphic>
          </wp:inline>
        </w:drawing>
      </w:r>
    </w:p>
    <w:p w14:paraId="36F645A8" w14:textId="076E0BB2" w:rsidR="00176A1F" w:rsidRDefault="00962C5A">
      <w:pPr>
        <w:rPr>
          <w:rFonts w:ascii="Arial" w:hAnsi="Arial" w:cs="Arial"/>
          <w:sz w:val="24"/>
          <w:szCs w:val="24"/>
          <w:lang w:val="en-US"/>
        </w:rPr>
      </w:pPr>
      <w:r>
        <w:rPr>
          <w:rFonts w:ascii="Arial" w:hAnsi="Arial" w:cs="Arial"/>
          <w:sz w:val="24"/>
          <w:szCs w:val="24"/>
          <w:lang w:val="en-US"/>
        </w:rPr>
        <w:t>Looking at the top 5 states in reports, we can see that</w:t>
      </w:r>
      <w:r w:rsidR="00C0009C">
        <w:rPr>
          <w:rFonts w:ascii="Arial" w:hAnsi="Arial" w:cs="Arial"/>
          <w:sz w:val="24"/>
          <w:szCs w:val="24"/>
          <w:lang w:val="en-US"/>
        </w:rPr>
        <w:t xml:space="preserve"> they do have an emphasis on manufacturing</w:t>
      </w:r>
      <w:r w:rsidR="006A4DBC">
        <w:rPr>
          <w:rFonts w:ascii="Arial" w:hAnsi="Arial" w:cs="Arial"/>
          <w:sz w:val="24"/>
          <w:szCs w:val="24"/>
          <w:lang w:val="en-US"/>
        </w:rPr>
        <w:t xml:space="preserve"> based on the reports</w:t>
      </w:r>
      <w:r w:rsidR="002B3F7E">
        <w:rPr>
          <w:rFonts w:ascii="Arial" w:hAnsi="Arial" w:cs="Arial"/>
          <w:sz w:val="24"/>
          <w:szCs w:val="24"/>
          <w:lang w:val="en-US"/>
        </w:rPr>
        <w:t xml:space="preserve">. What is interesting here is that ignoring cases in </w:t>
      </w:r>
      <w:r w:rsidR="002B3F7E">
        <w:rPr>
          <w:rFonts w:ascii="Arial" w:hAnsi="Arial" w:cs="Arial"/>
          <w:sz w:val="24"/>
          <w:szCs w:val="24"/>
          <w:lang w:val="en-US"/>
        </w:rPr>
        <w:lastRenderedPageBreak/>
        <w:t>manufacturing, California has reported a similar amount of incidents compared to the other states</w:t>
      </w:r>
      <w:r w:rsidR="00176A1F">
        <w:rPr>
          <w:rFonts w:ascii="Arial" w:hAnsi="Arial" w:cs="Arial"/>
          <w:sz w:val="24"/>
          <w:szCs w:val="24"/>
          <w:lang w:val="en-US"/>
        </w:rPr>
        <w:t xml:space="preserve">, citing either a bigger amount of workers in manufacturing, or </w:t>
      </w:r>
      <w:r w:rsidR="00BB71BF">
        <w:rPr>
          <w:rFonts w:ascii="Arial" w:hAnsi="Arial" w:cs="Arial"/>
          <w:sz w:val="24"/>
          <w:szCs w:val="24"/>
          <w:lang w:val="en-US"/>
        </w:rPr>
        <w:t>less safe conditions in manufacturing</w:t>
      </w:r>
      <w:r w:rsidR="00F73FF3">
        <w:rPr>
          <w:rFonts w:ascii="Arial" w:hAnsi="Arial" w:cs="Arial"/>
          <w:sz w:val="24"/>
          <w:szCs w:val="24"/>
          <w:lang w:val="en-US"/>
        </w:rPr>
        <w:t xml:space="preserve"> on average.</w:t>
      </w:r>
      <w:r w:rsidR="007E27EB">
        <w:rPr>
          <w:rFonts w:ascii="Arial" w:hAnsi="Arial" w:cs="Arial"/>
          <w:sz w:val="24"/>
          <w:szCs w:val="24"/>
          <w:lang w:val="en-US"/>
        </w:rPr>
        <w:t xml:space="preserve"> Keeping the population difference in mind,</w:t>
      </w:r>
      <w:r w:rsidR="008A5E62">
        <w:rPr>
          <w:rFonts w:ascii="Arial" w:hAnsi="Arial" w:cs="Arial"/>
          <w:sz w:val="24"/>
          <w:szCs w:val="24"/>
          <w:lang w:val="en-US"/>
        </w:rPr>
        <w:t xml:space="preserve"> you can make of that what you will.</w:t>
      </w:r>
    </w:p>
    <w:p w14:paraId="65A272FA" w14:textId="77777777" w:rsidR="001D55CC" w:rsidRDefault="001D55CC">
      <w:pPr>
        <w:rPr>
          <w:rFonts w:ascii="Arial" w:hAnsi="Arial" w:cs="Arial"/>
          <w:sz w:val="24"/>
          <w:szCs w:val="24"/>
          <w:lang w:val="en-US"/>
        </w:rPr>
      </w:pPr>
    </w:p>
    <w:p w14:paraId="64C03D3B" w14:textId="52BFBCA1" w:rsidR="000777C1" w:rsidRDefault="001D16E0">
      <w:pPr>
        <w:rPr>
          <w:rFonts w:ascii="Arial" w:hAnsi="Arial" w:cs="Arial"/>
          <w:sz w:val="24"/>
          <w:szCs w:val="24"/>
          <w:lang w:val="en-US"/>
        </w:rPr>
      </w:pPr>
      <w:r>
        <w:rPr>
          <w:noProof/>
        </w:rPr>
        <w:drawing>
          <wp:inline distT="0" distB="0" distL="0" distR="0" wp14:anchorId="47692C4D" wp14:editId="7BB9612B">
            <wp:extent cx="5731510" cy="1879600"/>
            <wp:effectExtent l="0" t="0" r="2540" b="635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12"/>
                    <a:stretch>
                      <a:fillRect/>
                    </a:stretch>
                  </pic:blipFill>
                  <pic:spPr>
                    <a:xfrm>
                      <a:off x="0" y="0"/>
                      <a:ext cx="5731510" cy="1879600"/>
                    </a:xfrm>
                    <a:prstGeom prst="rect">
                      <a:avLst/>
                    </a:prstGeom>
                  </pic:spPr>
                </pic:pic>
              </a:graphicData>
            </a:graphic>
          </wp:inline>
        </w:drawing>
      </w:r>
    </w:p>
    <w:p w14:paraId="2810A90F" w14:textId="7FA8E0BD" w:rsidR="00E75684" w:rsidRPr="000555DF" w:rsidRDefault="00C84B2A">
      <w:pPr>
        <w:rPr>
          <w:rFonts w:ascii="Arial" w:hAnsi="Arial" w:cs="Arial"/>
          <w:sz w:val="24"/>
          <w:szCs w:val="24"/>
          <w:lang w:val="en-US"/>
        </w:rPr>
      </w:pPr>
      <w:r>
        <w:rPr>
          <w:rFonts w:ascii="Arial" w:hAnsi="Arial" w:cs="Arial"/>
          <w:sz w:val="24"/>
          <w:szCs w:val="24"/>
          <w:lang w:val="en-US"/>
        </w:rPr>
        <w:t>Look</w:t>
      </w:r>
      <w:r w:rsidR="00904DCC">
        <w:rPr>
          <w:rFonts w:ascii="Arial" w:hAnsi="Arial" w:cs="Arial"/>
          <w:sz w:val="24"/>
          <w:szCs w:val="24"/>
          <w:lang w:val="en-US"/>
        </w:rPr>
        <w:t>ing at population numbers,</w:t>
      </w:r>
      <w:r w:rsidR="00E75684">
        <w:rPr>
          <w:rFonts w:ascii="Arial" w:hAnsi="Arial" w:cs="Arial"/>
          <w:sz w:val="24"/>
          <w:szCs w:val="24"/>
          <w:lang w:val="en-US"/>
        </w:rPr>
        <w:t xml:space="preserve"> </w:t>
      </w:r>
      <w:r w:rsidR="00904DCC">
        <w:rPr>
          <w:rFonts w:ascii="Arial" w:hAnsi="Arial" w:cs="Arial"/>
          <w:sz w:val="24"/>
          <w:szCs w:val="24"/>
          <w:lang w:val="en-US"/>
        </w:rPr>
        <w:t>Pennsylvania</w:t>
      </w:r>
      <w:r w:rsidR="00680C59">
        <w:rPr>
          <w:rFonts w:ascii="Arial" w:hAnsi="Arial" w:cs="Arial"/>
          <w:sz w:val="24"/>
          <w:szCs w:val="24"/>
          <w:lang w:val="en-US"/>
        </w:rPr>
        <w:t>’</w:t>
      </w:r>
      <w:r w:rsidR="00904DCC">
        <w:rPr>
          <w:rFonts w:ascii="Arial" w:hAnsi="Arial" w:cs="Arial"/>
          <w:sz w:val="24"/>
          <w:szCs w:val="24"/>
          <w:lang w:val="en-US"/>
        </w:rPr>
        <w:t xml:space="preserve">s </w:t>
      </w:r>
      <w:r w:rsidR="00E75684">
        <w:rPr>
          <w:rFonts w:ascii="Arial" w:hAnsi="Arial" w:cs="Arial"/>
          <w:sz w:val="24"/>
          <w:szCs w:val="24"/>
          <w:lang w:val="en-US"/>
        </w:rPr>
        <w:t>population in 2010 was around 1</w:t>
      </w:r>
      <w:r w:rsidR="00773992">
        <w:rPr>
          <w:rFonts w:ascii="Arial" w:hAnsi="Arial" w:cs="Arial"/>
          <w:sz w:val="24"/>
          <w:szCs w:val="24"/>
          <w:lang w:val="en-US"/>
        </w:rPr>
        <w:t>2</w:t>
      </w:r>
      <w:r w:rsidR="00E75684">
        <w:rPr>
          <w:rFonts w:ascii="Arial" w:hAnsi="Arial" w:cs="Arial"/>
          <w:sz w:val="24"/>
          <w:szCs w:val="24"/>
          <w:lang w:val="en-US"/>
        </w:rPr>
        <w:t>,</w:t>
      </w:r>
      <w:r w:rsidR="004379A7">
        <w:rPr>
          <w:rFonts w:ascii="Arial" w:hAnsi="Arial" w:cs="Arial"/>
          <w:sz w:val="24"/>
          <w:szCs w:val="24"/>
          <w:lang w:val="en-US"/>
        </w:rPr>
        <w:t>8</w:t>
      </w:r>
      <w:r w:rsidR="00E75684">
        <w:rPr>
          <w:rFonts w:ascii="Arial" w:hAnsi="Arial" w:cs="Arial"/>
          <w:sz w:val="24"/>
          <w:szCs w:val="24"/>
          <w:lang w:val="en-US"/>
        </w:rPr>
        <w:t xml:space="preserve"> million, Ohio at 11,5 million and Illinois at 12,8 population.</w:t>
      </w:r>
      <w:r w:rsidR="00257CF5">
        <w:rPr>
          <w:rFonts w:ascii="Arial" w:hAnsi="Arial" w:cs="Arial"/>
          <w:sz w:val="24"/>
          <w:szCs w:val="24"/>
          <w:lang w:val="en-US"/>
        </w:rPr>
        <w:t xml:space="preserve"> This goes </w:t>
      </w:r>
      <w:r w:rsidR="00793E66">
        <w:rPr>
          <w:rFonts w:ascii="Arial" w:hAnsi="Arial" w:cs="Arial"/>
          <w:sz w:val="24"/>
          <w:szCs w:val="24"/>
          <w:lang w:val="en-US"/>
        </w:rPr>
        <w:t>roughly along with the population distribution of the time</w:t>
      </w:r>
      <w:r w:rsidR="00F36428">
        <w:rPr>
          <w:rFonts w:ascii="Arial" w:hAnsi="Arial" w:cs="Arial"/>
          <w:sz w:val="24"/>
          <w:szCs w:val="24"/>
          <w:lang w:val="en-US"/>
        </w:rPr>
        <w:t xml:space="preserve">, so </w:t>
      </w:r>
      <w:r w:rsidR="005C01D1">
        <w:rPr>
          <w:rFonts w:ascii="Arial" w:hAnsi="Arial" w:cs="Arial"/>
          <w:sz w:val="24"/>
          <w:szCs w:val="24"/>
          <w:lang w:val="en-US"/>
        </w:rPr>
        <w:t>looking at population does not give accurate results if wanting to look for correlations.</w:t>
      </w:r>
    </w:p>
    <w:p w14:paraId="4F1428AE" w14:textId="77777777" w:rsidR="003331C8" w:rsidRPr="000E451B" w:rsidRDefault="003331C8">
      <w:pPr>
        <w:rPr>
          <w:rFonts w:ascii="Arial" w:hAnsi="Arial" w:cs="Arial"/>
          <w:b/>
          <w:bCs/>
          <w:sz w:val="28"/>
          <w:szCs w:val="28"/>
          <w:lang w:val="en-US"/>
        </w:rPr>
      </w:pPr>
    </w:p>
    <w:p w14:paraId="282F65D7" w14:textId="53EB28BD" w:rsidR="000F34E6" w:rsidRDefault="000F34E6">
      <w:pPr>
        <w:rPr>
          <w:rFonts w:ascii="Arial" w:hAnsi="Arial" w:cs="Arial"/>
          <w:b/>
          <w:bCs/>
          <w:sz w:val="28"/>
          <w:szCs w:val="28"/>
          <w:lang w:val="en-US"/>
        </w:rPr>
      </w:pPr>
      <w:r w:rsidRPr="000E451B">
        <w:rPr>
          <w:rFonts w:ascii="Arial" w:hAnsi="Arial" w:cs="Arial"/>
          <w:b/>
          <w:bCs/>
          <w:sz w:val="28"/>
          <w:szCs w:val="28"/>
          <w:lang w:val="en-US"/>
        </w:rPr>
        <w:t>Results and summary:</w:t>
      </w:r>
    </w:p>
    <w:p w14:paraId="4B778A7A" w14:textId="44F43CE2" w:rsidR="004F02BA" w:rsidRPr="00384945" w:rsidRDefault="00384945">
      <w:pPr>
        <w:rPr>
          <w:rFonts w:ascii="Arial" w:hAnsi="Arial" w:cs="Arial"/>
          <w:sz w:val="24"/>
          <w:szCs w:val="24"/>
          <w:lang w:val="en-US"/>
        </w:rPr>
      </w:pPr>
      <w:r>
        <w:rPr>
          <w:rFonts w:ascii="Arial" w:hAnsi="Arial" w:cs="Arial"/>
          <w:sz w:val="24"/>
          <w:szCs w:val="24"/>
          <w:lang w:val="en-US"/>
        </w:rPr>
        <w:t>Based on the dataset used, businesses dealing in manufacturing</w:t>
      </w:r>
      <w:r w:rsidR="008F1334">
        <w:rPr>
          <w:rFonts w:ascii="Arial" w:hAnsi="Arial" w:cs="Arial"/>
          <w:sz w:val="24"/>
          <w:szCs w:val="24"/>
          <w:lang w:val="en-US"/>
        </w:rPr>
        <w:t xml:space="preserve"> appear to</w:t>
      </w:r>
      <w:r>
        <w:rPr>
          <w:rFonts w:ascii="Arial" w:hAnsi="Arial" w:cs="Arial"/>
          <w:sz w:val="24"/>
          <w:szCs w:val="24"/>
          <w:lang w:val="en-US"/>
        </w:rPr>
        <w:t xml:space="preserve"> have a higher rate of incidents</w:t>
      </w:r>
      <w:r w:rsidR="00E67BC2">
        <w:rPr>
          <w:rFonts w:ascii="Arial" w:hAnsi="Arial" w:cs="Arial"/>
          <w:sz w:val="24"/>
          <w:szCs w:val="24"/>
          <w:lang w:val="en-US"/>
        </w:rPr>
        <w:t>, with a major representation by businesses dealing with home improvement.</w:t>
      </w:r>
      <w:r w:rsidR="00B20866">
        <w:rPr>
          <w:rFonts w:ascii="Arial" w:hAnsi="Arial" w:cs="Arial"/>
          <w:sz w:val="24"/>
          <w:szCs w:val="24"/>
          <w:lang w:val="en-US"/>
        </w:rPr>
        <w:t xml:space="preserve"> Location does not seem to play </w:t>
      </w:r>
      <w:r w:rsidR="007E7EDA">
        <w:rPr>
          <w:rFonts w:ascii="Arial" w:hAnsi="Arial" w:cs="Arial"/>
          <w:sz w:val="24"/>
          <w:szCs w:val="24"/>
          <w:lang w:val="en-US"/>
        </w:rPr>
        <w:t>a factor</w:t>
      </w:r>
      <w:r w:rsidR="00E84F0C">
        <w:rPr>
          <w:rFonts w:ascii="Arial" w:hAnsi="Arial" w:cs="Arial"/>
          <w:sz w:val="24"/>
          <w:szCs w:val="24"/>
          <w:lang w:val="en-US"/>
        </w:rPr>
        <w:t xml:space="preserve"> in the </w:t>
      </w:r>
      <w:r w:rsidR="007A4C49">
        <w:rPr>
          <w:rFonts w:ascii="Arial" w:hAnsi="Arial" w:cs="Arial"/>
          <w:sz w:val="24"/>
          <w:szCs w:val="24"/>
          <w:lang w:val="en-US"/>
        </w:rPr>
        <w:t>number of incidents</w:t>
      </w:r>
      <w:r w:rsidR="001F1F74">
        <w:rPr>
          <w:rFonts w:ascii="Arial" w:hAnsi="Arial" w:cs="Arial"/>
          <w:sz w:val="24"/>
          <w:szCs w:val="24"/>
          <w:lang w:val="en-US"/>
        </w:rPr>
        <w:t>, apart from a higher population = more workers = more incidents reported.</w:t>
      </w:r>
    </w:p>
    <w:sectPr w:rsidR="004F02BA" w:rsidRPr="003849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A01"/>
    <w:rsid w:val="0001225A"/>
    <w:rsid w:val="0002283F"/>
    <w:rsid w:val="000555DF"/>
    <w:rsid w:val="00067888"/>
    <w:rsid w:val="00072F9E"/>
    <w:rsid w:val="000777C1"/>
    <w:rsid w:val="000913F4"/>
    <w:rsid w:val="000C27B0"/>
    <w:rsid w:val="000E451B"/>
    <w:rsid w:val="000F34E6"/>
    <w:rsid w:val="00113498"/>
    <w:rsid w:val="00176A1F"/>
    <w:rsid w:val="00181426"/>
    <w:rsid w:val="001911EE"/>
    <w:rsid w:val="001A30F7"/>
    <w:rsid w:val="001B0544"/>
    <w:rsid w:val="001D16E0"/>
    <w:rsid w:val="001D210B"/>
    <w:rsid w:val="001D55CC"/>
    <w:rsid w:val="001F1F74"/>
    <w:rsid w:val="002020A1"/>
    <w:rsid w:val="00222631"/>
    <w:rsid w:val="00232FBE"/>
    <w:rsid w:val="0024198A"/>
    <w:rsid w:val="00257CF5"/>
    <w:rsid w:val="00275010"/>
    <w:rsid w:val="0028536C"/>
    <w:rsid w:val="002A42D5"/>
    <w:rsid w:val="002B3F7E"/>
    <w:rsid w:val="002E4813"/>
    <w:rsid w:val="002E700E"/>
    <w:rsid w:val="002F1DF9"/>
    <w:rsid w:val="00306BCA"/>
    <w:rsid w:val="003077C0"/>
    <w:rsid w:val="00324334"/>
    <w:rsid w:val="003331C8"/>
    <w:rsid w:val="00346755"/>
    <w:rsid w:val="00350BC5"/>
    <w:rsid w:val="00384945"/>
    <w:rsid w:val="003A0807"/>
    <w:rsid w:val="003A6020"/>
    <w:rsid w:val="003A6AD1"/>
    <w:rsid w:val="003C0741"/>
    <w:rsid w:val="003C5400"/>
    <w:rsid w:val="003C59DC"/>
    <w:rsid w:val="003F2CE0"/>
    <w:rsid w:val="004114EA"/>
    <w:rsid w:val="00416876"/>
    <w:rsid w:val="0042027B"/>
    <w:rsid w:val="00426157"/>
    <w:rsid w:val="004379A7"/>
    <w:rsid w:val="004D537C"/>
    <w:rsid w:val="004E48D9"/>
    <w:rsid w:val="004F02BA"/>
    <w:rsid w:val="005236E0"/>
    <w:rsid w:val="005C01D1"/>
    <w:rsid w:val="005C0541"/>
    <w:rsid w:val="00614FD9"/>
    <w:rsid w:val="00616E51"/>
    <w:rsid w:val="0065698D"/>
    <w:rsid w:val="00680C59"/>
    <w:rsid w:val="006A2332"/>
    <w:rsid w:val="006A4DBC"/>
    <w:rsid w:val="007147AC"/>
    <w:rsid w:val="00742D7E"/>
    <w:rsid w:val="00766266"/>
    <w:rsid w:val="00773992"/>
    <w:rsid w:val="00777EFD"/>
    <w:rsid w:val="00793E66"/>
    <w:rsid w:val="00793F4F"/>
    <w:rsid w:val="007A4C49"/>
    <w:rsid w:val="007B3BEA"/>
    <w:rsid w:val="007C5610"/>
    <w:rsid w:val="007E27EB"/>
    <w:rsid w:val="007E7EDA"/>
    <w:rsid w:val="0080050B"/>
    <w:rsid w:val="00834C63"/>
    <w:rsid w:val="00844D7E"/>
    <w:rsid w:val="00847F3B"/>
    <w:rsid w:val="00886C71"/>
    <w:rsid w:val="00890C76"/>
    <w:rsid w:val="008A5E62"/>
    <w:rsid w:val="008D320E"/>
    <w:rsid w:val="008E2637"/>
    <w:rsid w:val="008F1334"/>
    <w:rsid w:val="008F2389"/>
    <w:rsid w:val="00904DCC"/>
    <w:rsid w:val="009161C3"/>
    <w:rsid w:val="0092466A"/>
    <w:rsid w:val="00940BCB"/>
    <w:rsid w:val="00946397"/>
    <w:rsid w:val="00953169"/>
    <w:rsid w:val="00962C5A"/>
    <w:rsid w:val="009B4CC9"/>
    <w:rsid w:val="009D5D38"/>
    <w:rsid w:val="009E5B1F"/>
    <w:rsid w:val="00A0546D"/>
    <w:rsid w:val="00A532B1"/>
    <w:rsid w:val="00A67609"/>
    <w:rsid w:val="00A72663"/>
    <w:rsid w:val="00A810A5"/>
    <w:rsid w:val="00AA40F1"/>
    <w:rsid w:val="00AE1840"/>
    <w:rsid w:val="00AF0F80"/>
    <w:rsid w:val="00AF7A01"/>
    <w:rsid w:val="00B06160"/>
    <w:rsid w:val="00B20866"/>
    <w:rsid w:val="00B247BC"/>
    <w:rsid w:val="00B341F5"/>
    <w:rsid w:val="00B3783A"/>
    <w:rsid w:val="00B566F9"/>
    <w:rsid w:val="00B95036"/>
    <w:rsid w:val="00BB71BF"/>
    <w:rsid w:val="00BE3581"/>
    <w:rsid w:val="00C0009C"/>
    <w:rsid w:val="00C0121D"/>
    <w:rsid w:val="00C614E6"/>
    <w:rsid w:val="00C84B2A"/>
    <w:rsid w:val="00C8585C"/>
    <w:rsid w:val="00C86437"/>
    <w:rsid w:val="00C965A4"/>
    <w:rsid w:val="00CE4B0B"/>
    <w:rsid w:val="00CF21E1"/>
    <w:rsid w:val="00D0519B"/>
    <w:rsid w:val="00DA31D8"/>
    <w:rsid w:val="00DC5B28"/>
    <w:rsid w:val="00DE191A"/>
    <w:rsid w:val="00E01A34"/>
    <w:rsid w:val="00E31F59"/>
    <w:rsid w:val="00E67BC2"/>
    <w:rsid w:val="00E75684"/>
    <w:rsid w:val="00E84F0C"/>
    <w:rsid w:val="00E92C21"/>
    <w:rsid w:val="00E96D82"/>
    <w:rsid w:val="00EE5D35"/>
    <w:rsid w:val="00F003F2"/>
    <w:rsid w:val="00F238CE"/>
    <w:rsid w:val="00F30183"/>
    <w:rsid w:val="00F36428"/>
    <w:rsid w:val="00F40D66"/>
    <w:rsid w:val="00F44BB1"/>
    <w:rsid w:val="00F53F4A"/>
    <w:rsid w:val="00F73FF3"/>
    <w:rsid w:val="00FA6FBF"/>
    <w:rsid w:val="00FB3B64"/>
    <w:rsid w:val="00FB610D"/>
    <w:rsid w:val="00FB6F3A"/>
    <w:rsid w:val="00FD621A"/>
  </w:rsids>
  <m:mathPr>
    <m:mathFont m:val="Cambria Math"/>
    <m:brkBin m:val="before"/>
    <m:brkBinSub m:val="--"/>
    <m:smallFrac m:val="0"/>
    <m:dispDef/>
    <m:lMargin m:val="0"/>
    <m:rMargin m:val="0"/>
    <m:defJc m:val="centerGroup"/>
    <m:wrapIndent m:val="1440"/>
    <m:intLim m:val="subSup"/>
    <m:naryLim m:val="undOvr"/>
  </m:mathPr>
  <w:themeFontLang w:val="en-FI"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DEAEE"/>
  <w15:chartTrackingRefBased/>
  <w15:docId w15:val="{202A8E9C-945C-4181-8CB2-F7A29AF2F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FI"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2663"/>
    <w:rPr>
      <w:color w:val="0563C1" w:themeColor="hyperlink"/>
      <w:u w:val="single"/>
    </w:rPr>
  </w:style>
  <w:style w:type="character" w:styleId="UnresolvedMention">
    <w:name w:val="Unresolved Mention"/>
    <w:basedOn w:val="DefaultParagraphFont"/>
    <w:uiPriority w:val="99"/>
    <w:semiHidden/>
    <w:unhideWhenUsed/>
    <w:rsid w:val="00A72663"/>
    <w:rPr>
      <w:color w:val="605E5C"/>
      <w:shd w:val="clear" w:color="auto" w:fill="E1DFDD"/>
    </w:rPr>
  </w:style>
  <w:style w:type="character" w:styleId="FollowedHyperlink">
    <w:name w:val="FollowedHyperlink"/>
    <w:basedOn w:val="DefaultParagraphFont"/>
    <w:uiPriority w:val="99"/>
    <w:semiHidden/>
    <w:unhideWhenUsed/>
    <w:rsid w:val="008E263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github.com/Hypnootis/data-analytics/tree/main/probability-statistics" TargetMode="External"/><Relationship Id="rId11" Type="http://schemas.openxmlformats.org/officeDocument/2006/relationships/image" Target="media/image5.png"/><Relationship Id="rId5" Type="http://schemas.openxmlformats.org/officeDocument/2006/relationships/hyperlink" Target="https://think.cs.vt.edu/corgis/csv/injuries/"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5023DA-99D4-488B-AB80-7B7771936D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TotalTime>
  <Pages>4</Pages>
  <Words>610</Words>
  <Characters>3481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Tuomas Pasanen</dc:creator>
  <cp:keywords/>
  <dc:description/>
  <cp:lastModifiedBy>Tuomas Pasanen</cp:lastModifiedBy>
  <cp:revision>159</cp:revision>
  <dcterms:created xsi:type="dcterms:W3CDTF">2022-05-18T18:57:00Z</dcterms:created>
  <dcterms:modified xsi:type="dcterms:W3CDTF">2022-05-22T18:15:00Z</dcterms:modified>
</cp:coreProperties>
</file>