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Default="004B5548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Anemi – initial utredning och behandling - Barn"/>
            </w:textInput>
          </w:ffData>
        </w:fldChar>
      </w:r>
      <w:r w:rsidR="00BA3DB1" w:rsidRPr="00BA3DB1">
        <w:instrText xml:space="preserve"> FORMTEXT </w:instrText>
      </w:r>
      <w:r w:rsidR="00802087">
        <w:rPr>
          <w:lang w:val="en-US"/>
        </w:rPr>
      </w:r>
      <w:r>
        <w:rPr>
          <w:lang w:val="en-US"/>
        </w:rPr>
        <w:fldChar w:fldCharType="separate"/>
      </w:r>
      <w:r w:rsidR="00802087">
        <w:rPr>
          <w:lang w:val="en-US"/>
        </w:rPr>
        <w:t>Riktlinje, Anemi – initial utredning och behandling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586047" w:rsidRPr="00586047" w:rsidRDefault="00586047" w:rsidP="00586047">
      <w:pPr>
        <w:pStyle w:val="Sidhuvud"/>
        <w:tabs>
          <w:tab w:val="left" w:pos="2715"/>
          <w:tab w:val="left" w:pos="5068"/>
          <w:tab w:val="left" w:pos="5249"/>
          <w:tab w:val="left" w:pos="6878"/>
          <w:tab w:val="left" w:pos="7783"/>
        </w:tabs>
        <w:rPr>
          <w:sz w:val="20"/>
          <w:szCs w:val="20"/>
        </w:rPr>
      </w:pPr>
    </w:p>
    <w:p w:rsidR="00586047" w:rsidRDefault="00586047" w:rsidP="00586047">
      <w:pPr>
        <w:rPr>
          <w:b/>
        </w:rPr>
      </w:pPr>
      <w:r>
        <w:rPr>
          <w:b/>
        </w:rPr>
        <w:t>Definition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 xml:space="preserve">Det finns en stor variation för Hb-värdet hos friska barn, som dessutom varierar i olika åldrar. Det är därför svårt att ange en absolut Hb-gräns för anemi.  </w:t>
      </w:r>
    </w:p>
    <w:p w:rsidR="00586047" w:rsidRDefault="00586047" w:rsidP="00586047">
      <w:pPr>
        <w:rPr>
          <w:sz w:val="16"/>
          <w:szCs w:val="16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586047" w:rsidTr="00586047">
        <w:trPr>
          <w:trHeight w:val="494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47" w:rsidRDefault="005860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Pediatriska referensvärden för Hb</w:t>
            </w:r>
          </w:p>
          <w:p w:rsidR="00586047" w:rsidRDefault="00586047">
            <w:pPr>
              <w:rPr>
                <w:i/>
                <w:sz w:val="16"/>
                <w:szCs w:val="16"/>
              </w:rPr>
            </w:pPr>
            <w:r>
              <w:rPr>
                <w:i/>
                <w:sz w:val="18"/>
                <w:szCs w:val="16"/>
              </w:rPr>
              <w:t>Referensvärden kommer från klinisk kemi, Karolinska Universitetssjukhuset oktober 2006</w:t>
            </w:r>
          </w:p>
        </w:tc>
      </w:tr>
    </w:tbl>
    <w:p w:rsidR="00586047" w:rsidRDefault="00586047" w:rsidP="00586047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1"/>
        <w:gridCol w:w="1017"/>
        <w:gridCol w:w="1019"/>
        <w:gridCol w:w="1019"/>
        <w:gridCol w:w="1104"/>
        <w:gridCol w:w="1104"/>
        <w:gridCol w:w="1001"/>
        <w:gridCol w:w="1001"/>
        <w:gridCol w:w="1012"/>
      </w:tblGrid>
      <w:tr w:rsidR="00586047" w:rsidTr="00586047"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2</w:t>
            </w:r>
          </w:p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Dagar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2-6 Dagar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1-2 Veckor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 Veckor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1-3 Månader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4-12 Månader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År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7-10</w:t>
            </w:r>
          </w:p>
          <w:p w:rsidR="00586047" w:rsidRDefault="00586047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År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11-17 År</w:t>
            </w:r>
          </w:p>
        </w:tc>
      </w:tr>
      <w:tr w:rsidR="00586047" w:rsidTr="00586047">
        <w:trPr>
          <w:trHeight w:val="614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150-240 g/l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140-220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130-200     g/l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100-180 g/l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100-160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100-140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100-150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105-150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110-160</w:t>
            </w:r>
          </w:p>
          <w:p w:rsidR="00586047" w:rsidRDefault="005860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g/l</w:t>
            </w:r>
          </w:p>
        </w:tc>
      </w:tr>
    </w:tbl>
    <w:p w:rsidR="00586047" w:rsidRDefault="00586047" w:rsidP="0058604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86047" w:rsidRDefault="00586047" w:rsidP="00586047">
      <w:pPr>
        <w:rPr>
          <w:b/>
        </w:rPr>
      </w:pPr>
      <w:r>
        <w:rPr>
          <w:b/>
        </w:rPr>
        <w:t xml:space="preserve">Orsak 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>Den patofysiologiska bakgrunden till anemi kan delas in i följande grupper: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Nedsatt produktion</w:t>
      </w:r>
      <w:r>
        <w:rPr>
          <w:sz w:val="20"/>
          <w:szCs w:val="20"/>
        </w:rPr>
        <w:t xml:space="preserve"> (t.ex. järn-/vitaminbrist, benmärgssvikt, sekundär anemi till kronisk sjukdom, endokrin sjukdom, infektion).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Blodförluster</w:t>
      </w:r>
      <w:r>
        <w:rPr>
          <w:sz w:val="20"/>
          <w:szCs w:val="20"/>
        </w:rPr>
        <w:t xml:space="preserve"> (t.ex. trauma, näsblödning, rikliga mensblödningar, Meckels divertikel, polypos, pulmonell hemosideros, inflammatorisk tarmsjukdom, blödningssjukdomar mm).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Ökad nedbrytning</w:t>
      </w:r>
      <w:r>
        <w:rPr>
          <w:sz w:val="20"/>
          <w:szCs w:val="20"/>
        </w:rPr>
        <w:t>, dvs ökad nedbrytning av röda blodkroppar (tex. autoimmun/mekanisk hemolys).</w:t>
      </w: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38875" cy="3486150"/>
            <wp:effectExtent l="19050" t="0" r="9525" b="0"/>
            <wp:docPr id="2" name="Bild 2" descr="an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em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rPr>
          <w:b/>
        </w:rPr>
      </w:pPr>
    </w:p>
    <w:p w:rsidR="00586047" w:rsidRDefault="00586047" w:rsidP="00586047">
      <w:pPr>
        <w:rPr>
          <w:b/>
        </w:rPr>
      </w:pPr>
    </w:p>
    <w:p w:rsidR="00586047" w:rsidRDefault="00586047" w:rsidP="00586047">
      <w:pPr>
        <w:rPr>
          <w:b/>
        </w:rPr>
      </w:pPr>
    </w:p>
    <w:p w:rsidR="00586047" w:rsidRDefault="00586047" w:rsidP="00586047">
      <w:pPr>
        <w:rPr>
          <w:b/>
        </w:rPr>
      </w:pPr>
    </w:p>
    <w:p w:rsidR="00586047" w:rsidRDefault="00586047" w:rsidP="00586047">
      <w:pPr>
        <w:rPr>
          <w:b/>
        </w:rPr>
      </w:pPr>
      <w:bookmarkStart w:id="1" w:name="_GoBack"/>
      <w:bookmarkEnd w:id="1"/>
      <w:r>
        <w:rPr>
          <w:b/>
        </w:rPr>
        <w:lastRenderedPageBreak/>
        <w:t>Klinisk bild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>Till en början ger anemin inga symtom, särskilt om den utvecklas långsamt.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Symtom</w:t>
      </w:r>
      <w:r>
        <w:rPr>
          <w:sz w:val="20"/>
          <w:szCs w:val="20"/>
        </w:rPr>
        <w:t>: Trötthet, yrsel, huvudvärk, hjärtklappning, synkope, dyspné, öronbrus.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Kliniska fynd:</w:t>
      </w:r>
      <w:r>
        <w:rPr>
          <w:sz w:val="20"/>
          <w:szCs w:val="20"/>
        </w:rPr>
        <w:t xml:space="preserve"> Blekhet (hud, konjunktiva), takykardi, kardiellt blåsljud, hjärtsviktstecken, hypotoni, ikterus (vid hemolys).</w:t>
      </w: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rPr>
          <w:b/>
        </w:rPr>
      </w:pPr>
      <w:r>
        <w:rPr>
          <w:b/>
        </w:rPr>
        <w:t>Utredning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Anamnes: </w:t>
      </w:r>
      <w:r>
        <w:rPr>
          <w:sz w:val="20"/>
          <w:szCs w:val="20"/>
        </w:rPr>
        <w:t>Ålder, kostvanor, menses, etniskt ursprung, läkemedel mm kan inringa orsaker till anemin.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Status: </w:t>
      </w:r>
      <w:r>
        <w:rPr>
          <w:sz w:val="20"/>
          <w:szCs w:val="20"/>
        </w:rPr>
        <w:t xml:space="preserve">Takykardi, blåsljud, blodtryck, takypné, saturation, lymfkörtlar, lever/mjälte, hud, slemhinnor, ev. blod PR? </w:t>
      </w:r>
    </w:p>
    <w:p w:rsidR="00586047" w:rsidRDefault="00586047" w:rsidP="00586047">
      <w:pPr>
        <w:rPr>
          <w:sz w:val="20"/>
          <w:szCs w:val="20"/>
        </w:rPr>
      </w:pPr>
      <w:r>
        <w:rPr>
          <w:i/>
          <w:sz w:val="20"/>
          <w:szCs w:val="20"/>
        </w:rPr>
        <w:t>Laboratorieprover:</w:t>
      </w:r>
      <w:r>
        <w:rPr>
          <w:sz w:val="20"/>
          <w:szCs w:val="20"/>
        </w:rPr>
        <w:t xml:space="preserve"> Hb, LPK, differentialräkning (B-Celler), TPK, retikulocyter, MCV, MCH, LD, bilirubin (totalt+konj), ASAT, ALAT, Na, K, krea, PK, APTT, F-Hb, U-sticka.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>Om blodtransfusion överväges tas BAS-test (=blodgruppering och antikroppsscreening).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 xml:space="preserve">I den akuta provtagningen tas oftast även, S-Fe, TIBC samt S-ferritin. </w:t>
      </w:r>
      <w:r>
        <w:rPr>
          <w:i/>
          <w:sz w:val="20"/>
          <w:szCs w:val="20"/>
        </w:rPr>
        <w:t>OBS! Dessa prover måste tas innan en eventuell blodtransfusion ges!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>Vid hemolysmisstanke: DAT/IAT (direkt/indirekt antiglobulintest) tas via blodcentralen, samt S-haptoglobin.</w:t>
      </w: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rPr>
          <w:b/>
        </w:rPr>
      </w:pPr>
      <w:r>
        <w:rPr>
          <w:b/>
        </w:rPr>
        <w:t xml:space="preserve">Behandling </w:t>
      </w:r>
    </w:p>
    <w:p w:rsidR="00586047" w:rsidRDefault="00586047" w:rsidP="00586047">
      <w:p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Är blodtransfusion nödvändig? Här styr främst de kliniska parametrarna så som t.ex. patientens beskrivna symtom, takykardi, dyspné, blodtryck mm. Vid akut blödning är blodtransfusion oftast nödvändig akut. </w:t>
      </w:r>
    </w:p>
    <w:p w:rsidR="00586047" w:rsidRDefault="00586047" w:rsidP="00586047">
      <w:p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Om anemiutvecklingen skett långsamt kan barnet ha adapterat sig till låga Hb-värden. Om anemin bedöms som reversibel skall blodtransfusion undvikas så långt som möjligt, även vid lågt B-Hb (40-50g/l). Detta är dock mycket varierande beroende på orsak till anemin, tidsaspekten på utvecklingen samt symtom.</w:t>
      </w:r>
    </w:p>
    <w:p w:rsidR="00586047" w:rsidRDefault="00586047" w:rsidP="00586047">
      <w:pPr>
        <w:tabs>
          <w:tab w:val="left" w:pos="720"/>
        </w:tabs>
        <w:rPr>
          <w:sz w:val="20"/>
          <w:szCs w:val="20"/>
        </w:rPr>
      </w:pPr>
    </w:p>
    <w:p w:rsidR="00586047" w:rsidRDefault="00586047" w:rsidP="00586047">
      <w:pPr>
        <w:tabs>
          <w:tab w:val="left" w:pos="720"/>
        </w:tabs>
        <w:rPr>
          <w:i/>
          <w:sz w:val="20"/>
          <w:szCs w:val="20"/>
        </w:rPr>
      </w:pPr>
      <w:r>
        <w:rPr>
          <w:sz w:val="20"/>
          <w:szCs w:val="20"/>
        </w:rPr>
        <w:t xml:space="preserve">Om blodtransfusion är nödvändig; </w:t>
      </w:r>
      <w:r>
        <w:rPr>
          <w:b/>
          <w:sz w:val="20"/>
          <w:szCs w:val="20"/>
        </w:rPr>
        <w:t xml:space="preserve">ge 15 ml blod/kg på 2-4h. </w:t>
      </w:r>
      <w:r>
        <w:rPr>
          <w:sz w:val="20"/>
          <w:szCs w:val="20"/>
        </w:rPr>
        <w:t xml:space="preserve">Vid kraftig blödning kan man ge 20 ml/kg (i nödfall med övertryck). Vid långvarig anemi kan man ge 10 ml/kg. </w:t>
      </w:r>
      <w:r>
        <w:rPr>
          <w:i/>
          <w:sz w:val="20"/>
          <w:szCs w:val="20"/>
        </w:rPr>
        <w:t xml:space="preserve">OBS! Glöm ej att ordinera adekvat provtagning innan blodtransfusionen! </w:t>
      </w:r>
    </w:p>
    <w:p w:rsidR="00586047" w:rsidRDefault="00586047" w:rsidP="00586047">
      <w:pPr>
        <w:tabs>
          <w:tab w:val="left" w:pos="720"/>
        </w:tabs>
        <w:rPr>
          <w:sz w:val="20"/>
          <w:szCs w:val="20"/>
        </w:rPr>
      </w:pPr>
    </w:p>
    <w:p w:rsidR="00586047" w:rsidRDefault="00586047" w:rsidP="00586047">
      <w:pPr>
        <w:tabs>
          <w:tab w:val="left" w:pos="72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Vid cirkulatoriskt påverkade patienter/misstänkt hypovolemisk anemi:</w:t>
      </w:r>
    </w:p>
    <w:p w:rsidR="00586047" w:rsidRDefault="00586047" w:rsidP="00586047">
      <w:pPr>
        <w:tabs>
          <w:tab w:val="left" w:pos="720"/>
        </w:tabs>
        <w:rPr>
          <w:i/>
          <w:sz w:val="20"/>
          <w:szCs w:val="20"/>
        </w:rPr>
      </w:pPr>
    </w:p>
    <w:p w:rsidR="00586047" w:rsidRDefault="00586047" w:rsidP="00586047">
      <w:pPr>
        <w:widowControl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10L 02 på mask.</w:t>
      </w:r>
    </w:p>
    <w:p w:rsidR="00586047" w:rsidRDefault="00586047" w:rsidP="00586047">
      <w:pPr>
        <w:widowControl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Ordna 2 venösa infarter eller intraosseös nål, blodgruppera, korstesta och beställ blod.</w:t>
      </w:r>
    </w:p>
    <w:p w:rsidR="00586047" w:rsidRDefault="00586047" w:rsidP="00586047">
      <w:pPr>
        <w:widowControl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Ge ringeracetat 10-20 ml/kg. </w:t>
      </w:r>
      <w:r>
        <w:rPr>
          <w:i/>
          <w:sz w:val="20"/>
          <w:szCs w:val="20"/>
        </w:rPr>
        <w:t>OBS! Vid misstänkt blödning ge ej mer än 10 ml/kg åt gången men snabbt!</w:t>
      </w:r>
      <w:r>
        <w:rPr>
          <w:sz w:val="20"/>
          <w:szCs w:val="20"/>
        </w:rPr>
        <w:t xml:space="preserve"> (Kan upprepas)</w:t>
      </w:r>
    </w:p>
    <w:p w:rsidR="00586047" w:rsidRDefault="00586047" w:rsidP="00586047">
      <w:pPr>
        <w:widowControl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I nödfall ges 0 Rh-negativt blod akut (kan hämtas akut på blodcentralen).</w:t>
      </w:r>
    </w:p>
    <w:p w:rsidR="00586047" w:rsidRDefault="00586047" w:rsidP="00586047">
      <w:pPr>
        <w:widowControl/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Diskutera med IVA-jour och bakjour.</w:t>
      </w:r>
    </w:p>
    <w:p w:rsidR="00586047" w:rsidRDefault="00586047" w:rsidP="00586047">
      <w:pPr>
        <w:rPr>
          <w:sz w:val="20"/>
          <w:szCs w:val="20"/>
        </w:rPr>
      </w:pPr>
    </w:p>
    <w:p w:rsidR="00586047" w:rsidRDefault="00586047" w:rsidP="00586047">
      <w:pPr>
        <w:rPr>
          <w:b/>
        </w:rPr>
      </w:pPr>
      <w:r>
        <w:rPr>
          <w:b/>
        </w:rPr>
        <w:t>Fortsatt handläggning</w:t>
      </w:r>
    </w:p>
    <w:p w:rsidR="00586047" w:rsidRDefault="00586047" w:rsidP="00586047">
      <w:pPr>
        <w:rPr>
          <w:sz w:val="20"/>
          <w:szCs w:val="20"/>
        </w:rPr>
      </w:pPr>
      <w:r>
        <w:rPr>
          <w:sz w:val="20"/>
          <w:szCs w:val="20"/>
        </w:rPr>
        <w:t xml:space="preserve">Om blodtransfusion inte är nödvändig kan man oftast invänta provsvar från den initiala provtagningen för att planera vidare riktad utredning såsom t.ex. benmärgsprov, Hb-elfores, TSH, B12, folsyra, G6PD, konsultremiss till dietist, gastro, gyn etc. </w:t>
      </w:r>
    </w:p>
    <w:p w:rsidR="00586047" w:rsidRDefault="00586047" w:rsidP="00586047">
      <w:pPr>
        <w:rPr>
          <w:b/>
          <w:sz w:val="20"/>
          <w:szCs w:val="20"/>
        </w:rPr>
      </w:pPr>
    </w:p>
    <w:p w:rsidR="00586047" w:rsidRPr="00586047" w:rsidRDefault="00586047" w:rsidP="00586047">
      <w:pPr>
        <w:rPr>
          <w:sz w:val="20"/>
          <w:szCs w:val="20"/>
        </w:rPr>
      </w:pPr>
      <w:r>
        <w:rPr>
          <w:b/>
          <w:sz w:val="20"/>
          <w:szCs w:val="20"/>
        </w:rPr>
        <w:t>Medförfattare</w:t>
      </w:r>
      <w:r>
        <w:rPr>
          <w:sz w:val="20"/>
          <w:szCs w:val="20"/>
        </w:rPr>
        <w:t>: Jacek Winiarski, Emma Honkan</w:t>
      </w: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1D505E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1D505E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1D505E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4E2" w:rsidRDefault="005604E2" w:rsidP="00F47081">
      <w:r>
        <w:separator/>
      </w:r>
    </w:p>
  </w:endnote>
  <w:endnote w:type="continuationSeparator" w:id="0">
    <w:p w:rsidR="005604E2" w:rsidRDefault="005604E2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Kar1-1027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802087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2016-12-02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4B554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02087">
            <w:rPr>
              <w:rFonts w:asciiTheme="minorHAnsi" w:hAnsiTheme="minorHAnsi"/>
              <w:noProof/>
              <w:sz w:val="16"/>
              <w:szCs w:val="16"/>
            </w:rPr>
            <w:t>2019-09-05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02087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80208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Kar1-1027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80208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80208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2016-12-02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4B554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02087">
            <w:rPr>
              <w:rFonts w:asciiTheme="minorHAnsi" w:hAnsiTheme="minorHAnsi"/>
              <w:noProof/>
              <w:sz w:val="16"/>
              <w:szCs w:val="16"/>
            </w:rPr>
            <w:t>2019-09-05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802087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4E2" w:rsidRDefault="005604E2" w:rsidP="00F47081">
      <w:r>
        <w:separator/>
      </w:r>
    </w:p>
  </w:footnote>
  <w:footnote w:type="continuationSeparator" w:id="0">
    <w:p w:rsidR="005604E2" w:rsidRDefault="005604E2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802087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4B5548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A7C47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172600">
            <w:rPr>
              <w:rFonts w:asciiTheme="minorHAnsi" w:hAnsiTheme="minorHAnsi"/>
              <w:noProof/>
            </w:rPr>
            <w:fldChar w:fldCharType="begin"/>
          </w:r>
          <w:r w:rsidR="00172600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72600">
            <w:rPr>
              <w:rFonts w:asciiTheme="minorHAnsi" w:hAnsiTheme="minorHAnsi"/>
              <w:noProof/>
            </w:rPr>
            <w:fldChar w:fldCharType="separate"/>
          </w:r>
          <w:r w:rsidR="004A7C47" w:rsidRPr="004A7C47">
            <w:rPr>
              <w:rFonts w:asciiTheme="minorHAnsi" w:hAnsiTheme="minorHAnsi"/>
              <w:noProof/>
            </w:rPr>
            <w:t>2</w:t>
          </w:r>
          <w:r w:rsidR="00172600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D33E4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802087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802087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4B5548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A7C47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172600">
            <w:rPr>
              <w:rFonts w:asciiTheme="minorHAnsi" w:hAnsiTheme="minorHAnsi"/>
              <w:noProof/>
            </w:rPr>
            <w:fldChar w:fldCharType="begin"/>
          </w:r>
          <w:r w:rsidR="00172600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72600">
            <w:rPr>
              <w:rFonts w:asciiTheme="minorHAnsi" w:hAnsiTheme="minorHAnsi"/>
              <w:noProof/>
            </w:rPr>
            <w:fldChar w:fldCharType="separate"/>
          </w:r>
          <w:r w:rsidR="004A7C47" w:rsidRPr="004A7C47">
            <w:rPr>
              <w:rFonts w:asciiTheme="minorHAnsi" w:hAnsiTheme="minorHAnsi"/>
              <w:noProof/>
            </w:rPr>
            <w:t>2</w:t>
          </w:r>
          <w:r w:rsidR="00172600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D33E48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802087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1C6F"/>
    <w:multiLevelType w:val="hybridMultilevel"/>
    <w:tmpl w:val="E40C43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239D"/>
    <w:rsid w:val="000B4D3D"/>
    <w:rsid w:val="000C04C7"/>
    <w:rsid w:val="000D4E47"/>
    <w:rsid w:val="000E28FC"/>
    <w:rsid w:val="000E3AC9"/>
    <w:rsid w:val="000F3530"/>
    <w:rsid w:val="000F364F"/>
    <w:rsid w:val="000F4D65"/>
    <w:rsid w:val="00100F48"/>
    <w:rsid w:val="00100FDC"/>
    <w:rsid w:val="00101E13"/>
    <w:rsid w:val="001101F1"/>
    <w:rsid w:val="00123992"/>
    <w:rsid w:val="0014253F"/>
    <w:rsid w:val="001504AB"/>
    <w:rsid w:val="001516CD"/>
    <w:rsid w:val="00167279"/>
    <w:rsid w:val="00172600"/>
    <w:rsid w:val="00191D8A"/>
    <w:rsid w:val="0019376C"/>
    <w:rsid w:val="001A1351"/>
    <w:rsid w:val="001A6565"/>
    <w:rsid w:val="001C1BBD"/>
    <w:rsid w:val="001C3913"/>
    <w:rsid w:val="001C5ECA"/>
    <w:rsid w:val="001C71C5"/>
    <w:rsid w:val="001D061B"/>
    <w:rsid w:val="001D0E4E"/>
    <w:rsid w:val="001D3E8F"/>
    <w:rsid w:val="001D505E"/>
    <w:rsid w:val="001D5660"/>
    <w:rsid w:val="001E2505"/>
    <w:rsid w:val="001E6A21"/>
    <w:rsid w:val="001F232D"/>
    <w:rsid w:val="001F2B1C"/>
    <w:rsid w:val="001F3486"/>
    <w:rsid w:val="00216AFF"/>
    <w:rsid w:val="002259FC"/>
    <w:rsid w:val="00233A25"/>
    <w:rsid w:val="00235B0D"/>
    <w:rsid w:val="00253E01"/>
    <w:rsid w:val="002769F1"/>
    <w:rsid w:val="002C1CF4"/>
    <w:rsid w:val="002C4C2A"/>
    <w:rsid w:val="002C4EDA"/>
    <w:rsid w:val="002C574A"/>
    <w:rsid w:val="002C57F8"/>
    <w:rsid w:val="002E3309"/>
    <w:rsid w:val="002F6D2D"/>
    <w:rsid w:val="00312109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3447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64DBF"/>
    <w:rsid w:val="00473759"/>
    <w:rsid w:val="00474607"/>
    <w:rsid w:val="00481569"/>
    <w:rsid w:val="004A7C47"/>
    <w:rsid w:val="004B5548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04E2"/>
    <w:rsid w:val="005647A8"/>
    <w:rsid w:val="00576479"/>
    <w:rsid w:val="00586047"/>
    <w:rsid w:val="00586EFD"/>
    <w:rsid w:val="00593772"/>
    <w:rsid w:val="00594B6A"/>
    <w:rsid w:val="005A75E6"/>
    <w:rsid w:val="005B04BF"/>
    <w:rsid w:val="005B322C"/>
    <w:rsid w:val="005C1E82"/>
    <w:rsid w:val="005C2A6A"/>
    <w:rsid w:val="005C50FF"/>
    <w:rsid w:val="005C7CF9"/>
    <w:rsid w:val="005D5D70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03B4"/>
    <w:rsid w:val="00677161"/>
    <w:rsid w:val="0068125E"/>
    <w:rsid w:val="006A552A"/>
    <w:rsid w:val="006D2669"/>
    <w:rsid w:val="006D3EEA"/>
    <w:rsid w:val="006E318F"/>
    <w:rsid w:val="006E5CD4"/>
    <w:rsid w:val="00713040"/>
    <w:rsid w:val="00715910"/>
    <w:rsid w:val="00726EF7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802087"/>
    <w:rsid w:val="00820E06"/>
    <w:rsid w:val="0083084E"/>
    <w:rsid w:val="00842391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118C"/>
    <w:rsid w:val="008F5F42"/>
    <w:rsid w:val="00910C58"/>
    <w:rsid w:val="00916924"/>
    <w:rsid w:val="00923898"/>
    <w:rsid w:val="00926A38"/>
    <w:rsid w:val="00946C7B"/>
    <w:rsid w:val="00947A73"/>
    <w:rsid w:val="00964350"/>
    <w:rsid w:val="0097166F"/>
    <w:rsid w:val="009954D8"/>
    <w:rsid w:val="009A0B7E"/>
    <w:rsid w:val="009A56B6"/>
    <w:rsid w:val="009C2F30"/>
    <w:rsid w:val="009D02FE"/>
    <w:rsid w:val="009D51B5"/>
    <w:rsid w:val="009E34D9"/>
    <w:rsid w:val="009E6815"/>
    <w:rsid w:val="009F03FB"/>
    <w:rsid w:val="00A119FE"/>
    <w:rsid w:val="00A121E5"/>
    <w:rsid w:val="00A1365F"/>
    <w:rsid w:val="00A169E2"/>
    <w:rsid w:val="00A50CC6"/>
    <w:rsid w:val="00A67932"/>
    <w:rsid w:val="00A80F9E"/>
    <w:rsid w:val="00A83DA6"/>
    <w:rsid w:val="00AA4C86"/>
    <w:rsid w:val="00AA7BEB"/>
    <w:rsid w:val="00AB52CB"/>
    <w:rsid w:val="00AB54A3"/>
    <w:rsid w:val="00AD7B2E"/>
    <w:rsid w:val="00AE2C8C"/>
    <w:rsid w:val="00AF69EE"/>
    <w:rsid w:val="00B00F3E"/>
    <w:rsid w:val="00B2112E"/>
    <w:rsid w:val="00B22B7D"/>
    <w:rsid w:val="00B237A2"/>
    <w:rsid w:val="00B24C48"/>
    <w:rsid w:val="00B44D35"/>
    <w:rsid w:val="00B46D94"/>
    <w:rsid w:val="00B5688E"/>
    <w:rsid w:val="00B7532A"/>
    <w:rsid w:val="00B81FC6"/>
    <w:rsid w:val="00B840B6"/>
    <w:rsid w:val="00B85E7F"/>
    <w:rsid w:val="00BA3DB1"/>
    <w:rsid w:val="00BB2D58"/>
    <w:rsid w:val="00BB74B1"/>
    <w:rsid w:val="00BC2905"/>
    <w:rsid w:val="00BD50D6"/>
    <w:rsid w:val="00BD7647"/>
    <w:rsid w:val="00BE7A9B"/>
    <w:rsid w:val="00BF186B"/>
    <w:rsid w:val="00C11EF7"/>
    <w:rsid w:val="00C15174"/>
    <w:rsid w:val="00C215F0"/>
    <w:rsid w:val="00C27304"/>
    <w:rsid w:val="00C4575D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C73BA"/>
    <w:rsid w:val="00CD53DF"/>
    <w:rsid w:val="00CF4644"/>
    <w:rsid w:val="00D02212"/>
    <w:rsid w:val="00D050BF"/>
    <w:rsid w:val="00D21D17"/>
    <w:rsid w:val="00D270A5"/>
    <w:rsid w:val="00D33E48"/>
    <w:rsid w:val="00D3561B"/>
    <w:rsid w:val="00D50DA7"/>
    <w:rsid w:val="00D56B21"/>
    <w:rsid w:val="00D60013"/>
    <w:rsid w:val="00D67F3A"/>
    <w:rsid w:val="00D7790F"/>
    <w:rsid w:val="00DA4158"/>
    <w:rsid w:val="00DB1214"/>
    <w:rsid w:val="00DB2615"/>
    <w:rsid w:val="00DF3558"/>
    <w:rsid w:val="00DF3638"/>
    <w:rsid w:val="00DF71A4"/>
    <w:rsid w:val="00E15A85"/>
    <w:rsid w:val="00E169EE"/>
    <w:rsid w:val="00E21228"/>
    <w:rsid w:val="00E51DF5"/>
    <w:rsid w:val="00E63120"/>
    <w:rsid w:val="00E64F96"/>
    <w:rsid w:val="00E7592E"/>
    <w:rsid w:val="00E94A0B"/>
    <w:rsid w:val="00EA6533"/>
    <w:rsid w:val="00EB626B"/>
    <w:rsid w:val="00EC6562"/>
    <w:rsid w:val="00EC6E22"/>
    <w:rsid w:val="00ED41EB"/>
    <w:rsid w:val="00EE45FC"/>
    <w:rsid w:val="00EE5B69"/>
    <w:rsid w:val="00EE6DF8"/>
    <w:rsid w:val="00EF6425"/>
    <w:rsid w:val="00F0551D"/>
    <w:rsid w:val="00F055D4"/>
    <w:rsid w:val="00F11FD1"/>
    <w:rsid w:val="00F62AA2"/>
    <w:rsid w:val="00F93951"/>
    <w:rsid w:val="00FA0863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6EB10796-992C-4808-B029-D2704FEC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link w:val="SidhuvudChar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huvudChar">
    <w:name w:val="Sidhuvud Char"/>
    <w:basedOn w:val="Standardstycketeckensnitt"/>
    <w:link w:val="Sidhuvud"/>
    <w:rsid w:val="005860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90B9F-2C53-4A15-9A73-1546618D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588C17E2.dotm</Template>
  <TotalTime>10</TotalTime>
  <Pages>2</Pages>
  <Words>610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Marie Hilmersson</cp:lastModifiedBy>
  <cp:revision>43</cp:revision>
  <cp:lastPrinted>2012-06-26T11:31:00Z</cp:lastPrinted>
  <dcterms:created xsi:type="dcterms:W3CDTF">2011-06-17T11:27:00Z</dcterms:created>
  <dcterms:modified xsi:type="dcterms:W3CDTF">2019-09-05T08:39:00Z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461178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