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bookmarkEnd w:id="0"/>
    <w:p w:rsidR="008C2B03" w:rsidRDefault="006A00F2">
      <w:pPr>
        <w:pStyle w:val="Rubrik1"/>
      </w:pPr>
      <w:r>
        <w:rPr>
          <w:lang w:val="en-US"/>
        </w:rPr>
        <w:fldChar w:fldCharType="begin">
          <w:ffData>
            <w:name w:val="Rubrik"/>
            <w:enabled/>
            <w:calcOnExit w:val="0"/>
            <w:textInput>
              <w:default w:val="Riktlinje, Hyperton dehydrering - Barn"/>
            </w:textInput>
          </w:ffData>
        </w:fldChar>
      </w:r>
      <w:r w:rsidR="00C17FF3" w:rsidRPr="00BA3DB1">
        <w:instrText xml:space="preserve"> FORMTEXT </w:instrText>
      </w:r>
      <w:r w:rsidR="005B6FCC">
        <w:rPr>
          <w:lang w:val="en-US"/>
        </w:rPr>
      </w:r>
      <w:r>
        <w:rPr>
          <w:lang w:val="en-US"/>
        </w:rPr>
        <w:fldChar w:fldCharType="separate"/>
      </w:r>
      <w:r w:rsidR="005B6FCC">
        <w:rPr>
          <w:lang w:val="en-US"/>
        </w:rPr>
        <w:t>Riktlinje, Hyperton dehydrering - Barn</w:t>
      </w:r>
      <w:r>
        <w:rPr>
          <w:lang w:val="en-US"/>
        </w:rPr>
        <w:fldChar w:fldCharType="end"/>
      </w:r>
      <w:r w:rsidR="005253BF" w:rsidRPr="00BA3DB1">
        <w:t xml:space="preserve"> </w:t>
      </w:r>
    </w:p>
    <w:p w:rsidR="00C17FF3" w:rsidRPr="00C17FF3" w:rsidRDefault="00C17FF3" w:rsidP="00C17FF3"/>
    <w:p w:rsidR="009D2946" w:rsidRPr="00DF26E3" w:rsidRDefault="009D2946" w:rsidP="00730505"/>
    <w:p w:rsidR="00C17FF3" w:rsidRPr="004715FD" w:rsidRDefault="00C17FF3" w:rsidP="00C17FF3">
      <w:pPr>
        <w:rPr>
          <w:b/>
        </w:rPr>
      </w:pPr>
      <w:r w:rsidRPr="004715FD">
        <w:rPr>
          <w:b/>
        </w:rPr>
        <w:t>Definition</w:t>
      </w:r>
    </w:p>
    <w:p w:rsidR="00C17FF3" w:rsidRPr="004715FD" w:rsidRDefault="00C17FF3" w:rsidP="00C17FF3">
      <w:pPr>
        <w:rPr>
          <w:sz w:val="20"/>
          <w:szCs w:val="20"/>
        </w:rPr>
      </w:pPr>
      <w:r w:rsidRPr="004715FD">
        <w:rPr>
          <w:sz w:val="20"/>
          <w:szCs w:val="20"/>
        </w:rPr>
        <w:t>Mild: S-Na ≥ 150, måttlig: S-Na ≥ 160, svår: S Na ≥ 170 mmol/l.</w:t>
      </w:r>
    </w:p>
    <w:p w:rsidR="00C17FF3" w:rsidRPr="004715FD" w:rsidRDefault="00C17FF3" w:rsidP="00C17FF3">
      <w:pPr>
        <w:rPr>
          <w:sz w:val="12"/>
          <w:szCs w:val="12"/>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2"/>
      </w:tblGrid>
      <w:tr w:rsidR="00C17FF3" w:rsidRPr="001159B6" w:rsidTr="00D271F3">
        <w:trPr>
          <w:trHeight w:val="554"/>
        </w:trPr>
        <w:tc>
          <w:tcPr>
            <w:tcW w:w="0" w:type="auto"/>
          </w:tcPr>
          <w:p w:rsidR="00C17FF3" w:rsidRPr="001159B6" w:rsidRDefault="00C17FF3" w:rsidP="00D271F3">
            <w:pPr>
              <w:rPr>
                <w:sz w:val="20"/>
                <w:szCs w:val="20"/>
              </w:rPr>
            </w:pPr>
            <w:r w:rsidRPr="001159B6">
              <w:rPr>
                <w:sz w:val="20"/>
                <w:szCs w:val="20"/>
              </w:rPr>
              <w:t xml:space="preserve">OBS: S-Na </w:t>
            </w:r>
            <w:r w:rsidRPr="001159B6">
              <w:rPr>
                <w:sz w:val="20"/>
                <w:szCs w:val="20"/>
                <w:u w:val="single"/>
              </w:rPr>
              <w:t>&gt;</w:t>
            </w:r>
            <w:r w:rsidRPr="001159B6">
              <w:rPr>
                <w:sz w:val="20"/>
                <w:szCs w:val="20"/>
              </w:rPr>
              <w:t xml:space="preserve"> 165 handläggs enligt BIVA:s pm, tillsammans med jourhavande BIVA doktor. Bör vårdas på BIVA. </w:t>
            </w:r>
          </w:p>
          <w:p w:rsidR="00C17FF3" w:rsidRPr="001159B6" w:rsidRDefault="00C17FF3" w:rsidP="00D271F3">
            <w:pPr>
              <w:rPr>
                <w:sz w:val="20"/>
                <w:szCs w:val="20"/>
              </w:rPr>
            </w:pPr>
            <w:r w:rsidRPr="001159B6">
              <w:rPr>
                <w:sz w:val="20"/>
                <w:szCs w:val="20"/>
              </w:rPr>
              <w:t xml:space="preserve">Barn </w:t>
            </w:r>
            <w:r w:rsidRPr="001159B6">
              <w:rPr>
                <w:sz w:val="20"/>
                <w:szCs w:val="20"/>
                <w:u w:val="single"/>
              </w:rPr>
              <w:t>&lt;</w:t>
            </w:r>
            <w:r w:rsidRPr="001159B6">
              <w:rPr>
                <w:sz w:val="20"/>
                <w:szCs w:val="20"/>
              </w:rPr>
              <w:t xml:space="preserve"> 6 månader diskuteras med barnmedicinsk bakjour.</w:t>
            </w:r>
          </w:p>
        </w:tc>
      </w:tr>
    </w:tbl>
    <w:p w:rsidR="00C17FF3" w:rsidRPr="004715FD" w:rsidRDefault="00C17FF3" w:rsidP="00C17FF3">
      <w:pPr>
        <w:rPr>
          <w:b/>
          <w:sz w:val="12"/>
          <w:szCs w:val="12"/>
        </w:rPr>
      </w:pPr>
    </w:p>
    <w:p w:rsidR="00C17FF3" w:rsidRPr="004715FD" w:rsidRDefault="00C17FF3" w:rsidP="00C17FF3">
      <w:pPr>
        <w:rPr>
          <w:b/>
        </w:rPr>
      </w:pPr>
      <w:r w:rsidRPr="004715FD">
        <w:rPr>
          <w:b/>
        </w:rPr>
        <w:t xml:space="preserve">Orsak </w:t>
      </w:r>
    </w:p>
    <w:p w:rsidR="00C17FF3" w:rsidRPr="004715FD" w:rsidRDefault="00C17FF3" w:rsidP="00C17FF3">
      <w:pPr>
        <w:autoSpaceDE w:val="0"/>
        <w:autoSpaceDN w:val="0"/>
        <w:adjustRightInd w:val="0"/>
        <w:rPr>
          <w:sz w:val="20"/>
          <w:szCs w:val="20"/>
        </w:rPr>
      </w:pPr>
      <w:r w:rsidRPr="004715FD">
        <w:rPr>
          <w:sz w:val="20"/>
          <w:szCs w:val="20"/>
        </w:rPr>
        <w:t xml:space="preserve">Hyperton dehydrering med hypernatriemi är oftast orsakat av gastroenterit eller annan vattendeficit som t ex amningsassocierad hypernatriemi. </w:t>
      </w:r>
    </w:p>
    <w:p w:rsidR="00C17FF3" w:rsidRPr="004715FD" w:rsidRDefault="00C17FF3" w:rsidP="00C17FF3">
      <w:pPr>
        <w:rPr>
          <w:sz w:val="20"/>
          <w:szCs w:val="20"/>
        </w:rPr>
      </w:pPr>
      <w:r w:rsidRPr="004715FD">
        <w:rPr>
          <w:sz w:val="20"/>
          <w:szCs w:val="20"/>
        </w:rPr>
        <w:t>Tillståndet innebär förlust av kroppsvatten - inte primärt av elektrolyter. Initialt sker t ex pga diarré en extravasal vattenförlust med resulterande hög natriumkoncentration i ECV. Sekundärt vandrar vatten från intracellulärrummet (ICV) till extracellulärrummet (ECV) med en sekundär ICV dehydrering som följd. Kroppen bildar nu aktiva osmotiska partiklar intracellulärt varför vattenflödena mellan ICV och ECV upphör. Den patient du möter har alltså en förlust av kroppsvatten och ett hyperosmolärt tillstånd såväl extra- som intracellullärt.</w:t>
      </w:r>
    </w:p>
    <w:p w:rsidR="00C17FF3" w:rsidRPr="004715FD" w:rsidRDefault="00C17FF3" w:rsidP="00C17FF3">
      <w:pPr>
        <w:rPr>
          <w:sz w:val="16"/>
          <w:szCs w:val="16"/>
        </w:rPr>
      </w:pPr>
    </w:p>
    <w:p w:rsidR="00C17FF3" w:rsidRPr="004715FD" w:rsidRDefault="00C17FF3" w:rsidP="00C17FF3">
      <w:pPr>
        <w:rPr>
          <w:b/>
        </w:rPr>
      </w:pPr>
      <w:r w:rsidRPr="004715FD">
        <w:rPr>
          <w:b/>
        </w:rPr>
        <w:t>Klinisk bild</w:t>
      </w:r>
    </w:p>
    <w:p w:rsidR="00C17FF3" w:rsidRPr="004715FD" w:rsidRDefault="00C17FF3" w:rsidP="00C17FF3">
      <w:pPr>
        <w:rPr>
          <w:sz w:val="20"/>
          <w:szCs w:val="20"/>
        </w:rPr>
      </w:pPr>
      <w:r w:rsidRPr="004715FD">
        <w:rPr>
          <w:sz w:val="20"/>
          <w:szCs w:val="20"/>
        </w:rPr>
        <w:t>Sedvanliga dehydreringstecken men intracellulära dehydreringen kan ge CNS-symptom som irritabilitet (som kan misstolkas som pigghet), somnolens, koma, kramper. Patienten kan ge ett falskt opåverkat intryck med bibehållen turgor men är ofta nära chockgränsen och som regel dehydrerad motsvarande minst 10% av kroppsvikten.</w:t>
      </w:r>
    </w:p>
    <w:p w:rsidR="00C17FF3" w:rsidRPr="004715FD" w:rsidRDefault="00C17FF3" w:rsidP="00C17FF3">
      <w:pPr>
        <w:rPr>
          <w:sz w:val="16"/>
          <w:szCs w:val="16"/>
        </w:rPr>
      </w:pPr>
    </w:p>
    <w:p w:rsidR="00C17FF3" w:rsidRPr="004715FD" w:rsidRDefault="00C17FF3" w:rsidP="00C17FF3">
      <w:pPr>
        <w:rPr>
          <w:b/>
        </w:rPr>
      </w:pPr>
      <w:r w:rsidRPr="004715FD">
        <w:rPr>
          <w:b/>
        </w:rPr>
        <w:t>Utredning</w:t>
      </w:r>
    </w:p>
    <w:p w:rsidR="00C17FF3" w:rsidRPr="004715FD" w:rsidRDefault="00C17FF3" w:rsidP="00C17FF3">
      <w:pPr>
        <w:rPr>
          <w:sz w:val="20"/>
          <w:szCs w:val="20"/>
          <w:lang w:val="en-GB"/>
        </w:rPr>
      </w:pPr>
      <w:r w:rsidRPr="00D9023A">
        <w:rPr>
          <w:sz w:val="20"/>
          <w:szCs w:val="20"/>
        </w:rPr>
        <w:t xml:space="preserve">Blodgas (inkl s-Na, s-K. </w:t>
      </w:r>
      <w:r w:rsidRPr="004715FD">
        <w:rPr>
          <w:sz w:val="20"/>
          <w:szCs w:val="20"/>
          <w:lang w:val="en-GB"/>
        </w:rPr>
        <w:t>Kreatinin, (s-CK).</w:t>
      </w:r>
    </w:p>
    <w:p w:rsidR="00C17FF3" w:rsidRPr="004715FD" w:rsidRDefault="00C17FF3" w:rsidP="00C17FF3">
      <w:pPr>
        <w:rPr>
          <w:sz w:val="16"/>
          <w:szCs w:val="16"/>
          <w:lang w:val="en-GB"/>
        </w:rPr>
      </w:pPr>
    </w:p>
    <w:p w:rsidR="00C17FF3" w:rsidRPr="004715FD" w:rsidRDefault="00C17FF3" w:rsidP="00C17FF3">
      <w:pPr>
        <w:rPr>
          <w:b/>
        </w:rPr>
      </w:pPr>
      <w:r w:rsidRPr="004715FD">
        <w:rPr>
          <w:b/>
        </w:rPr>
        <w:t xml:space="preserve">Behandling </w:t>
      </w:r>
    </w:p>
    <w:p w:rsidR="00C17FF3" w:rsidRPr="004715FD" w:rsidRDefault="00C17FF3" w:rsidP="00C17FF3">
      <w:pPr>
        <w:rPr>
          <w:b/>
          <w:sz w:val="12"/>
          <w:szCs w:val="1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96"/>
        <w:gridCol w:w="8686"/>
      </w:tblGrid>
      <w:tr w:rsidR="00C17FF3" w:rsidRPr="004715FD" w:rsidTr="00D271F3">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C17FF3" w:rsidRPr="004715FD" w:rsidRDefault="00C17FF3" w:rsidP="00D271F3">
            <w:pPr>
              <w:rPr>
                <w:b/>
                <w:sz w:val="20"/>
                <w:szCs w:val="20"/>
              </w:rPr>
            </w:pPr>
            <w:r w:rsidRPr="004715FD">
              <w:rPr>
                <w:b/>
                <w:sz w:val="20"/>
                <w:szCs w:val="20"/>
              </w:rPr>
              <w:t>1</w:t>
            </w:r>
          </w:p>
        </w:tc>
        <w:tc>
          <w:tcPr>
            <w:tcW w:w="8789" w:type="dxa"/>
            <w:tcBorders>
              <w:top w:val="single" w:sz="4" w:space="0" w:color="000000"/>
              <w:left w:val="single" w:sz="4" w:space="0" w:color="000000"/>
              <w:bottom w:val="single" w:sz="4" w:space="0" w:color="000000"/>
              <w:right w:val="single" w:sz="4" w:space="0" w:color="000000"/>
            </w:tcBorders>
            <w:shd w:val="clear" w:color="auto" w:fill="auto"/>
          </w:tcPr>
          <w:p w:rsidR="00C17FF3" w:rsidRPr="004715FD" w:rsidRDefault="00C17FF3" w:rsidP="00D271F3">
            <w:pPr>
              <w:rPr>
                <w:b/>
                <w:sz w:val="20"/>
                <w:szCs w:val="20"/>
              </w:rPr>
            </w:pPr>
            <w:r w:rsidRPr="004715FD">
              <w:rPr>
                <w:sz w:val="20"/>
                <w:szCs w:val="20"/>
                <w:u w:val="single"/>
              </w:rPr>
              <w:t>Vid cirkulationspåverkan ges bolusvolym av Ringeracetat 20-40 ml/kg</w:t>
            </w:r>
            <w:r w:rsidRPr="004715FD">
              <w:rPr>
                <w:sz w:val="20"/>
                <w:szCs w:val="20"/>
              </w:rPr>
              <w:t xml:space="preserve"> så fort som möjligt under 15-30 minuter, därefter nytt ställningstagande. Kan upprepas. Svårare cirkulationspåverkan (tackykardi, nedsatt perifer cirkulation, hypotension, somnolens) handläggs på akutrummet i samråd med jourhavande anestesiolog.</w:t>
            </w:r>
          </w:p>
        </w:tc>
      </w:tr>
      <w:tr w:rsidR="00C17FF3" w:rsidRPr="004715FD" w:rsidTr="00D271F3">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C17FF3" w:rsidRPr="004715FD" w:rsidRDefault="00C17FF3" w:rsidP="00D271F3">
            <w:pPr>
              <w:rPr>
                <w:b/>
                <w:sz w:val="20"/>
                <w:szCs w:val="20"/>
              </w:rPr>
            </w:pPr>
            <w:r w:rsidRPr="004715FD">
              <w:rPr>
                <w:b/>
                <w:sz w:val="20"/>
                <w:szCs w:val="20"/>
              </w:rPr>
              <w:t>2</w:t>
            </w:r>
          </w:p>
        </w:tc>
        <w:tc>
          <w:tcPr>
            <w:tcW w:w="8789" w:type="dxa"/>
            <w:tcBorders>
              <w:top w:val="single" w:sz="4" w:space="0" w:color="000000"/>
              <w:left w:val="single" w:sz="4" w:space="0" w:color="000000"/>
              <w:bottom w:val="single" w:sz="4" w:space="0" w:color="000000"/>
              <w:right w:val="single" w:sz="4" w:space="0" w:color="000000"/>
            </w:tcBorders>
            <w:shd w:val="clear" w:color="auto" w:fill="auto"/>
          </w:tcPr>
          <w:p w:rsidR="00C17FF3" w:rsidRPr="004715FD" w:rsidRDefault="00C17FF3" w:rsidP="00D271F3">
            <w:pPr>
              <w:rPr>
                <w:b/>
                <w:sz w:val="20"/>
                <w:szCs w:val="20"/>
              </w:rPr>
            </w:pPr>
            <w:r w:rsidRPr="004715FD">
              <w:rPr>
                <w:sz w:val="20"/>
                <w:szCs w:val="20"/>
              </w:rPr>
              <w:t>Korrigering av hypovolemi: Ringeracetat iv, volym motsvarande 5% av kroppsvikten på 4 tim. S-Na kommer knappast att påverkas.</w:t>
            </w:r>
          </w:p>
        </w:tc>
      </w:tr>
      <w:tr w:rsidR="00C17FF3" w:rsidRPr="004715FD" w:rsidTr="00D271F3">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C17FF3" w:rsidRPr="004715FD" w:rsidRDefault="00C17FF3" w:rsidP="00D271F3">
            <w:pPr>
              <w:rPr>
                <w:b/>
                <w:sz w:val="20"/>
                <w:szCs w:val="20"/>
              </w:rPr>
            </w:pPr>
            <w:r w:rsidRPr="004715FD">
              <w:rPr>
                <w:b/>
                <w:sz w:val="20"/>
                <w:szCs w:val="20"/>
              </w:rPr>
              <w:t>3</w:t>
            </w:r>
          </w:p>
        </w:tc>
        <w:tc>
          <w:tcPr>
            <w:tcW w:w="8789" w:type="dxa"/>
            <w:tcBorders>
              <w:top w:val="single" w:sz="4" w:space="0" w:color="000000"/>
              <w:left w:val="single" w:sz="4" w:space="0" w:color="000000"/>
              <w:bottom w:val="single" w:sz="4" w:space="0" w:color="000000"/>
              <w:right w:val="single" w:sz="4" w:space="0" w:color="000000"/>
            </w:tcBorders>
            <w:shd w:val="clear" w:color="auto" w:fill="auto"/>
          </w:tcPr>
          <w:p w:rsidR="00C17FF3" w:rsidRPr="004715FD" w:rsidRDefault="00C17FF3" w:rsidP="00D271F3">
            <w:pPr>
              <w:autoSpaceDE w:val="0"/>
              <w:autoSpaceDN w:val="0"/>
              <w:adjustRightInd w:val="0"/>
              <w:rPr>
                <w:sz w:val="20"/>
                <w:szCs w:val="20"/>
              </w:rPr>
            </w:pPr>
            <w:r w:rsidRPr="004715FD">
              <w:rPr>
                <w:sz w:val="20"/>
                <w:szCs w:val="20"/>
              </w:rPr>
              <w:t xml:space="preserve">Fortsatt långsam rehydrering/underhåll. </w:t>
            </w:r>
          </w:p>
          <w:p w:rsidR="00C17FF3" w:rsidRDefault="00C17FF3" w:rsidP="00D271F3">
            <w:pPr>
              <w:ind w:left="360"/>
              <w:rPr>
                <w:sz w:val="20"/>
                <w:szCs w:val="20"/>
              </w:rPr>
            </w:pPr>
            <w:r w:rsidRPr="004715FD">
              <w:rPr>
                <w:sz w:val="20"/>
                <w:szCs w:val="20"/>
              </w:rPr>
              <w:t>Volym = mediumlista</w:t>
            </w:r>
            <w:r>
              <w:rPr>
                <w:sz w:val="20"/>
                <w:szCs w:val="20"/>
              </w:rPr>
              <w:t xml:space="preserve"> </w:t>
            </w:r>
            <w:r w:rsidRPr="004715FD">
              <w:rPr>
                <w:sz w:val="20"/>
                <w:szCs w:val="20"/>
              </w:rPr>
              <w:t xml:space="preserve">+ 10% av kroppsvikt på 36 tim (dvs 1,5 mediumlista + 10% av kroppsvikten på 36 tim). Vätskan ges långsamt och får ej vara hypoton för att förhindra hjärnödemrisk. </w:t>
            </w:r>
          </w:p>
          <w:p w:rsidR="00C17FF3" w:rsidRDefault="00C17FF3" w:rsidP="00D271F3">
            <w:pPr>
              <w:ind w:left="360"/>
              <w:rPr>
                <w:sz w:val="20"/>
                <w:szCs w:val="20"/>
              </w:rPr>
            </w:pPr>
            <w:r w:rsidRPr="004715FD">
              <w:rPr>
                <w:sz w:val="20"/>
                <w:szCs w:val="20"/>
              </w:rPr>
              <w:t xml:space="preserve">Vätska: 5% glukos med 80 mmol Na/1000 ml samt 40 mmol K/1000. </w:t>
            </w:r>
          </w:p>
          <w:p w:rsidR="00C17FF3" w:rsidRPr="004715FD" w:rsidRDefault="00C17FF3" w:rsidP="00D271F3">
            <w:pPr>
              <w:ind w:left="360"/>
            </w:pPr>
            <w:r w:rsidRPr="004715FD">
              <w:rPr>
                <w:sz w:val="20"/>
                <w:szCs w:val="20"/>
              </w:rPr>
              <w:t xml:space="preserve">Monitorera s-Na varje timme initialt tills Na </w:t>
            </w:r>
            <w:r w:rsidRPr="004715FD">
              <w:rPr>
                <w:sz w:val="20"/>
                <w:szCs w:val="20"/>
                <w:u w:val="single"/>
              </w:rPr>
              <w:t>&lt;</w:t>
            </w:r>
            <w:r w:rsidRPr="004715FD">
              <w:rPr>
                <w:sz w:val="20"/>
                <w:szCs w:val="20"/>
              </w:rPr>
              <w:t xml:space="preserve"> 155, därefter var åttonde timme. Max sänkningstakt 0.5 mmol/tim (eller 10-15 mmol/l/dygn). Vid fortsatt stora vätskeförluster eller snabbt natrium fall, diskutera med bakjour. Ammande spädbarn fortsätter att amma.</w:t>
            </w:r>
          </w:p>
        </w:tc>
      </w:tr>
    </w:tbl>
    <w:p w:rsidR="00C17FF3" w:rsidRPr="004715FD" w:rsidRDefault="00C17FF3" w:rsidP="00C17FF3">
      <w:pPr>
        <w:autoSpaceDE w:val="0"/>
        <w:autoSpaceDN w:val="0"/>
        <w:adjustRightInd w:val="0"/>
        <w:rPr>
          <w:b/>
          <w:bCs/>
          <w:sz w:val="16"/>
          <w:szCs w:val="16"/>
        </w:rPr>
      </w:pPr>
    </w:p>
    <w:p w:rsidR="00C17FF3" w:rsidRPr="004715FD" w:rsidRDefault="00C17FF3" w:rsidP="00C17FF3">
      <w:pPr>
        <w:autoSpaceDE w:val="0"/>
        <w:autoSpaceDN w:val="0"/>
        <w:adjustRightInd w:val="0"/>
        <w:rPr>
          <w:b/>
          <w:bCs/>
          <w:sz w:val="20"/>
          <w:szCs w:val="20"/>
        </w:rPr>
      </w:pPr>
      <w:r w:rsidRPr="004715FD">
        <w:rPr>
          <w:b/>
          <w:bCs/>
        </w:rPr>
        <w:t>Komplikationer</w:t>
      </w:r>
    </w:p>
    <w:p w:rsidR="00C17FF3" w:rsidRDefault="00C17FF3" w:rsidP="00C17FF3">
      <w:pPr>
        <w:autoSpaceDE w:val="0"/>
        <w:autoSpaceDN w:val="0"/>
        <w:adjustRightInd w:val="0"/>
        <w:rPr>
          <w:sz w:val="20"/>
          <w:szCs w:val="20"/>
        </w:rPr>
      </w:pPr>
      <w:r w:rsidRPr="004715FD">
        <w:rPr>
          <w:sz w:val="20"/>
          <w:szCs w:val="20"/>
        </w:rPr>
        <w:t>Hjärnödem, hjärnblödning, sinustrombos, kramper, rhabdomyolys.</w:t>
      </w:r>
    </w:p>
    <w:p w:rsidR="00C17FF3" w:rsidRDefault="00C17FF3" w:rsidP="00C17FF3">
      <w:pPr>
        <w:autoSpaceDE w:val="0"/>
        <w:autoSpaceDN w:val="0"/>
        <w:adjustRightInd w:val="0"/>
        <w:rPr>
          <w:sz w:val="20"/>
          <w:szCs w:val="20"/>
        </w:rPr>
      </w:pPr>
    </w:p>
    <w:p w:rsidR="00C17FF3" w:rsidRDefault="00C17FF3" w:rsidP="00C17FF3">
      <w:pPr>
        <w:autoSpaceDE w:val="0"/>
        <w:autoSpaceDN w:val="0"/>
        <w:adjustRightInd w:val="0"/>
        <w:rPr>
          <w:sz w:val="20"/>
          <w:szCs w:val="20"/>
        </w:rPr>
      </w:pPr>
      <w:r w:rsidRPr="004715FD">
        <w:rPr>
          <w:b/>
        </w:rPr>
        <w:t xml:space="preserve">ICD 10 kod: </w:t>
      </w:r>
      <w:r w:rsidRPr="004715FD">
        <w:rPr>
          <w:sz w:val="20"/>
          <w:szCs w:val="20"/>
        </w:rPr>
        <w:t>E87.0+E86</w:t>
      </w:r>
    </w:p>
    <w:p w:rsidR="00C17FF3" w:rsidRDefault="00C17FF3" w:rsidP="00C17FF3">
      <w:pPr>
        <w:autoSpaceDE w:val="0"/>
        <w:autoSpaceDN w:val="0"/>
        <w:adjustRightInd w:val="0"/>
        <w:rPr>
          <w:sz w:val="20"/>
          <w:szCs w:val="20"/>
        </w:rPr>
      </w:pPr>
    </w:p>
    <w:p w:rsidR="00C17FF3" w:rsidRPr="00D932FD" w:rsidRDefault="00C17FF3" w:rsidP="00C17FF3">
      <w:pPr>
        <w:autoSpaceDE w:val="0"/>
        <w:autoSpaceDN w:val="0"/>
        <w:adjustRightInd w:val="0"/>
        <w:rPr>
          <w:sz w:val="20"/>
          <w:szCs w:val="20"/>
        </w:rPr>
      </w:pPr>
      <w:r w:rsidRPr="00D932FD">
        <w:rPr>
          <w:b/>
          <w:sz w:val="20"/>
          <w:szCs w:val="20"/>
        </w:rPr>
        <w:t>Medförfattare</w:t>
      </w:r>
      <w:r>
        <w:rPr>
          <w:sz w:val="20"/>
          <w:szCs w:val="20"/>
        </w:rPr>
        <w:t xml:space="preserve">: </w:t>
      </w:r>
      <w:r w:rsidRPr="004715FD">
        <w:rPr>
          <w:sz w:val="20"/>
          <w:szCs w:val="20"/>
        </w:rPr>
        <w:t>Rutger Bennet, Olle Jeppson, Karl-Johan Lidefelt</w:t>
      </w:r>
      <w:r>
        <w:rPr>
          <w:sz w:val="20"/>
          <w:szCs w:val="20"/>
        </w:rPr>
        <w:t>,</w:t>
      </w:r>
      <w:r w:rsidRPr="00D932FD">
        <w:rPr>
          <w:sz w:val="20"/>
          <w:szCs w:val="20"/>
        </w:rPr>
        <w:t xml:space="preserve"> Christophe Pedroletti, Urban Fläring, Thomas Casswall</w:t>
      </w:r>
      <w:r>
        <w:rPr>
          <w:sz w:val="20"/>
          <w:szCs w:val="20"/>
        </w:rPr>
        <w:t>, Mona-Lisa Engman</w:t>
      </w:r>
    </w:p>
    <w:p w:rsidR="00C17FF3" w:rsidRPr="001A5B42" w:rsidRDefault="00C17FF3" w:rsidP="00C17FF3">
      <w:bookmarkStart w:id="1" w:name="_GoBack"/>
      <w:bookmarkEnd w:id="1"/>
    </w:p>
    <w:p w:rsidR="0073674B" w:rsidRDefault="001504AB">
      <w:pPr>
        <w:widowControl/>
        <w:rPr>
          <w:b/>
          <w:sz w:val="28"/>
          <w:szCs w:val="28"/>
        </w:rPr>
      </w:pPr>
      <w:r>
        <w:rPr>
          <w:b/>
          <w:sz w:val="28"/>
          <w:szCs w:val="28"/>
        </w:rPr>
        <w:t>Versions</w:t>
      </w:r>
      <w:r w:rsidR="0073674B" w:rsidRPr="0073674B">
        <w:rPr>
          <w:b/>
          <w:sz w:val="28"/>
          <w:szCs w:val="28"/>
        </w:rPr>
        <w:t>historik</w:t>
      </w:r>
    </w:p>
    <w:p w:rsidR="001504AB" w:rsidRPr="00DF26E3" w:rsidRDefault="001504AB" w:rsidP="001504AB">
      <w:pPr>
        <w:rPr>
          <w:i/>
        </w:rPr>
      </w:pPr>
      <w:r w:rsidRPr="00DF26E3">
        <w:rPr>
          <w:i/>
        </w:rPr>
        <w:t>Varje dokument bör innehålla en historik som för varje version talar om vad som ändrats, vem som gjort ändringen och när ändringen gjordes.</w:t>
      </w:r>
      <w:r w:rsidR="00DF26E3">
        <w:rPr>
          <w:i/>
        </w:rPr>
        <w:t xml:space="preserve"> O</w:t>
      </w:r>
      <w:r w:rsidR="00A32CFE">
        <w:rPr>
          <w:i/>
        </w:rPr>
        <w:t>bservera att versionshistoriken ska fyllas</w:t>
      </w:r>
      <w:r w:rsidR="00DF26E3">
        <w:rPr>
          <w:i/>
        </w:rPr>
        <w:t xml:space="preserve"> i manuellt.</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937418" w:rsidP="00767522">
            <w:r>
              <w:t>161202</w:t>
            </w:r>
          </w:p>
        </w:tc>
        <w:tc>
          <w:tcPr>
            <w:tcW w:w="4248" w:type="dxa"/>
          </w:tcPr>
          <w:p w:rsidR="0073674B" w:rsidRPr="0073674B" w:rsidRDefault="00937418" w:rsidP="00767522">
            <w:r>
              <w:t>Administrativ flytt till nytt FO</w:t>
            </w:r>
          </w:p>
        </w:tc>
        <w:tc>
          <w:tcPr>
            <w:tcW w:w="2303" w:type="dxa"/>
          </w:tcPr>
          <w:p w:rsidR="0073674B" w:rsidRPr="0073674B" w:rsidRDefault="00937418" w:rsidP="00767522">
            <w:r>
              <w:t>Malin Ryd Rinder</w:t>
            </w:r>
          </w:p>
        </w:tc>
      </w:tr>
      <w:tr w:rsidR="0073674B" w:rsidRPr="0073674B" w:rsidTr="00767522">
        <w:tc>
          <w:tcPr>
            <w:tcW w:w="1242" w:type="dxa"/>
          </w:tcPr>
          <w:p w:rsidR="0073674B" w:rsidRPr="0073674B" w:rsidRDefault="00C17FF3" w:rsidP="00767522">
            <w:r>
              <w:t>1</w:t>
            </w:r>
          </w:p>
        </w:tc>
        <w:tc>
          <w:tcPr>
            <w:tcW w:w="1418" w:type="dxa"/>
          </w:tcPr>
          <w:p w:rsidR="0073674B" w:rsidRPr="0073674B" w:rsidRDefault="00C17FF3" w:rsidP="00767522">
            <w:r>
              <w:t>160317</w:t>
            </w:r>
          </w:p>
        </w:tc>
        <w:tc>
          <w:tcPr>
            <w:tcW w:w="4248" w:type="dxa"/>
          </w:tcPr>
          <w:p w:rsidR="0073674B" w:rsidRPr="0073674B" w:rsidRDefault="00C17FF3" w:rsidP="00767522">
            <w:r>
              <w:t>Hanna Norberg återinför dok.</w:t>
            </w:r>
          </w:p>
        </w:tc>
        <w:tc>
          <w:tcPr>
            <w:tcW w:w="2303" w:type="dxa"/>
          </w:tcPr>
          <w:p w:rsidR="0073674B" w:rsidRPr="0073674B" w:rsidRDefault="00C17FF3" w:rsidP="00767522">
            <w:r>
              <w:t>Mona-Lisa Engman</w:t>
            </w:r>
          </w:p>
        </w:tc>
      </w:tr>
    </w:tbl>
    <w:p w:rsidR="005262F7" w:rsidRPr="006330C0" w:rsidRDefault="005262F7" w:rsidP="0073674B"/>
    <w:sectPr w:rsidR="005262F7" w:rsidRPr="006330C0" w:rsidSect="00051851">
      <w:headerReference w:type="default" r:id="rId7"/>
      <w:footerReference w:type="default" r:id="rId8"/>
      <w:headerReference w:type="first" r:id="rId9"/>
      <w:footerReference w:type="first" r:id="rId10"/>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956" w:rsidRDefault="00EE1956" w:rsidP="00F47081">
      <w:r>
        <w:separator/>
      </w:r>
    </w:p>
  </w:endnote>
  <w:endnote w:type="continuationSeparator" w:id="0">
    <w:p w:rsidR="00EE1956" w:rsidRDefault="00EE1956"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5B6FCC"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Marie Hilmersson/SLL/SLL;Katharina Sundström/Karolinska/SLL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5B6FCC"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Kar1-3461</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5B6FCC"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Mona-Lisa Engman/Karolinska/SLL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5B6FCC"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3</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5B6FCC"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2019-09-27</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6A00F2"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5B6FCC">
            <w:rPr>
              <w:rFonts w:asciiTheme="minorHAnsi" w:hAnsiTheme="minorHAnsi"/>
              <w:noProof/>
              <w:sz w:val="16"/>
              <w:szCs w:val="16"/>
            </w:rPr>
            <w:t>2020-07-08</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5B6FCC">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5B6FCC"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Marie Hilmersson/SLL/SLL;Katharina Sundström/Karolinska/SLL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5B6FCC"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Kar1-3461</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5B6FCC"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Mona-Lisa Engman/Karolinska/SLL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5B6FCC"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3</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5B6FCC"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2019-09-27</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6A00F2"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5B6FCC">
            <w:rPr>
              <w:rFonts w:asciiTheme="minorHAnsi" w:hAnsiTheme="minorHAnsi"/>
              <w:noProof/>
              <w:sz w:val="16"/>
              <w:szCs w:val="16"/>
            </w:rPr>
            <w:t>2020-07-08</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5B6FCC">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956" w:rsidRDefault="00EE1956" w:rsidP="00F47081">
      <w:r>
        <w:separator/>
      </w:r>
    </w:p>
  </w:footnote>
  <w:footnote w:type="continuationSeparator" w:id="0">
    <w:p w:rsidR="00EE1956" w:rsidRDefault="00EE1956"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5B6FCC"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6A00F2"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B648F6">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A10ABC">
            <w:rPr>
              <w:rFonts w:asciiTheme="minorHAnsi" w:hAnsiTheme="minorHAnsi"/>
              <w:noProof/>
            </w:rPr>
            <w:fldChar w:fldCharType="begin"/>
          </w:r>
          <w:r w:rsidR="00A10ABC">
            <w:rPr>
              <w:rFonts w:asciiTheme="minorHAnsi" w:hAnsiTheme="minorHAnsi"/>
              <w:noProof/>
            </w:rPr>
            <w:instrText xml:space="preserve"> NUMPAGES  \* MERGEFORMAT </w:instrText>
          </w:r>
          <w:r w:rsidR="00A10ABC">
            <w:rPr>
              <w:rFonts w:asciiTheme="minorHAnsi" w:hAnsiTheme="minorHAnsi"/>
              <w:noProof/>
            </w:rPr>
            <w:fldChar w:fldCharType="separate"/>
          </w:r>
          <w:r w:rsidR="00B648F6" w:rsidRPr="00B648F6">
            <w:rPr>
              <w:rFonts w:asciiTheme="minorHAnsi" w:hAnsiTheme="minorHAnsi"/>
              <w:noProof/>
            </w:rPr>
            <w:t>2</w:t>
          </w:r>
          <w:r w:rsidR="00A10ABC">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5B6FCC"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6A00F2"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B648F6">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A10ABC">
            <w:rPr>
              <w:rFonts w:asciiTheme="minorHAnsi" w:hAnsiTheme="minorHAnsi"/>
              <w:noProof/>
            </w:rPr>
            <w:fldChar w:fldCharType="begin"/>
          </w:r>
          <w:r w:rsidR="00A10ABC">
            <w:rPr>
              <w:rFonts w:asciiTheme="minorHAnsi" w:hAnsiTheme="minorHAnsi"/>
              <w:noProof/>
            </w:rPr>
            <w:instrText xml:space="preserve"> NUMPAGES  \* MERGEFORMAT </w:instrText>
          </w:r>
          <w:r w:rsidR="00A10ABC">
            <w:rPr>
              <w:rFonts w:asciiTheme="minorHAnsi" w:hAnsiTheme="minorHAnsi"/>
              <w:noProof/>
            </w:rPr>
            <w:fldChar w:fldCharType="separate"/>
          </w:r>
          <w:r w:rsidR="00B648F6" w:rsidRPr="00B648F6">
            <w:rPr>
              <w:rFonts w:asciiTheme="minorHAnsi" w:hAnsiTheme="minorHAnsi"/>
              <w:noProof/>
            </w:rPr>
            <w:t>2</w:t>
          </w:r>
          <w:r w:rsidR="00A10ABC">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340"/>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769F1"/>
    <w:rsid w:val="002C1CF4"/>
    <w:rsid w:val="002C4C2A"/>
    <w:rsid w:val="002C4EDA"/>
    <w:rsid w:val="002C574A"/>
    <w:rsid w:val="002C57F8"/>
    <w:rsid w:val="002F6D2D"/>
    <w:rsid w:val="003110B0"/>
    <w:rsid w:val="00314DB1"/>
    <w:rsid w:val="00323C05"/>
    <w:rsid w:val="00331A4D"/>
    <w:rsid w:val="00333C21"/>
    <w:rsid w:val="0033668A"/>
    <w:rsid w:val="003539AA"/>
    <w:rsid w:val="00356E00"/>
    <w:rsid w:val="00363F7D"/>
    <w:rsid w:val="00373B73"/>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30B5F"/>
    <w:rsid w:val="00437DBB"/>
    <w:rsid w:val="00447EBD"/>
    <w:rsid w:val="00463852"/>
    <w:rsid w:val="00463CE9"/>
    <w:rsid w:val="004644A8"/>
    <w:rsid w:val="00473759"/>
    <w:rsid w:val="00474607"/>
    <w:rsid w:val="004C5F7B"/>
    <w:rsid w:val="004D6811"/>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B6FCC"/>
    <w:rsid w:val="005C1E82"/>
    <w:rsid w:val="005C2A6A"/>
    <w:rsid w:val="005C50FF"/>
    <w:rsid w:val="005C7CF9"/>
    <w:rsid w:val="005D2E05"/>
    <w:rsid w:val="00602275"/>
    <w:rsid w:val="00605C27"/>
    <w:rsid w:val="006138C1"/>
    <w:rsid w:val="00624F6F"/>
    <w:rsid w:val="00625C25"/>
    <w:rsid w:val="006330C0"/>
    <w:rsid w:val="00663476"/>
    <w:rsid w:val="0066413E"/>
    <w:rsid w:val="00664ED1"/>
    <w:rsid w:val="006658CE"/>
    <w:rsid w:val="00666B34"/>
    <w:rsid w:val="0067257A"/>
    <w:rsid w:val="00677161"/>
    <w:rsid w:val="0068125E"/>
    <w:rsid w:val="006A00F2"/>
    <w:rsid w:val="006A552A"/>
    <w:rsid w:val="006C41FA"/>
    <w:rsid w:val="006D2669"/>
    <w:rsid w:val="006D3EEA"/>
    <w:rsid w:val="006E318F"/>
    <w:rsid w:val="006E5CD4"/>
    <w:rsid w:val="00720662"/>
    <w:rsid w:val="00730505"/>
    <w:rsid w:val="007310E3"/>
    <w:rsid w:val="0073674B"/>
    <w:rsid w:val="00756427"/>
    <w:rsid w:val="00756E7E"/>
    <w:rsid w:val="00762575"/>
    <w:rsid w:val="0076688B"/>
    <w:rsid w:val="007725DE"/>
    <w:rsid w:val="00773423"/>
    <w:rsid w:val="007825F9"/>
    <w:rsid w:val="00784D4F"/>
    <w:rsid w:val="00792109"/>
    <w:rsid w:val="007A7CD8"/>
    <w:rsid w:val="007C46E0"/>
    <w:rsid w:val="007C481A"/>
    <w:rsid w:val="007D561A"/>
    <w:rsid w:val="008170B4"/>
    <w:rsid w:val="00820E06"/>
    <w:rsid w:val="0083084E"/>
    <w:rsid w:val="0084434C"/>
    <w:rsid w:val="008452D8"/>
    <w:rsid w:val="008765DF"/>
    <w:rsid w:val="00877AF7"/>
    <w:rsid w:val="00887EA3"/>
    <w:rsid w:val="00893D63"/>
    <w:rsid w:val="008956CE"/>
    <w:rsid w:val="008A147E"/>
    <w:rsid w:val="008A6A48"/>
    <w:rsid w:val="008B6CB0"/>
    <w:rsid w:val="008C2B03"/>
    <w:rsid w:val="008D143D"/>
    <w:rsid w:val="008E03CB"/>
    <w:rsid w:val="008F25CC"/>
    <w:rsid w:val="008F5F42"/>
    <w:rsid w:val="008F6310"/>
    <w:rsid w:val="00916924"/>
    <w:rsid w:val="00926A38"/>
    <w:rsid w:val="00937418"/>
    <w:rsid w:val="00946C7B"/>
    <w:rsid w:val="00947A73"/>
    <w:rsid w:val="00964350"/>
    <w:rsid w:val="0097166F"/>
    <w:rsid w:val="009954D8"/>
    <w:rsid w:val="009A0B7E"/>
    <w:rsid w:val="009C2F30"/>
    <w:rsid w:val="009D2946"/>
    <w:rsid w:val="009D51B5"/>
    <w:rsid w:val="009E34D9"/>
    <w:rsid w:val="009E6815"/>
    <w:rsid w:val="009F03FB"/>
    <w:rsid w:val="00A10ABC"/>
    <w:rsid w:val="00A1365F"/>
    <w:rsid w:val="00A31276"/>
    <w:rsid w:val="00A32CFE"/>
    <w:rsid w:val="00A50CC6"/>
    <w:rsid w:val="00A67932"/>
    <w:rsid w:val="00A73FE6"/>
    <w:rsid w:val="00A7734E"/>
    <w:rsid w:val="00A808AE"/>
    <w:rsid w:val="00A80F9E"/>
    <w:rsid w:val="00A83DA6"/>
    <w:rsid w:val="00A93983"/>
    <w:rsid w:val="00AD7B2E"/>
    <w:rsid w:val="00AE2C8C"/>
    <w:rsid w:val="00AF69EE"/>
    <w:rsid w:val="00B00F3E"/>
    <w:rsid w:val="00B05E62"/>
    <w:rsid w:val="00B119A2"/>
    <w:rsid w:val="00B2112E"/>
    <w:rsid w:val="00B22B7D"/>
    <w:rsid w:val="00B237A2"/>
    <w:rsid w:val="00B24C48"/>
    <w:rsid w:val="00B46D94"/>
    <w:rsid w:val="00B5688E"/>
    <w:rsid w:val="00B648F6"/>
    <w:rsid w:val="00B7532A"/>
    <w:rsid w:val="00B81FC6"/>
    <w:rsid w:val="00B85E7F"/>
    <w:rsid w:val="00BA3DB1"/>
    <w:rsid w:val="00BB2D58"/>
    <w:rsid w:val="00BB74B1"/>
    <w:rsid w:val="00BC2905"/>
    <w:rsid w:val="00BD7647"/>
    <w:rsid w:val="00BF186B"/>
    <w:rsid w:val="00C054B7"/>
    <w:rsid w:val="00C11263"/>
    <w:rsid w:val="00C11EF7"/>
    <w:rsid w:val="00C17FF3"/>
    <w:rsid w:val="00C215F0"/>
    <w:rsid w:val="00C27304"/>
    <w:rsid w:val="00C42CB4"/>
    <w:rsid w:val="00C54DAC"/>
    <w:rsid w:val="00C579D4"/>
    <w:rsid w:val="00C712F5"/>
    <w:rsid w:val="00C90CCA"/>
    <w:rsid w:val="00CA1C4A"/>
    <w:rsid w:val="00CA6F8A"/>
    <w:rsid w:val="00CB116E"/>
    <w:rsid w:val="00CB341B"/>
    <w:rsid w:val="00CC3836"/>
    <w:rsid w:val="00CC4FA1"/>
    <w:rsid w:val="00CC73B9"/>
    <w:rsid w:val="00CD53DF"/>
    <w:rsid w:val="00CD553C"/>
    <w:rsid w:val="00CF4644"/>
    <w:rsid w:val="00D204EB"/>
    <w:rsid w:val="00D21D17"/>
    <w:rsid w:val="00D24FFA"/>
    <w:rsid w:val="00D270A5"/>
    <w:rsid w:val="00D3561B"/>
    <w:rsid w:val="00D50DA7"/>
    <w:rsid w:val="00D56B21"/>
    <w:rsid w:val="00D60013"/>
    <w:rsid w:val="00D67F3A"/>
    <w:rsid w:val="00D7790F"/>
    <w:rsid w:val="00D9023A"/>
    <w:rsid w:val="00DA1AD4"/>
    <w:rsid w:val="00DA4158"/>
    <w:rsid w:val="00DC4A3A"/>
    <w:rsid w:val="00DF26E3"/>
    <w:rsid w:val="00DF3558"/>
    <w:rsid w:val="00DF3638"/>
    <w:rsid w:val="00E16118"/>
    <w:rsid w:val="00E169EE"/>
    <w:rsid w:val="00E21228"/>
    <w:rsid w:val="00E40AA3"/>
    <w:rsid w:val="00E63120"/>
    <w:rsid w:val="00E64F96"/>
    <w:rsid w:val="00E7592E"/>
    <w:rsid w:val="00E82565"/>
    <w:rsid w:val="00E94A0B"/>
    <w:rsid w:val="00EA6533"/>
    <w:rsid w:val="00EB626B"/>
    <w:rsid w:val="00EC191C"/>
    <w:rsid w:val="00EC6562"/>
    <w:rsid w:val="00EC6E22"/>
    <w:rsid w:val="00ED3A5F"/>
    <w:rsid w:val="00ED41EB"/>
    <w:rsid w:val="00EE1956"/>
    <w:rsid w:val="00EE5B69"/>
    <w:rsid w:val="00EE6DF8"/>
    <w:rsid w:val="00EF6425"/>
    <w:rsid w:val="00F0551D"/>
    <w:rsid w:val="00F055D4"/>
    <w:rsid w:val="00F11FD1"/>
    <w:rsid w:val="00F315E4"/>
    <w:rsid w:val="00F62AA2"/>
    <w:rsid w:val="00F93951"/>
    <w:rsid w:val="00FB4BA2"/>
    <w:rsid w:val="00FB7D90"/>
    <w:rsid w:val="00FC07CE"/>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8790E55A-1158-44E8-A794-225BC215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EE1E1-B8FA-4787-9032-CDDF281C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C772328E.dotm</Template>
  <TotalTime>24</TotalTime>
  <Pages>2</Pages>
  <Words>479</Words>
  <Characters>2540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Katharina Sundström</cp:lastModifiedBy>
  <cp:revision>39</cp:revision>
  <cp:lastPrinted>2005-03-23T12:04:00Z</cp:lastPrinted>
  <dcterms:created xsi:type="dcterms:W3CDTF">2011-06-17T11:27:00Z</dcterms:created>
  <dcterms:modified xsi:type="dcterms:W3CDTF">2020-07-08T13:24:00Z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14748614</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CN=lis01.sll.se/OU=Servers/O=SLLLIS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