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B6CB0" w:rsidRDefault="008B6CB0">
      <w:pPr>
        <w:pStyle w:val="Rubrik1"/>
        <w:rPr>
          <w:lang w:val="en-US"/>
        </w:rPr>
      </w:pPr>
    </w:p>
    <w:bookmarkEnd w:id="0"/>
    <w:p w:rsidR="005856DE" w:rsidRDefault="009A3441" w:rsidP="005856DE">
      <w:pPr>
        <w:pStyle w:val="Rubrik1"/>
      </w:pPr>
      <w:r w:rsidRPr="006B0454"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, Bakteriell meningit - Barn"/>
            </w:textInput>
          </w:ffData>
        </w:fldChar>
      </w:r>
      <w:r w:rsidR="006A3EAF" w:rsidRPr="006B0454">
        <w:instrText xml:space="preserve"> FORMTEXT </w:instrText>
      </w:r>
      <w:r w:rsidR="00146FE2" w:rsidRPr="006B0454">
        <w:rPr>
          <w:lang w:val="en-US"/>
        </w:rPr>
      </w:r>
      <w:r w:rsidRPr="006B0454">
        <w:rPr>
          <w:lang w:val="en-US"/>
        </w:rPr>
        <w:fldChar w:fldCharType="separate"/>
      </w:r>
      <w:r w:rsidR="00146FE2">
        <w:rPr>
          <w:lang w:val="en-US"/>
        </w:rPr>
        <w:t>Riktlinje, Bakteriell meningit - Barn</w:t>
      </w:r>
      <w:r w:rsidRPr="006B0454">
        <w:rPr>
          <w:lang w:val="en-US"/>
        </w:rPr>
        <w:fldChar w:fldCharType="end"/>
      </w:r>
      <w:r w:rsidR="006A3EAF" w:rsidRPr="006B0454">
        <w:t xml:space="preserve"> </w:t>
      </w:r>
    </w:p>
    <w:p w:rsidR="005856DE" w:rsidRDefault="005856DE" w:rsidP="005856DE"/>
    <w:p w:rsidR="005856DE" w:rsidRDefault="005856DE" w:rsidP="005856DE">
      <w:pPr>
        <w:rPr>
          <w:b/>
        </w:rPr>
      </w:pPr>
      <w:r>
        <w:rPr>
          <w:b/>
        </w:rPr>
        <w:t>Definition</w:t>
      </w:r>
    </w:p>
    <w:p w:rsidR="005856DE" w:rsidRPr="007453DA" w:rsidRDefault="005856DE" w:rsidP="005856DE">
      <w:pPr>
        <w:autoSpaceDE w:val="0"/>
        <w:autoSpaceDN w:val="0"/>
        <w:adjustRightInd w:val="0"/>
        <w:rPr>
          <w:bCs/>
          <w:sz w:val="20"/>
          <w:szCs w:val="20"/>
        </w:rPr>
      </w:pPr>
      <w:r w:rsidRPr="00045227">
        <w:rPr>
          <w:bCs/>
          <w:sz w:val="20"/>
          <w:szCs w:val="20"/>
        </w:rPr>
        <w:t>In</w:t>
      </w:r>
      <w:r w:rsidRPr="007453DA">
        <w:rPr>
          <w:bCs/>
          <w:sz w:val="20"/>
          <w:szCs w:val="20"/>
        </w:rPr>
        <w:t>flammation av hjärnhinnorna</w:t>
      </w:r>
      <w:r>
        <w:rPr>
          <w:bCs/>
          <w:sz w:val="20"/>
          <w:szCs w:val="20"/>
        </w:rPr>
        <w:t>.</w:t>
      </w:r>
      <w:r w:rsidRPr="007453DA">
        <w:rPr>
          <w:bCs/>
          <w:sz w:val="20"/>
          <w:szCs w:val="20"/>
        </w:rPr>
        <w:t xml:space="preserve"> Bakteriell meningit är en allvarlig sjukdom som kräver korrekt handläggning och snabbt insatt behandling. </w:t>
      </w:r>
      <w:r w:rsidRPr="007453DA">
        <w:rPr>
          <w:b/>
          <w:bCs/>
          <w:sz w:val="20"/>
          <w:szCs w:val="20"/>
        </w:rPr>
        <w:t xml:space="preserve"> </w:t>
      </w:r>
    </w:p>
    <w:p w:rsidR="005856DE" w:rsidRPr="007453DA" w:rsidRDefault="005856DE" w:rsidP="005856DE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5856DE" w:rsidRDefault="005856DE" w:rsidP="005856DE">
      <w:pPr>
        <w:autoSpaceDE w:val="0"/>
        <w:autoSpaceDN w:val="0"/>
        <w:adjustRightInd w:val="0"/>
        <w:rPr>
          <w:b/>
          <w:bCs/>
        </w:rPr>
      </w:pPr>
      <w:r w:rsidRPr="00883938">
        <w:rPr>
          <w:b/>
          <w:bCs/>
        </w:rPr>
        <w:t>Orsak</w:t>
      </w:r>
    </w:p>
    <w:p w:rsidR="005856DE" w:rsidRPr="00883938" w:rsidRDefault="005856DE" w:rsidP="005856DE">
      <w:pPr>
        <w:autoSpaceDE w:val="0"/>
        <w:autoSpaceDN w:val="0"/>
        <w:adjustRightInd w:val="0"/>
        <w:rPr>
          <w:b/>
          <w:bCs/>
        </w:rPr>
      </w:pPr>
      <w:r>
        <w:rPr>
          <w:bCs/>
          <w:sz w:val="20"/>
          <w:szCs w:val="20"/>
        </w:rPr>
        <w:t>Streptococcus</w:t>
      </w:r>
      <w:r w:rsidRPr="007453DA">
        <w:rPr>
          <w:bCs/>
          <w:sz w:val="20"/>
          <w:szCs w:val="20"/>
        </w:rPr>
        <w:t xml:space="preserve"> pneumoniae, Neisseria meningitidis, </w:t>
      </w:r>
      <w:r>
        <w:rPr>
          <w:bCs/>
          <w:sz w:val="20"/>
          <w:szCs w:val="20"/>
        </w:rPr>
        <w:t>Hemofilus Influenzae typ B, grupp B Streptokocker (GBS),</w:t>
      </w:r>
      <w:r w:rsidRPr="007453DA">
        <w:rPr>
          <w:bCs/>
          <w:sz w:val="20"/>
          <w:szCs w:val="20"/>
        </w:rPr>
        <w:t xml:space="preserve"> Listeria monocytogenes</w:t>
      </w:r>
      <w:r>
        <w:rPr>
          <w:bCs/>
          <w:sz w:val="20"/>
          <w:szCs w:val="20"/>
        </w:rPr>
        <w:t>, Staphylococcus aureus, E Coli och andra gramnegativa bakterier.</w:t>
      </w:r>
    </w:p>
    <w:p w:rsidR="005856DE" w:rsidRPr="007453DA" w:rsidRDefault="005856DE" w:rsidP="005856DE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5856DE" w:rsidRPr="00883938" w:rsidRDefault="005856DE" w:rsidP="005856DE">
      <w:pPr>
        <w:autoSpaceDE w:val="0"/>
        <w:autoSpaceDN w:val="0"/>
        <w:adjustRightInd w:val="0"/>
        <w:rPr>
          <w:b/>
          <w:bCs/>
        </w:rPr>
      </w:pPr>
      <w:r w:rsidRPr="00883938">
        <w:rPr>
          <w:b/>
          <w:bCs/>
        </w:rPr>
        <w:t>Klinisk bild</w:t>
      </w:r>
    </w:p>
    <w:p w:rsidR="005856DE" w:rsidRPr="00414BC0" w:rsidRDefault="005856DE" w:rsidP="005856DE">
      <w:pPr>
        <w:autoSpaceDE w:val="0"/>
        <w:autoSpaceDN w:val="0"/>
        <w:adjustRightInd w:val="0"/>
        <w:rPr>
          <w:sz w:val="20"/>
          <w:szCs w:val="20"/>
        </w:rPr>
      </w:pPr>
      <w:r w:rsidRPr="00414BC0">
        <w:rPr>
          <w:sz w:val="20"/>
          <w:szCs w:val="20"/>
        </w:rPr>
        <w:t>Feber, huvudvärk, kräkningar, ljus- och ljudkänslighet samt påverkat allmäntillstånd är vanligt. Nacks</w:t>
      </w:r>
      <w:r>
        <w:rPr>
          <w:sz w:val="20"/>
          <w:szCs w:val="20"/>
        </w:rPr>
        <w:t>tyvhet</w:t>
      </w:r>
      <w:r w:rsidRPr="00414BC0">
        <w:rPr>
          <w:sz w:val="20"/>
          <w:szCs w:val="20"/>
        </w:rPr>
        <w:t xml:space="preserve"> förekommer men är inte obligat. Ibland kramper. Hos spädbarn ses mindre typiska symptom. Matningsproblem, slöhet, andningsstörning (ta</w:t>
      </w:r>
      <w:r>
        <w:rPr>
          <w:sz w:val="20"/>
          <w:szCs w:val="20"/>
        </w:rPr>
        <w:t>k</w:t>
      </w:r>
      <w:r w:rsidRPr="00414BC0">
        <w:rPr>
          <w:sz w:val="20"/>
          <w:szCs w:val="20"/>
        </w:rPr>
        <w:t>ypné, apné) eller kramper kan vara enda symptomen</w:t>
      </w:r>
      <w:r>
        <w:rPr>
          <w:sz w:val="20"/>
          <w:szCs w:val="20"/>
        </w:rPr>
        <w:t>.</w:t>
      </w:r>
      <w:r w:rsidRPr="00414BC0">
        <w:rPr>
          <w:sz w:val="20"/>
          <w:szCs w:val="20"/>
        </w:rPr>
        <w:t xml:space="preserve"> </w:t>
      </w:r>
      <w:r>
        <w:rPr>
          <w:sz w:val="20"/>
          <w:szCs w:val="20"/>
        </w:rPr>
        <w:t>Ibland spänd fontanell. Feber kan saknas hos spädbarn.</w:t>
      </w:r>
      <w:r w:rsidRPr="00414BC0">
        <w:rPr>
          <w:sz w:val="20"/>
          <w:szCs w:val="20"/>
        </w:rPr>
        <w:t xml:space="preserve"> </w:t>
      </w:r>
    </w:p>
    <w:p w:rsidR="005856DE" w:rsidRPr="007453DA" w:rsidRDefault="005856DE" w:rsidP="005856DE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5856DE" w:rsidRPr="00883938" w:rsidRDefault="005856DE" w:rsidP="005856DE">
      <w:pPr>
        <w:autoSpaceDE w:val="0"/>
        <w:autoSpaceDN w:val="0"/>
        <w:adjustRightInd w:val="0"/>
        <w:rPr>
          <w:b/>
          <w:bCs/>
        </w:rPr>
      </w:pPr>
      <w:r w:rsidRPr="00883938">
        <w:rPr>
          <w:b/>
          <w:bCs/>
        </w:rPr>
        <w:t>Utredning</w:t>
      </w:r>
    </w:p>
    <w:p w:rsidR="005856DE" w:rsidRPr="007453DA" w:rsidRDefault="005856DE" w:rsidP="005856DE">
      <w:pPr>
        <w:autoSpaceDE w:val="0"/>
        <w:autoSpaceDN w:val="0"/>
        <w:adjustRightInd w:val="0"/>
        <w:rPr>
          <w:bCs/>
          <w:sz w:val="20"/>
          <w:szCs w:val="20"/>
        </w:rPr>
      </w:pPr>
      <w:r w:rsidRPr="007453DA">
        <w:rPr>
          <w:bCs/>
          <w:sz w:val="20"/>
          <w:szCs w:val="20"/>
        </w:rPr>
        <w:t>Anamnes - Insjuknande? Epidemiologi? Vaccinationer?</w:t>
      </w:r>
    </w:p>
    <w:p w:rsidR="005856DE" w:rsidRPr="007453DA" w:rsidRDefault="005856DE" w:rsidP="005856DE">
      <w:pPr>
        <w:autoSpaceDE w:val="0"/>
        <w:autoSpaceDN w:val="0"/>
        <w:adjustRightInd w:val="0"/>
        <w:rPr>
          <w:bCs/>
          <w:sz w:val="20"/>
          <w:szCs w:val="20"/>
        </w:rPr>
      </w:pPr>
      <w:r w:rsidRPr="007453DA">
        <w:rPr>
          <w:bCs/>
          <w:sz w:val="20"/>
          <w:szCs w:val="20"/>
        </w:rPr>
        <w:t>Status - And</w:t>
      </w:r>
      <w:r>
        <w:rPr>
          <w:bCs/>
          <w:sz w:val="20"/>
          <w:szCs w:val="20"/>
        </w:rPr>
        <w:t xml:space="preserve">ning, Cirkulation, Översiktligt </w:t>
      </w:r>
      <w:r w:rsidRPr="007453DA">
        <w:rPr>
          <w:bCs/>
          <w:sz w:val="20"/>
          <w:szCs w:val="20"/>
        </w:rPr>
        <w:t>neurologiskt status</w:t>
      </w:r>
      <w:r>
        <w:rPr>
          <w:bCs/>
          <w:sz w:val="20"/>
          <w:szCs w:val="20"/>
        </w:rPr>
        <w:t xml:space="preserve"> -</w:t>
      </w:r>
      <w:r w:rsidRPr="007453D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framför allt</w:t>
      </w:r>
      <w:r w:rsidRPr="007453DA">
        <w:rPr>
          <w:bCs/>
          <w:sz w:val="20"/>
          <w:szCs w:val="20"/>
        </w:rPr>
        <w:t xml:space="preserve"> medvetandegrad, </w:t>
      </w:r>
      <w:r>
        <w:rPr>
          <w:bCs/>
          <w:sz w:val="20"/>
          <w:szCs w:val="20"/>
        </w:rPr>
        <w:t>h</w:t>
      </w:r>
      <w:r w:rsidRPr="007453DA">
        <w:rPr>
          <w:bCs/>
          <w:sz w:val="20"/>
          <w:szCs w:val="20"/>
        </w:rPr>
        <w:t xml:space="preserve">udinspektion - peteckier? </w:t>
      </w:r>
    </w:p>
    <w:p w:rsidR="005856DE" w:rsidRPr="007453DA" w:rsidRDefault="005856DE" w:rsidP="005856DE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5856DE" w:rsidRPr="008F7F77" w:rsidRDefault="005856DE" w:rsidP="005856DE">
      <w:pPr>
        <w:autoSpaceDE w:val="0"/>
        <w:autoSpaceDN w:val="0"/>
        <w:adjustRightInd w:val="0"/>
        <w:rPr>
          <w:b/>
          <w:bCs/>
          <w:i/>
          <w:sz w:val="20"/>
        </w:rPr>
      </w:pPr>
      <w:r w:rsidRPr="004174E9">
        <w:rPr>
          <w:b/>
          <w:bCs/>
          <w:i/>
          <w:sz w:val="20"/>
          <w:u w:val="single"/>
        </w:rPr>
        <w:t>Vid chock/prechock</w:t>
      </w:r>
      <w:r>
        <w:rPr>
          <w:b/>
          <w:bCs/>
          <w:i/>
          <w:sz w:val="20"/>
        </w:rPr>
        <w:t>:</w:t>
      </w:r>
    </w:p>
    <w:p w:rsidR="005856DE" w:rsidRPr="00132114" w:rsidRDefault="005856DE" w:rsidP="005856DE">
      <w:pPr>
        <w:pStyle w:val="Liststycke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  <w:t>S</w:t>
      </w:r>
      <w:r w:rsidRPr="00132114">
        <w:rPr>
          <w:rFonts w:ascii="Times New Roman" w:hAnsi="Times New Roman"/>
          <w:bCs/>
          <w:sz w:val="20"/>
          <w:szCs w:val="20"/>
          <w:lang w:val="sv-SE"/>
        </w:rPr>
        <w:t>yrgas</w:t>
      </w:r>
    </w:p>
    <w:p w:rsidR="005856DE" w:rsidRPr="00132114" w:rsidRDefault="005856DE" w:rsidP="005856DE">
      <w:pPr>
        <w:pStyle w:val="Liststycke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132114">
        <w:rPr>
          <w:rFonts w:ascii="Times New Roman" w:hAnsi="Times New Roman"/>
          <w:bCs/>
          <w:sz w:val="20"/>
          <w:szCs w:val="20"/>
          <w:lang w:val="sv-SE"/>
        </w:rPr>
        <w:t>Sätt iv infart och påbörja vätsketerapi/chockbehandling</w:t>
      </w:r>
    </w:p>
    <w:p w:rsidR="005856DE" w:rsidRPr="00132114" w:rsidRDefault="005856DE" w:rsidP="005856DE">
      <w:pPr>
        <w:pStyle w:val="Liststycke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132114">
        <w:rPr>
          <w:rFonts w:ascii="Times New Roman" w:hAnsi="Times New Roman"/>
          <w:bCs/>
          <w:sz w:val="20"/>
          <w:szCs w:val="20"/>
          <w:lang w:val="sv-SE"/>
        </w:rPr>
        <w:t>Blododla</w:t>
      </w:r>
      <w:r>
        <w:rPr>
          <w:rFonts w:ascii="Times New Roman" w:hAnsi="Times New Roman"/>
          <w:bCs/>
          <w:sz w:val="20"/>
          <w:szCs w:val="20"/>
          <w:lang w:val="sv-SE"/>
        </w:rPr>
        <w:t xml:space="preserve"> – Minst 1 ml blod, om möjligt 4ml, om pediatrisk blododlingsflaska används, ju större blodmängd, desto större chans att påvisa faktisk septikemi.</w:t>
      </w:r>
    </w:p>
    <w:p w:rsidR="005856DE" w:rsidRPr="00132114" w:rsidRDefault="005856DE" w:rsidP="005856DE">
      <w:pPr>
        <w:pStyle w:val="Liststycke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132114">
        <w:rPr>
          <w:rFonts w:ascii="Times New Roman" w:hAnsi="Times New Roman"/>
          <w:bCs/>
          <w:sz w:val="20"/>
          <w:szCs w:val="20"/>
          <w:lang w:val="sv-SE"/>
        </w:rPr>
        <w:t>Påbörja antibiotika behandling (se nedan)</w:t>
      </w:r>
      <w:r>
        <w:rPr>
          <w:rFonts w:ascii="Times New Roman" w:hAnsi="Times New Roman"/>
          <w:bCs/>
          <w:sz w:val="20"/>
          <w:szCs w:val="20"/>
          <w:lang w:val="sv-SE"/>
        </w:rPr>
        <w:t xml:space="preserve"> </w:t>
      </w:r>
    </w:p>
    <w:p w:rsidR="005856DE" w:rsidRPr="00132114" w:rsidRDefault="005856DE" w:rsidP="005856DE">
      <w:pPr>
        <w:pStyle w:val="Liststycke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  <w:t>Kortikosteroider</w:t>
      </w:r>
      <w:r w:rsidRPr="00132114">
        <w:rPr>
          <w:rFonts w:ascii="Times New Roman" w:hAnsi="Times New Roman"/>
          <w:bCs/>
          <w:sz w:val="20"/>
          <w:szCs w:val="20"/>
          <w:lang w:val="sv-SE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sv-SE"/>
        </w:rPr>
        <w:t xml:space="preserve">(Betametason/Dexametason) i samband med första dos antibiotika </w:t>
      </w:r>
      <w:r w:rsidRPr="00132114">
        <w:rPr>
          <w:rFonts w:ascii="Times New Roman" w:hAnsi="Times New Roman"/>
          <w:bCs/>
          <w:sz w:val="20"/>
          <w:szCs w:val="20"/>
          <w:lang w:val="sv-SE"/>
        </w:rPr>
        <w:t>(se nedan)</w:t>
      </w:r>
    </w:p>
    <w:p w:rsidR="005856DE" w:rsidRPr="00132114" w:rsidRDefault="005856DE" w:rsidP="005856DE">
      <w:pPr>
        <w:pStyle w:val="Liststycke"/>
        <w:numPr>
          <w:ilvl w:val="0"/>
          <w:numId w:val="1"/>
        </w:numPr>
        <w:autoSpaceDE w:val="0"/>
        <w:autoSpaceDN w:val="0"/>
        <w:adjustRightInd w:val="0"/>
        <w:ind w:left="714" w:hanging="357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  <w:t>Blodprover (CRP, Blodstatus, B-celler</w:t>
      </w:r>
      <w:r w:rsidRPr="00132114">
        <w:rPr>
          <w:rFonts w:ascii="Times New Roman" w:hAnsi="Times New Roman"/>
          <w:bCs/>
          <w:sz w:val="20"/>
          <w:szCs w:val="20"/>
          <w:lang w:val="sv-SE"/>
        </w:rPr>
        <w:t>, Na, K, Krea, Laktat, B-glukos, APTT, P</w:t>
      </w:r>
      <w:r>
        <w:rPr>
          <w:rFonts w:ascii="Times New Roman" w:hAnsi="Times New Roman"/>
          <w:bCs/>
          <w:sz w:val="20"/>
          <w:szCs w:val="20"/>
          <w:lang w:val="sv-SE"/>
        </w:rPr>
        <w:t>K</w:t>
      </w:r>
      <w:r w:rsidRPr="00132114">
        <w:rPr>
          <w:rFonts w:ascii="Times New Roman" w:hAnsi="Times New Roman"/>
          <w:bCs/>
          <w:sz w:val="20"/>
          <w:szCs w:val="20"/>
          <w:lang w:val="sv-SE"/>
        </w:rPr>
        <w:t xml:space="preserve">-INR, Blodgas, </w:t>
      </w:r>
      <w:r>
        <w:rPr>
          <w:rFonts w:ascii="Times New Roman" w:hAnsi="Times New Roman"/>
          <w:bCs/>
          <w:sz w:val="20"/>
          <w:szCs w:val="20"/>
          <w:lang w:val="sv-SE"/>
        </w:rPr>
        <w:t xml:space="preserve">om virusmisstanke tas </w:t>
      </w:r>
      <w:r w:rsidRPr="00132114">
        <w:rPr>
          <w:rFonts w:ascii="Times New Roman" w:hAnsi="Times New Roman"/>
          <w:bCs/>
          <w:sz w:val="20"/>
          <w:szCs w:val="20"/>
          <w:lang w:val="sv-SE"/>
        </w:rPr>
        <w:t>extra serumrör för ev senare analyser)</w:t>
      </w:r>
    </w:p>
    <w:p w:rsidR="005856DE" w:rsidRPr="00132114" w:rsidRDefault="005856DE" w:rsidP="005856DE">
      <w:pPr>
        <w:pStyle w:val="Liststycke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132114">
        <w:rPr>
          <w:rFonts w:ascii="Times New Roman" w:hAnsi="Times New Roman"/>
          <w:bCs/>
          <w:sz w:val="20"/>
          <w:szCs w:val="20"/>
          <w:lang w:val="sv-SE"/>
        </w:rPr>
        <w:t xml:space="preserve">När cirkulatoriskt stabil – LP om inga kontraindikationer finns* </w:t>
      </w:r>
    </w:p>
    <w:p w:rsidR="005856DE" w:rsidRPr="00132114" w:rsidRDefault="005856DE" w:rsidP="005856DE">
      <w:pPr>
        <w:pStyle w:val="Liststycke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132114">
        <w:rPr>
          <w:rFonts w:ascii="Times New Roman" w:hAnsi="Times New Roman"/>
          <w:bCs/>
          <w:sz w:val="20"/>
          <w:szCs w:val="20"/>
          <w:lang w:val="sv-SE"/>
        </w:rPr>
        <w:t>Visuell undersökning av likvor – grumlig/klar?</w:t>
      </w:r>
    </w:p>
    <w:p w:rsidR="005856DE" w:rsidRPr="00132114" w:rsidRDefault="005856DE" w:rsidP="005856DE">
      <w:pPr>
        <w:pStyle w:val="Liststycke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  <w:t xml:space="preserve">Tryckmätning, pat </w:t>
      </w:r>
      <w:r w:rsidRPr="00132114">
        <w:rPr>
          <w:rFonts w:ascii="Times New Roman" w:hAnsi="Times New Roman"/>
          <w:bCs/>
          <w:sz w:val="20"/>
          <w:szCs w:val="20"/>
          <w:lang w:val="sv-SE"/>
        </w:rPr>
        <w:t>liggande</w:t>
      </w:r>
      <w:r>
        <w:rPr>
          <w:rFonts w:ascii="Times New Roman" w:hAnsi="Times New Roman"/>
          <w:bCs/>
          <w:sz w:val="20"/>
          <w:szCs w:val="20"/>
          <w:lang w:val="sv-SE"/>
        </w:rPr>
        <w:t xml:space="preserve"> i sidoläge</w:t>
      </w:r>
      <w:r w:rsidRPr="00132114">
        <w:rPr>
          <w:rFonts w:ascii="Times New Roman" w:hAnsi="Times New Roman"/>
          <w:bCs/>
          <w:sz w:val="20"/>
          <w:szCs w:val="20"/>
          <w:lang w:val="sv-SE"/>
        </w:rPr>
        <w:t>, stigrör i nivå med spinalkanalen (&lt;20 cm H2O = normalt)</w:t>
      </w:r>
    </w:p>
    <w:p w:rsidR="005856DE" w:rsidRPr="00824CED" w:rsidRDefault="005856DE" w:rsidP="005856DE">
      <w:pPr>
        <w:pStyle w:val="Liststycke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132114">
        <w:rPr>
          <w:rFonts w:ascii="Times New Roman" w:hAnsi="Times New Roman"/>
          <w:bCs/>
          <w:sz w:val="20"/>
          <w:szCs w:val="20"/>
          <w:lang w:val="sv-SE"/>
        </w:rPr>
        <w:t xml:space="preserve">Rör 1: 1 ml till </w:t>
      </w:r>
      <w:r w:rsidRPr="00824CED">
        <w:rPr>
          <w:rFonts w:ascii="Times New Roman" w:hAnsi="Times New Roman"/>
          <w:bCs/>
          <w:sz w:val="20"/>
          <w:szCs w:val="20"/>
          <w:lang w:val="sv-SE"/>
        </w:rPr>
        <w:t>Mikrobiologen (</w:t>
      </w:r>
      <w:r w:rsidRPr="00824CED">
        <w:rPr>
          <w:rFonts w:ascii="Times New Roman" w:hAnsi="Times New Roman"/>
          <w:sz w:val="20"/>
          <w:szCs w:val="20"/>
          <w:lang w:val="sv-SE"/>
        </w:rPr>
        <w:t>direktmikroskopi, odling,</w:t>
      </w:r>
      <w:r>
        <w:rPr>
          <w:rFonts w:ascii="Times New Roman" w:hAnsi="Times New Roman"/>
          <w:sz w:val="20"/>
          <w:szCs w:val="20"/>
          <w:lang w:val="sv-SE"/>
        </w:rPr>
        <w:t xml:space="preserve"> ev</w:t>
      </w:r>
      <w:r w:rsidRPr="00824CED">
        <w:rPr>
          <w:rFonts w:ascii="Times New Roman" w:hAnsi="Times New Roman"/>
          <w:sz w:val="20"/>
          <w:szCs w:val="20"/>
          <w:lang w:val="sv-SE"/>
        </w:rPr>
        <w:t xml:space="preserve"> meningokock DNA, pneumokock DNA, HI DNA samt</w:t>
      </w:r>
      <w:r>
        <w:rPr>
          <w:rFonts w:ascii="Times New Roman" w:hAnsi="Times New Roman"/>
          <w:sz w:val="20"/>
          <w:szCs w:val="20"/>
          <w:lang w:val="sv-SE"/>
        </w:rPr>
        <w:t xml:space="preserve"> ev</w:t>
      </w:r>
      <w:r w:rsidRPr="00824CED">
        <w:rPr>
          <w:rFonts w:ascii="Times New Roman" w:hAnsi="Times New Roman"/>
          <w:sz w:val="20"/>
          <w:szCs w:val="20"/>
          <w:lang w:val="sv-SE"/>
        </w:rPr>
        <w:t xml:space="preserve"> </w:t>
      </w:r>
      <w:r>
        <w:rPr>
          <w:rFonts w:ascii="Times New Roman" w:hAnsi="Times New Roman"/>
          <w:sz w:val="20"/>
          <w:szCs w:val="20"/>
          <w:lang w:val="sv-SE"/>
        </w:rPr>
        <w:t>pneumokock-Ag</w:t>
      </w:r>
      <w:r w:rsidRPr="00824CED">
        <w:rPr>
          <w:rFonts w:ascii="Times New Roman" w:hAnsi="Times New Roman"/>
          <w:bCs/>
          <w:sz w:val="20"/>
          <w:szCs w:val="20"/>
          <w:lang w:val="sv-SE"/>
        </w:rPr>
        <w:t>)</w:t>
      </w:r>
    </w:p>
    <w:p w:rsidR="005856DE" w:rsidRPr="00824CED" w:rsidRDefault="005856DE" w:rsidP="005856DE">
      <w:pPr>
        <w:pStyle w:val="Liststycke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824CED">
        <w:rPr>
          <w:rFonts w:ascii="Times New Roman" w:hAnsi="Times New Roman"/>
          <w:bCs/>
          <w:sz w:val="20"/>
          <w:szCs w:val="20"/>
          <w:lang w:val="sv-SE"/>
        </w:rPr>
        <w:t>Rör 2: 1 ml sparas i kyl för senare analyser av t ex Borrelia, virus</w:t>
      </w:r>
    </w:p>
    <w:p w:rsidR="005856DE" w:rsidRPr="00824CED" w:rsidRDefault="005856DE" w:rsidP="005856DE">
      <w:pPr>
        <w:pStyle w:val="Liststycke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824CED">
        <w:rPr>
          <w:rFonts w:ascii="Times New Roman" w:hAnsi="Times New Roman"/>
          <w:bCs/>
          <w:sz w:val="20"/>
          <w:szCs w:val="20"/>
          <w:lang w:val="sv-SE"/>
        </w:rPr>
        <w:t>Rör 3: 1 ml till Klinisk Kemi (celler, glukos, protein/albumin)</w:t>
      </w:r>
    </w:p>
    <w:p w:rsidR="005856DE" w:rsidRPr="00824CED" w:rsidRDefault="005856DE" w:rsidP="005856DE">
      <w:pPr>
        <w:pStyle w:val="Liststycke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824CED">
        <w:rPr>
          <w:rFonts w:ascii="Times New Roman" w:hAnsi="Times New Roman"/>
          <w:bCs/>
          <w:sz w:val="20"/>
          <w:szCs w:val="20"/>
          <w:lang w:val="sv-SE"/>
        </w:rPr>
        <w:t>Rör 4: 1</w:t>
      </w:r>
      <w:r>
        <w:rPr>
          <w:rFonts w:ascii="Times New Roman" w:hAnsi="Times New Roman"/>
          <w:bCs/>
          <w:sz w:val="20"/>
          <w:szCs w:val="20"/>
          <w:lang w:val="sv-SE"/>
        </w:rPr>
        <w:t xml:space="preserve"> </w:t>
      </w:r>
      <w:r w:rsidRPr="00824CED">
        <w:rPr>
          <w:rFonts w:ascii="Times New Roman" w:hAnsi="Times New Roman"/>
          <w:bCs/>
          <w:sz w:val="20"/>
          <w:szCs w:val="20"/>
          <w:lang w:val="sv-SE"/>
        </w:rPr>
        <w:t>ml till klinisk kemi (laktatrör)</w:t>
      </w:r>
    </w:p>
    <w:p w:rsidR="005856DE" w:rsidRPr="00132114" w:rsidRDefault="005856DE" w:rsidP="005856DE">
      <w:pPr>
        <w:pStyle w:val="Liststycke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132114">
        <w:rPr>
          <w:rFonts w:ascii="Times New Roman" w:hAnsi="Times New Roman"/>
          <w:bCs/>
          <w:sz w:val="20"/>
          <w:szCs w:val="20"/>
          <w:lang w:val="sv-SE"/>
        </w:rPr>
        <w:t xml:space="preserve">Rör </w:t>
      </w:r>
      <w:r>
        <w:rPr>
          <w:rFonts w:ascii="Times New Roman" w:hAnsi="Times New Roman"/>
          <w:bCs/>
          <w:sz w:val="20"/>
          <w:szCs w:val="20"/>
          <w:lang w:val="sv-SE"/>
        </w:rPr>
        <w:t>5</w:t>
      </w:r>
      <w:r w:rsidRPr="00132114">
        <w:rPr>
          <w:rFonts w:ascii="Times New Roman" w:hAnsi="Times New Roman"/>
          <w:bCs/>
          <w:sz w:val="20"/>
          <w:szCs w:val="20"/>
          <w:lang w:val="sv-SE"/>
        </w:rPr>
        <w:t>: 1 ml fryses för ev senare analyser</w:t>
      </w:r>
    </w:p>
    <w:p w:rsidR="005856DE" w:rsidRDefault="005856DE" w:rsidP="005856DE">
      <w:pPr>
        <w:pStyle w:val="Liststycke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bCs/>
          <w:sz w:val="20"/>
          <w:szCs w:val="20"/>
          <w:lang w:val="sv-SE"/>
        </w:rPr>
      </w:pPr>
      <w:r w:rsidRPr="00132114">
        <w:rPr>
          <w:rFonts w:ascii="Times New Roman" w:hAnsi="Times New Roman"/>
          <w:bCs/>
          <w:sz w:val="20"/>
          <w:szCs w:val="20"/>
          <w:lang w:val="sv-SE"/>
        </w:rPr>
        <w:t>Odling från NPH och Urin</w:t>
      </w:r>
    </w:p>
    <w:p w:rsidR="005856DE" w:rsidRPr="00132114" w:rsidRDefault="005856DE" w:rsidP="005856DE">
      <w:pPr>
        <w:pStyle w:val="Liststycke"/>
        <w:autoSpaceDE w:val="0"/>
        <w:autoSpaceDN w:val="0"/>
        <w:adjustRightInd w:val="0"/>
        <w:ind w:left="1440"/>
        <w:rPr>
          <w:rFonts w:ascii="Times New Roman" w:hAnsi="Times New Roman"/>
          <w:bCs/>
          <w:sz w:val="20"/>
          <w:szCs w:val="20"/>
          <w:lang w:val="sv-SE"/>
        </w:rPr>
      </w:pPr>
    </w:p>
    <w:p w:rsidR="005856DE" w:rsidRDefault="005856DE" w:rsidP="005856DE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5856DE" w:rsidRPr="002031CD" w:rsidRDefault="005856DE" w:rsidP="005856DE">
      <w:pPr>
        <w:autoSpaceDE w:val="0"/>
        <w:autoSpaceDN w:val="0"/>
        <w:adjustRightInd w:val="0"/>
        <w:rPr>
          <w:bCs/>
          <w:i/>
          <w:sz w:val="20"/>
          <w:szCs w:val="20"/>
        </w:rPr>
      </w:pPr>
      <w:r w:rsidRPr="00F43BAE">
        <w:rPr>
          <w:b/>
          <w:bCs/>
          <w:sz w:val="20"/>
          <w:szCs w:val="20"/>
        </w:rPr>
        <w:t>*</w:t>
      </w:r>
      <w:r w:rsidRPr="00B90067">
        <w:rPr>
          <w:bCs/>
          <w:i/>
          <w:sz w:val="20"/>
          <w:szCs w:val="20"/>
        </w:rPr>
        <w:t>Kontraindikationer till LP</w:t>
      </w:r>
      <w:r w:rsidRPr="002031CD">
        <w:rPr>
          <w:bCs/>
          <w:i/>
          <w:sz w:val="20"/>
          <w:szCs w:val="20"/>
        </w:rPr>
        <w:t>: Tecken till ökat intrakraniellt tryck (ljusstela pupiller, ögonmuskelpares, sträckkramper, högt blodtryck + bradykardi), fokal neurologi, kraftigt sänkt medvetande, pågående kramper, lång (&gt;3 dygn) eller atypisk anamnes, känd ökad blödningsbenägenhet.</w:t>
      </w:r>
    </w:p>
    <w:p w:rsidR="005856DE" w:rsidRPr="002031CD" w:rsidRDefault="005856DE" w:rsidP="005856DE">
      <w:pPr>
        <w:autoSpaceDE w:val="0"/>
        <w:autoSpaceDN w:val="0"/>
        <w:adjustRightInd w:val="0"/>
        <w:rPr>
          <w:bCs/>
          <w:i/>
          <w:sz w:val="20"/>
          <w:szCs w:val="20"/>
        </w:rPr>
      </w:pPr>
    </w:p>
    <w:p w:rsidR="005856DE" w:rsidRPr="004174E9" w:rsidRDefault="005856DE" w:rsidP="005856DE">
      <w:pPr>
        <w:autoSpaceDE w:val="0"/>
        <w:autoSpaceDN w:val="0"/>
        <w:adjustRightInd w:val="0"/>
        <w:rPr>
          <w:b/>
          <w:bCs/>
          <w:i/>
          <w:sz w:val="20"/>
          <w:u w:val="single"/>
        </w:rPr>
      </w:pPr>
      <w:r w:rsidRPr="004174E9">
        <w:rPr>
          <w:b/>
          <w:bCs/>
          <w:i/>
          <w:sz w:val="20"/>
          <w:u w:val="single"/>
        </w:rPr>
        <w:t>Vid cirkulatoriskt stabil patient</w:t>
      </w:r>
    </w:p>
    <w:p w:rsidR="005856DE" w:rsidRPr="00132114" w:rsidRDefault="005856DE" w:rsidP="005856DE">
      <w:pPr>
        <w:autoSpaceDE w:val="0"/>
        <w:autoSpaceDN w:val="0"/>
        <w:adjustRightInd w:val="0"/>
        <w:rPr>
          <w:bCs/>
          <w:sz w:val="20"/>
          <w:szCs w:val="20"/>
        </w:rPr>
      </w:pPr>
      <w:r w:rsidRPr="00132114">
        <w:rPr>
          <w:bCs/>
          <w:sz w:val="20"/>
          <w:szCs w:val="20"/>
        </w:rPr>
        <w:t>Sätt iv infart</w:t>
      </w:r>
      <w:r>
        <w:rPr>
          <w:bCs/>
          <w:sz w:val="20"/>
          <w:szCs w:val="20"/>
        </w:rPr>
        <w:t>, b</w:t>
      </w:r>
      <w:r w:rsidRPr="00132114">
        <w:rPr>
          <w:bCs/>
          <w:sz w:val="20"/>
          <w:szCs w:val="20"/>
        </w:rPr>
        <w:t>lododla</w:t>
      </w:r>
      <w:r>
        <w:rPr>
          <w:bCs/>
          <w:sz w:val="20"/>
          <w:szCs w:val="20"/>
        </w:rPr>
        <w:t>, blodprover och odlingar enligt ovan, gör LP (om inga kontraindikationer finns) enligt ovan, p</w:t>
      </w:r>
      <w:r w:rsidRPr="00132114">
        <w:rPr>
          <w:bCs/>
          <w:sz w:val="20"/>
          <w:szCs w:val="20"/>
        </w:rPr>
        <w:t>åbörja antibiotikabehandling</w:t>
      </w:r>
      <w:r>
        <w:rPr>
          <w:bCs/>
          <w:sz w:val="20"/>
          <w:szCs w:val="20"/>
        </w:rPr>
        <w:t xml:space="preserve"> samt kortikosteroider</w:t>
      </w:r>
      <w:r w:rsidRPr="00132114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i samband med första dosen antibiotika.</w:t>
      </w:r>
    </w:p>
    <w:p w:rsidR="005856DE" w:rsidRDefault="005856DE" w:rsidP="005856DE">
      <w:pPr>
        <w:autoSpaceDE w:val="0"/>
        <w:autoSpaceDN w:val="0"/>
        <w:adjustRightInd w:val="0"/>
        <w:rPr>
          <w:bCs/>
          <w:sz w:val="20"/>
          <w:szCs w:val="20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5"/>
      </w:tblGrid>
      <w:tr w:rsidR="005856DE" w:rsidRPr="00EB7332" w:rsidTr="001C1925">
        <w:trPr>
          <w:trHeight w:val="700"/>
        </w:trPr>
        <w:tc>
          <w:tcPr>
            <w:tcW w:w="9215" w:type="dxa"/>
          </w:tcPr>
          <w:p w:rsidR="005856DE" w:rsidRPr="00EB7332" w:rsidRDefault="005856DE" w:rsidP="001C192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bookmarkStart w:id="1" w:name="_GoBack"/>
            <w:bookmarkEnd w:id="1"/>
            <w:r w:rsidRPr="00EB7332">
              <w:rPr>
                <w:b/>
                <w:bCs/>
                <w:sz w:val="20"/>
                <w:szCs w:val="20"/>
              </w:rPr>
              <w:lastRenderedPageBreak/>
              <w:t>Antibiotikabehandling ska initieras inom 30-60 minuter efter ankomst hos alla barn med misstänkt bakteriell meningit</w:t>
            </w:r>
            <w:r>
              <w:rPr>
                <w:b/>
                <w:bCs/>
                <w:sz w:val="20"/>
                <w:szCs w:val="20"/>
              </w:rPr>
              <w:t>, får ej fördröjas av LP- eller D</w:t>
            </w:r>
            <w:r w:rsidRPr="00EB7332">
              <w:rPr>
                <w:b/>
                <w:bCs/>
                <w:sz w:val="20"/>
                <w:szCs w:val="20"/>
              </w:rPr>
              <w:t>T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EB7332">
              <w:rPr>
                <w:b/>
                <w:bCs/>
                <w:sz w:val="20"/>
                <w:szCs w:val="20"/>
              </w:rPr>
              <w:t>undersökning.</w:t>
            </w:r>
          </w:p>
          <w:p w:rsidR="005856DE" w:rsidRPr="00EB7332" w:rsidRDefault="005856DE" w:rsidP="001C192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EB7332">
              <w:rPr>
                <w:b/>
                <w:bCs/>
                <w:sz w:val="20"/>
                <w:szCs w:val="20"/>
              </w:rPr>
              <w:t>Tidig kontakt med IVA och bakjour vid cirkulatoriskt påverkad patient.</w:t>
            </w:r>
          </w:p>
        </w:tc>
      </w:tr>
    </w:tbl>
    <w:p w:rsidR="005856DE" w:rsidRDefault="005856DE" w:rsidP="005856DE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:rsidR="005856DE" w:rsidRPr="00B373D0" w:rsidRDefault="005856DE" w:rsidP="005856DE">
      <w:pPr>
        <w:autoSpaceDE w:val="0"/>
        <w:autoSpaceDN w:val="0"/>
        <w:adjustRightInd w:val="0"/>
        <w:rPr>
          <w:b/>
          <w:bCs/>
          <w:sz w:val="23"/>
          <w:szCs w:val="23"/>
        </w:rPr>
      </w:pPr>
      <w:r>
        <w:rPr>
          <w:b/>
          <w:bCs/>
          <w:szCs w:val="23"/>
        </w:rPr>
        <w:t>Behandling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                              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3260"/>
        <w:gridCol w:w="4111"/>
      </w:tblGrid>
      <w:tr w:rsidR="005856DE" w:rsidRPr="00F94F87" w:rsidTr="001C1925">
        <w:tc>
          <w:tcPr>
            <w:tcW w:w="2978" w:type="dxa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 w:rsidRPr="00883938">
              <w:rPr>
                <w:b/>
                <w:bCs/>
                <w:sz w:val="20"/>
                <w:szCs w:val="20"/>
              </w:rPr>
              <w:t xml:space="preserve">Ålder </w:t>
            </w:r>
          </w:p>
        </w:tc>
        <w:tc>
          <w:tcPr>
            <w:tcW w:w="3260" w:type="dxa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 w:rsidRPr="00883938">
              <w:rPr>
                <w:b/>
                <w:bCs/>
                <w:sz w:val="20"/>
                <w:szCs w:val="20"/>
              </w:rPr>
              <w:t>Läkemedel</w:t>
            </w:r>
          </w:p>
        </w:tc>
        <w:tc>
          <w:tcPr>
            <w:tcW w:w="4111" w:type="dxa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 w:rsidRPr="00883938">
              <w:rPr>
                <w:b/>
                <w:bCs/>
                <w:sz w:val="20"/>
                <w:szCs w:val="20"/>
              </w:rPr>
              <w:t>Dosering</w:t>
            </w:r>
          </w:p>
        </w:tc>
      </w:tr>
      <w:tr w:rsidR="005856DE" w:rsidRPr="00F94F87" w:rsidTr="001C1925">
        <w:tc>
          <w:tcPr>
            <w:tcW w:w="2978" w:type="dxa"/>
            <w:vAlign w:val="center"/>
          </w:tcPr>
          <w:p w:rsidR="005856DE" w:rsidRPr="00765064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 w:rsidRPr="00765064">
              <w:rPr>
                <w:b/>
                <w:bCs/>
                <w:sz w:val="20"/>
                <w:szCs w:val="20"/>
              </w:rPr>
              <w:t>Barn &gt; 3 månader</w:t>
            </w:r>
          </w:p>
        </w:tc>
        <w:tc>
          <w:tcPr>
            <w:tcW w:w="3260" w:type="dxa"/>
            <w:vAlign w:val="center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 w:rsidRPr="00883938">
              <w:rPr>
                <w:bCs/>
                <w:sz w:val="20"/>
                <w:szCs w:val="20"/>
              </w:rPr>
              <w:t xml:space="preserve">Cefotaxim </w:t>
            </w:r>
            <w:r>
              <w:rPr>
                <w:bCs/>
                <w:sz w:val="20"/>
                <w:szCs w:val="20"/>
              </w:rPr>
              <w:t xml:space="preserve">100 mg/mL </w:t>
            </w:r>
            <w:r w:rsidRPr="00883938">
              <w:rPr>
                <w:bCs/>
                <w:sz w:val="20"/>
                <w:szCs w:val="20"/>
              </w:rPr>
              <w:t>(Claforan®)</w:t>
            </w:r>
          </w:p>
        </w:tc>
        <w:tc>
          <w:tcPr>
            <w:tcW w:w="4111" w:type="dxa"/>
            <w:vAlign w:val="center"/>
          </w:tcPr>
          <w:p w:rsidR="005856DE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75 mg/kg x 4 alt 100 mg/kg x 3 </w:t>
            </w:r>
          </w:p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(max 3g x 4)</w:t>
            </w:r>
          </w:p>
        </w:tc>
      </w:tr>
      <w:tr w:rsidR="005856DE" w:rsidRPr="00414BC0" w:rsidTr="001C1925">
        <w:trPr>
          <w:trHeight w:val="470"/>
        </w:trPr>
        <w:tc>
          <w:tcPr>
            <w:tcW w:w="2978" w:type="dxa"/>
            <w:vAlign w:val="center"/>
          </w:tcPr>
          <w:p w:rsidR="005856DE" w:rsidRPr="00765064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 w:rsidRPr="00765064">
              <w:rPr>
                <w:b/>
                <w:bCs/>
                <w:sz w:val="20"/>
                <w:szCs w:val="20"/>
              </w:rPr>
              <w:t>Barn 1 mån-3 månader</w:t>
            </w:r>
          </w:p>
        </w:tc>
        <w:tc>
          <w:tcPr>
            <w:tcW w:w="3260" w:type="dxa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 w:rsidRPr="00883938">
              <w:rPr>
                <w:bCs/>
                <w:sz w:val="20"/>
                <w:szCs w:val="20"/>
              </w:rPr>
              <w:t>Cefotaxim</w:t>
            </w:r>
            <w:r>
              <w:rPr>
                <w:bCs/>
                <w:sz w:val="20"/>
                <w:szCs w:val="20"/>
              </w:rPr>
              <w:t xml:space="preserve"> 100 mg/mL </w:t>
            </w:r>
            <w:r w:rsidRPr="00883938">
              <w:rPr>
                <w:bCs/>
                <w:sz w:val="20"/>
                <w:szCs w:val="20"/>
              </w:rPr>
              <w:t xml:space="preserve"> (Claforan®)</w:t>
            </w:r>
          </w:p>
          <w:p w:rsidR="005856DE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</w:p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 w:rsidRPr="00883938">
              <w:rPr>
                <w:bCs/>
                <w:sz w:val="20"/>
                <w:szCs w:val="20"/>
              </w:rPr>
              <w:t>Ampicillin</w:t>
            </w:r>
            <w:r>
              <w:rPr>
                <w:bCs/>
                <w:sz w:val="20"/>
                <w:szCs w:val="20"/>
              </w:rPr>
              <w:t xml:space="preserve"> 20 mg/mL</w:t>
            </w:r>
            <w:r w:rsidRPr="00883938">
              <w:rPr>
                <w:bCs/>
                <w:sz w:val="20"/>
                <w:szCs w:val="20"/>
              </w:rPr>
              <w:t xml:space="preserve"> (Doktacillin®)</w:t>
            </w:r>
          </w:p>
        </w:tc>
        <w:tc>
          <w:tcPr>
            <w:tcW w:w="4111" w:type="dxa"/>
          </w:tcPr>
          <w:p w:rsidR="005856DE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75 mg/kg x 3-4 alt 100 mg/kg x 3 </w:t>
            </w:r>
          </w:p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(max 3g x 4)</w:t>
            </w:r>
          </w:p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 w:rsidRPr="001D07BD">
              <w:rPr>
                <w:bCs/>
                <w:sz w:val="20"/>
                <w:szCs w:val="20"/>
              </w:rPr>
              <w:t>50 mg/kg x 4-6, dos</w:t>
            </w:r>
            <w:r>
              <w:rPr>
                <w:bCs/>
                <w:sz w:val="20"/>
                <w:szCs w:val="20"/>
              </w:rPr>
              <w:t>en kan ökas till 100mg/kg (max 3</w:t>
            </w:r>
            <w:r w:rsidRPr="001D07BD">
              <w:rPr>
                <w:bCs/>
                <w:sz w:val="20"/>
                <w:szCs w:val="20"/>
              </w:rPr>
              <w:t>g/dos, max 12 g/dygn)</w:t>
            </w:r>
          </w:p>
        </w:tc>
      </w:tr>
      <w:tr w:rsidR="005856DE" w:rsidRPr="00414BC0" w:rsidTr="001C1925">
        <w:trPr>
          <w:trHeight w:val="470"/>
        </w:trPr>
        <w:tc>
          <w:tcPr>
            <w:tcW w:w="2978" w:type="dxa"/>
            <w:vAlign w:val="center"/>
          </w:tcPr>
          <w:p w:rsidR="005856DE" w:rsidRPr="00765064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 w:rsidRPr="00765064">
              <w:rPr>
                <w:b/>
                <w:bCs/>
                <w:sz w:val="20"/>
                <w:szCs w:val="20"/>
              </w:rPr>
              <w:t>Barn 8 dagar-1 månad</w:t>
            </w:r>
          </w:p>
        </w:tc>
        <w:tc>
          <w:tcPr>
            <w:tcW w:w="3260" w:type="dxa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 w:rsidRPr="00883938">
              <w:rPr>
                <w:bCs/>
                <w:sz w:val="20"/>
                <w:szCs w:val="20"/>
              </w:rPr>
              <w:t xml:space="preserve">Cefotaxim </w:t>
            </w:r>
            <w:r>
              <w:rPr>
                <w:bCs/>
                <w:sz w:val="20"/>
                <w:szCs w:val="20"/>
              </w:rPr>
              <w:t xml:space="preserve">100 mg/mL </w:t>
            </w:r>
            <w:r w:rsidRPr="00883938">
              <w:rPr>
                <w:bCs/>
                <w:sz w:val="20"/>
                <w:szCs w:val="20"/>
              </w:rPr>
              <w:t>(Claforan®)</w:t>
            </w:r>
          </w:p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 w:rsidRPr="00883938">
              <w:rPr>
                <w:bCs/>
                <w:sz w:val="20"/>
                <w:szCs w:val="20"/>
              </w:rPr>
              <w:t xml:space="preserve">Ampicillin </w:t>
            </w:r>
            <w:r>
              <w:rPr>
                <w:bCs/>
                <w:sz w:val="20"/>
                <w:szCs w:val="20"/>
              </w:rPr>
              <w:t xml:space="preserve">20 mg/mL </w:t>
            </w:r>
            <w:r w:rsidRPr="00883938">
              <w:rPr>
                <w:bCs/>
                <w:sz w:val="20"/>
                <w:szCs w:val="20"/>
              </w:rPr>
              <w:t>(Doktacillin®)</w:t>
            </w:r>
          </w:p>
        </w:tc>
        <w:tc>
          <w:tcPr>
            <w:tcW w:w="4111" w:type="dxa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50-75 mg/kg x 3</w:t>
            </w:r>
          </w:p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 w:rsidRPr="001D07BD">
              <w:rPr>
                <w:bCs/>
                <w:sz w:val="20"/>
                <w:szCs w:val="20"/>
              </w:rPr>
              <w:t>100 mg/kg x 3-4, beroende på gestationsålder</w:t>
            </w:r>
          </w:p>
        </w:tc>
      </w:tr>
      <w:tr w:rsidR="005856DE" w:rsidRPr="00414BC0" w:rsidTr="001C1925">
        <w:tc>
          <w:tcPr>
            <w:tcW w:w="2978" w:type="dxa"/>
          </w:tcPr>
          <w:p w:rsidR="005856DE" w:rsidRPr="00765064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 w:rsidRPr="00765064">
              <w:rPr>
                <w:b/>
                <w:bCs/>
                <w:sz w:val="20"/>
                <w:szCs w:val="20"/>
              </w:rPr>
              <w:t>Prematurer samt barn ≤7 dagar</w:t>
            </w:r>
          </w:p>
        </w:tc>
        <w:tc>
          <w:tcPr>
            <w:tcW w:w="3260" w:type="dxa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 w:rsidRPr="00883938">
              <w:rPr>
                <w:bCs/>
                <w:sz w:val="20"/>
                <w:szCs w:val="20"/>
              </w:rPr>
              <w:t xml:space="preserve">Cefotaxim </w:t>
            </w:r>
            <w:r>
              <w:rPr>
                <w:bCs/>
                <w:sz w:val="20"/>
                <w:szCs w:val="20"/>
              </w:rPr>
              <w:t xml:space="preserve">100 mg/mL </w:t>
            </w:r>
            <w:r w:rsidRPr="00883938">
              <w:rPr>
                <w:bCs/>
                <w:sz w:val="20"/>
                <w:szCs w:val="20"/>
              </w:rPr>
              <w:t>(Claforan®)</w:t>
            </w:r>
          </w:p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 w:rsidRPr="00883938">
              <w:rPr>
                <w:bCs/>
                <w:sz w:val="20"/>
                <w:szCs w:val="20"/>
              </w:rPr>
              <w:t xml:space="preserve">Ampicillin </w:t>
            </w:r>
            <w:r>
              <w:rPr>
                <w:bCs/>
                <w:sz w:val="20"/>
                <w:szCs w:val="20"/>
              </w:rPr>
              <w:t xml:space="preserve">20 mg/mL </w:t>
            </w:r>
            <w:r w:rsidRPr="00883938">
              <w:rPr>
                <w:bCs/>
                <w:sz w:val="20"/>
                <w:szCs w:val="20"/>
              </w:rPr>
              <w:t>(Doktacillin®)</w:t>
            </w:r>
          </w:p>
        </w:tc>
        <w:tc>
          <w:tcPr>
            <w:tcW w:w="4111" w:type="dxa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50-75 mg/kg x 2</w:t>
            </w:r>
          </w:p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 mg/kg x 2-3, beroende på gestationsålder</w:t>
            </w:r>
          </w:p>
        </w:tc>
      </w:tr>
      <w:tr w:rsidR="005856DE" w:rsidRPr="00414BC0" w:rsidTr="001C1925">
        <w:tc>
          <w:tcPr>
            <w:tcW w:w="2978" w:type="dxa"/>
          </w:tcPr>
          <w:p w:rsidR="005856DE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 w:rsidRPr="00765064">
              <w:rPr>
                <w:b/>
                <w:bCs/>
                <w:sz w:val="20"/>
                <w:szCs w:val="20"/>
              </w:rPr>
              <w:t>Immunosupprimerade barn</w:t>
            </w:r>
          </w:p>
          <w:p w:rsidR="005856DE" w:rsidRPr="001D07BD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0-12 år (vikt &lt;50 kg) </w:t>
            </w:r>
          </w:p>
          <w:p w:rsidR="005856DE" w:rsidRPr="00765064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 w:rsidRPr="001D07BD">
              <w:rPr>
                <w:b/>
                <w:bCs/>
                <w:sz w:val="20"/>
                <w:szCs w:val="20"/>
              </w:rPr>
              <w:t>12-18 år (vikt &gt;50 kg)</w:t>
            </w:r>
          </w:p>
        </w:tc>
        <w:tc>
          <w:tcPr>
            <w:tcW w:w="3260" w:type="dxa"/>
            <w:vAlign w:val="center"/>
          </w:tcPr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Meropenem 50 mg/mL (Meronem</w:t>
            </w:r>
            <w:r w:rsidRPr="00883938">
              <w:rPr>
                <w:bCs/>
                <w:sz w:val="20"/>
                <w:szCs w:val="20"/>
              </w:rPr>
              <w:t>®</w:t>
            </w:r>
            <w:r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4111" w:type="dxa"/>
          </w:tcPr>
          <w:p w:rsidR="005856DE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</w:p>
          <w:p w:rsidR="005856DE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40 mg/kg x 3 (max 6 g/dygn)</w:t>
            </w:r>
          </w:p>
          <w:p w:rsidR="005856DE" w:rsidRPr="00883938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 g x 3</w:t>
            </w:r>
          </w:p>
        </w:tc>
      </w:tr>
      <w:tr w:rsidR="005856DE" w:rsidRPr="00414BC0" w:rsidTr="001C1925">
        <w:tc>
          <w:tcPr>
            <w:tcW w:w="2978" w:type="dxa"/>
            <w:vAlign w:val="center"/>
          </w:tcPr>
          <w:p w:rsidR="005856DE" w:rsidRPr="00765064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Alla barn (&gt;3 mån) vid misstanke om bakteriell meningit</w:t>
            </w:r>
          </w:p>
        </w:tc>
        <w:tc>
          <w:tcPr>
            <w:tcW w:w="3260" w:type="dxa"/>
          </w:tcPr>
          <w:p w:rsidR="005856DE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B373D0">
              <w:rPr>
                <w:sz w:val="20"/>
                <w:szCs w:val="20"/>
              </w:rPr>
              <w:t>Dexametason</w:t>
            </w:r>
            <w:r>
              <w:rPr>
                <w:sz w:val="20"/>
                <w:szCs w:val="20"/>
              </w:rPr>
              <w:t xml:space="preserve"> 4 mg/mL, eller</w:t>
            </w:r>
          </w:p>
          <w:p w:rsidR="005856DE" w:rsidRPr="00B373D0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Betametason 4 mg/mL</w:t>
            </w:r>
          </w:p>
        </w:tc>
        <w:tc>
          <w:tcPr>
            <w:tcW w:w="4111" w:type="dxa"/>
            <w:vAlign w:val="center"/>
          </w:tcPr>
          <w:p w:rsidR="005856DE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 mg/kg x 4 (m</w:t>
            </w:r>
            <w:r w:rsidRPr="00B373D0">
              <w:rPr>
                <w:sz w:val="20"/>
                <w:szCs w:val="20"/>
              </w:rPr>
              <w:t>ax 10 mg per dos</w:t>
            </w:r>
            <w:r>
              <w:rPr>
                <w:sz w:val="20"/>
                <w:szCs w:val="20"/>
              </w:rPr>
              <w:t xml:space="preserve">) </w:t>
            </w:r>
          </w:p>
          <w:p w:rsidR="005856DE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0,12 mg/kg x 4 (max 8 mg per dos)</w:t>
            </w:r>
          </w:p>
          <w:p w:rsidR="005856DE" w:rsidRPr="00A51C93" w:rsidRDefault="005856DE" w:rsidP="001C1925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</w:t>
            </w:r>
            <w:r w:rsidRPr="00883938">
              <w:rPr>
                <w:bCs/>
                <w:sz w:val="20"/>
                <w:szCs w:val="20"/>
              </w:rPr>
              <w:t xml:space="preserve">os 1 i samband med första dosen </w:t>
            </w:r>
            <w:r>
              <w:rPr>
                <w:bCs/>
                <w:sz w:val="20"/>
                <w:szCs w:val="20"/>
              </w:rPr>
              <w:t>antibiotika*</w:t>
            </w:r>
          </w:p>
        </w:tc>
      </w:tr>
      <w:tr w:rsidR="005856DE" w:rsidRPr="00414BC0" w:rsidTr="001C1925">
        <w:trPr>
          <w:trHeight w:val="567"/>
        </w:trPr>
        <w:tc>
          <w:tcPr>
            <w:tcW w:w="10349" w:type="dxa"/>
            <w:gridSpan w:val="3"/>
            <w:vAlign w:val="center"/>
          </w:tcPr>
          <w:p w:rsidR="005856DE" w:rsidRPr="002031CD" w:rsidRDefault="005856DE" w:rsidP="001C1925">
            <w:pPr>
              <w:autoSpaceDE w:val="0"/>
              <w:autoSpaceDN w:val="0"/>
              <w:adjustRightInd w:val="0"/>
              <w:rPr>
                <w:bCs/>
                <w:i/>
                <w:sz w:val="20"/>
                <w:szCs w:val="20"/>
              </w:rPr>
            </w:pPr>
            <w:r w:rsidRPr="002031CD">
              <w:rPr>
                <w:i/>
                <w:sz w:val="20"/>
                <w:szCs w:val="20"/>
              </w:rPr>
              <w:t>Räkneexempel för barn &gt; 3 mån, 10 kg: Cefot</w:t>
            </w:r>
            <w:r>
              <w:rPr>
                <w:i/>
                <w:sz w:val="20"/>
                <w:szCs w:val="20"/>
              </w:rPr>
              <w:t>axim (75mg x 10kg) x 4</w:t>
            </w:r>
            <w:r w:rsidRPr="002031CD">
              <w:rPr>
                <w:i/>
                <w:sz w:val="20"/>
                <w:szCs w:val="20"/>
              </w:rPr>
              <w:t xml:space="preserve"> doser = 750 mg x</w:t>
            </w:r>
            <w:r>
              <w:rPr>
                <w:i/>
                <w:sz w:val="20"/>
                <w:szCs w:val="20"/>
              </w:rPr>
              <w:t xml:space="preserve"> 4</w:t>
            </w:r>
          </w:p>
          <w:p w:rsidR="005856DE" w:rsidRDefault="005856DE" w:rsidP="001C1925">
            <w:pPr>
              <w:rPr>
                <w:i/>
                <w:sz w:val="20"/>
                <w:szCs w:val="20"/>
              </w:rPr>
            </w:pPr>
            <w:r w:rsidRPr="002031CD">
              <w:rPr>
                <w:i/>
                <w:sz w:val="20"/>
                <w:szCs w:val="20"/>
              </w:rPr>
              <w:t xml:space="preserve">Om misstanke om </w:t>
            </w:r>
            <w:r>
              <w:rPr>
                <w:i/>
                <w:sz w:val="20"/>
                <w:szCs w:val="20"/>
              </w:rPr>
              <w:t>Bakteriell meningit: Dexametason (0,15mg  x 10 kg) x</w:t>
            </w:r>
            <w:r w:rsidRPr="002031CD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4</w:t>
            </w:r>
            <w:r w:rsidRPr="002031CD">
              <w:rPr>
                <w:i/>
                <w:sz w:val="20"/>
                <w:szCs w:val="20"/>
              </w:rPr>
              <w:t xml:space="preserve"> doser = </w:t>
            </w:r>
            <w:r>
              <w:rPr>
                <w:i/>
                <w:sz w:val="20"/>
                <w:szCs w:val="20"/>
              </w:rPr>
              <w:t>1,5</w:t>
            </w:r>
            <w:r w:rsidRPr="002031CD">
              <w:rPr>
                <w:i/>
                <w:sz w:val="20"/>
                <w:szCs w:val="20"/>
              </w:rPr>
              <w:t xml:space="preserve"> mg x</w:t>
            </w:r>
            <w:r>
              <w:rPr>
                <w:i/>
                <w:sz w:val="20"/>
                <w:szCs w:val="20"/>
              </w:rPr>
              <w:t xml:space="preserve"> 4</w:t>
            </w:r>
            <w:r w:rsidRPr="002031CD">
              <w:rPr>
                <w:i/>
                <w:sz w:val="20"/>
                <w:szCs w:val="20"/>
              </w:rPr>
              <w:t xml:space="preserve"> i </w:t>
            </w:r>
            <w:r>
              <w:rPr>
                <w:i/>
                <w:sz w:val="20"/>
                <w:szCs w:val="20"/>
              </w:rPr>
              <w:t>4</w:t>
            </w:r>
            <w:r w:rsidRPr="002031CD">
              <w:rPr>
                <w:i/>
                <w:sz w:val="20"/>
                <w:szCs w:val="20"/>
              </w:rPr>
              <w:t xml:space="preserve"> dagar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5856DE" w:rsidRPr="002031CD" w:rsidRDefault="005856DE" w:rsidP="001C192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(Påvisad effekt enbart vid meningit orsakad av H. Influenzae) </w:t>
            </w:r>
          </w:p>
        </w:tc>
      </w:tr>
    </w:tbl>
    <w:p w:rsidR="005856DE" w:rsidRDefault="005856DE" w:rsidP="005856DE">
      <w:pPr>
        <w:autoSpaceDE w:val="0"/>
        <w:autoSpaceDN w:val="0"/>
        <w:adjustRightInd w:val="0"/>
        <w:rPr>
          <w:bCs/>
          <w:sz w:val="20"/>
          <w:szCs w:val="20"/>
        </w:rPr>
      </w:pPr>
      <w:r w:rsidRPr="002354F6">
        <w:rPr>
          <w:bCs/>
          <w:sz w:val="20"/>
          <w:szCs w:val="20"/>
        </w:rPr>
        <w:t xml:space="preserve"> </w:t>
      </w:r>
    </w:p>
    <w:p w:rsidR="005856DE" w:rsidRDefault="005856DE" w:rsidP="005856DE">
      <w:p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sz w:val="20"/>
          <w:szCs w:val="20"/>
        </w:rPr>
        <w:t xml:space="preserve">* Vid verifierad meningokock </w:t>
      </w:r>
      <w:r w:rsidRPr="004174E9">
        <w:rPr>
          <w:sz w:val="20"/>
          <w:szCs w:val="20"/>
        </w:rPr>
        <w:t>etiologi eller snabb klinisk förbättring kan kortikosteroider sättas ut tidigare (efter 2 dygn).</w:t>
      </w:r>
      <w:r w:rsidRPr="004174E9">
        <w:rPr>
          <w:bCs/>
          <w:sz w:val="20"/>
          <w:szCs w:val="20"/>
        </w:rPr>
        <w:t xml:space="preserve"> </w:t>
      </w:r>
    </w:p>
    <w:p w:rsidR="005856DE" w:rsidRDefault="005856DE" w:rsidP="005856DE">
      <w:pPr>
        <w:autoSpaceDE w:val="0"/>
        <w:autoSpaceDN w:val="0"/>
        <w:adjustRightInd w:val="0"/>
        <w:rPr>
          <w:bCs/>
          <w:sz w:val="20"/>
          <w:szCs w:val="20"/>
        </w:rPr>
      </w:pPr>
    </w:p>
    <w:p w:rsidR="005856DE" w:rsidRDefault="005856DE" w:rsidP="005856DE">
      <w:p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Överväg tillägg av Aciklovir vid misstanke om CNS-infektion med herpes simplex virus.</w:t>
      </w:r>
    </w:p>
    <w:p w:rsidR="005856DE" w:rsidRDefault="005856DE" w:rsidP="005856DE">
      <w:pPr>
        <w:pStyle w:val="Sidfot"/>
        <w:rPr>
          <w:b/>
          <w:szCs w:val="28"/>
        </w:rPr>
      </w:pPr>
    </w:p>
    <w:p w:rsidR="005856DE" w:rsidRDefault="005856DE" w:rsidP="005856DE">
      <w:pPr>
        <w:pStyle w:val="Sidfot"/>
        <w:rPr>
          <w:b/>
          <w:szCs w:val="28"/>
        </w:rPr>
      </w:pPr>
    </w:p>
    <w:p w:rsidR="005856DE" w:rsidRDefault="005856DE" w:rsidP="005856DE">
      <w:pPr>
        <w:pStyle w:val="Sidfot"/>
        <w:rPr>
          <w:b/>
          <w:szCs w:val="28"/>
        </w:rPr>
      </w:pPr>
    </w:p>
    <w:p w:rsidR="005856DE" w:rsidRPr="00191507" w:rsidRDefault="005856DE" w:rsidP="005856DE">
      <w:pPr>
        <w:pStyle w:val="Sidfot"/>
        <w:rPr>
          <w:b/>
          <w:szCs w:val="28"/>
        </w:rPr>
      </w:pPr>
      <w:r w:rsidRPr="00191507">
        <w:rPr>
          <w:b/>
          <w:szCs w:val="28"/>
        </w:rPr>
        <w:t>ICD 10 kod</w:t>
      </w:r>
    </w:p>
    <w:p w:rsidR="005856DE" w:rsidRDefault="005856DE" w:rsidP="005856DE">
      <w:pPr>
        <w:pStyle w:val="Sidfot"/>
        <w:rPr>
          <w:sz w:val="20"/>
          <w:szCs w:val="28"/>
        </w:rPr>
      </w:pPr>
      <w:r>
        <w:rPr>
          <w:sz w:val="20"/>
          <w:szCs w:val="28"/>
        </w:rPr>
        <w:t>Bakteriell meningit, ospecificerad G00.9</w:t>
      </w:r>
    </w:p>
    <w:p w:rsidR="005856DE" w:rsidRDefault="005856DE" w:rsidP="005856DE">
      <w:pPr>
        <w:pStyle w:val="Sidfot"/>
        <w:rPr>
          <w:sz w:val="20"/>
          <w:szCs w:val="28"/>
        </w:rPr>
      </w:pPr>
    </w:p>
    <w:p w:rsidR="005856DE" w:rsidRDefault="005856DE" w:rsidP="005856DE">
      <w:pPr>
        <w:pStyle w:val="Sidfot"/>
        <w:rPr>
          <w:sz w:val="20"/>
          <w:szCs w:val="28"/>
        </w:rPr>
      </w:pPr>
    </w:p>
    <w:p w:rsidR="005856DE" w:rsidRPr="00546B65" w:rsidRDefault="005856DE" w:rsidP="005856DE">
      <w:pPr>
        <w:pStyle w:val="Sidfot"/>
        <w:rPr>
          <w:sz w:val="20"/>
          <w:szCs w:val="28"/>
        </w:rPr>
      </w:pPr>
      <w:r>
        <w:rPr>
          <w:b/>
          <w:sz w:val="20"/>
          <w:szCs w:val="28"/>
        </w:rPr>
        <w:t xml:space="preserve">Författare: </w:t>
      </w:r>
      <w:r>
        <w:rPr>
          <w:sz w:val="20"/>
          <w:szCs w:val="28"/>
        </w:rPr>
        <w:t>Åsa Fowler</w:t>
      </w:r>
    </w:p>
    <w:p w:rsidR="005856DE" w:rsidRPr="00792109" w:rsidRDefault="005856DE" w:rsidP="005856DE">
      <w:pPr>
        <w:widowControl/>
        <w:rPr>
          <w:b/>
          <w:sz w:val="28"/>
          <w:szCs w:val="28"/>
        </w:rPr>
      </w:pPr>
    </w:p>
    <w:p w:rsidR="005856DE" w:rsidRDefault="005856DE" w:rsidP="005856DE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5856DE" w:rsidRDefault="005856DE" w:rsidP="005856DE">
      <w:r>
        <w:t>Varje dokument bör innehålla en historik som för varje version talar om vad som ändrats, vem som gjort ändringen och när ändringen gjordes.</w:t>
      </w: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5856DE" w:rsidRPr="0073674B" w:rsidTr="001C1925">
        <w:tc>
          <w:tcPr>
            <w:tcW w:w="1242" w:type="dxa"/>
            <w:shd w:val="clear" w:color="auto" w:fill="D9D9D9" w:themeFill="background1" w:themeFillShade="D9"/>
          </w:tcPr>
          <w:p w:rsidR="005856DE" w:rsidRPr="005856DE" w:rsidRDefault="005856DE" w:rsidP="001C1925">
            <w:pPr>
              <w:spacing w:before="120" w:after="120"/>
              <w:jc w:val="both"/>
              <w:rPr>
                <w:b/>
                <w:bCs/>
                <w:sz w:val="20"/>
                <w:szCs w:val="20"/>
              </w:rPr>
            </w:pPr>
            <w:r w:rsidRPr="005856DE"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856DE" w:rsidRPr="005856DE" w:rsidRDefault="005856DE" w:rsidP="001C1925">
            <w:pPr>
              <w:spacing w:before="120" w:after="120"/>
              <w:jc w:val="both"/>
              <w:rPr>
                <w:b/>
                <w:bCs/>
                <w:sz w:val="20"/>
                <w:szCs w:val="20"/>
              </w:rPr>
            </w:pPr>
            <w:r w:rsidRPr="005856DE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5856DE" w:rsidRPr="005856DE" w:rsidRDefault="005856DE" w:rsidP="001C1925">
            <w:pPr>
              <w:spacing w:before="120" w:after="120"/>
              <w:jc w:val="both"/>
              <w:rPr>
                <w:b/>
                <w:bCs/>
                <w:sz w:val="20"/>
                <w:szCs w:val="20"/>
              </w:rPr>
            </w:pPr>
            <w:r w:rsidRPr="005856DE">
              <w:rPr>
                <w:b/>
                <w:bCs/>
                <w:sz w:val="20"/>
                <w:szCs w:val="20"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5856DE" w:rsidRPr="005856DE" w:rsidRDefault="005856DE" w:rsidP="001C1925">
            <w:pPr>
              <w:spacing w:before="120" w:after="120"/>
              <w:jc w:val="both"/>
              <w:rPr>
                <w:b/>
                <w:bCs/>
                <w:sz w:val="20"/>
                <w:szCs w:val="20"/>
              </w:rPr>
            </w:pPr>
            <w:r w:rsidRPr="005856DE">
              <w:rPr>
                <w:b/>
                <w:bCs/>
                <w:sz w:val="20"/>
                <w:szCs w:val="20"/>
              </w:rPr>
              <w:t>Ansvarig</w:t>
            </w:r>
          </w:p>
        </w:tc>
      </w:tr>
      <w:tr w:rsidR="005856DE" w:rsidRPr="0073674B" w:rsidTr="001C1925">
        <w:tc>
          <w:tcPr>
            <w:tcW w:w="1242" w:type="dxa"/>
          </w:tcPr>
          <w:p w:rsidR="005856DE" w:rsidRPr="005856DE" w:rsidRDefault="005856DE" w:rsidP="001C1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5856DE" w:rsidRPr="005856DE" w:rsidRDefault="005856DE" w:rsidP="001C19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190222</w:t>
            </w:r>
          </w:p>
        </w:tc>
        <w:tc>
          <w:tcPr>
            <w:tcW w:w="4248" w:type="dxa"/>
          </w:tcPr>
          <w:p w:rsidR="005856DE" w:rsidRPr="005856DE" w:rsidRDefault="005856DE" w:rsidP="001C1925">
            <w:pPr>
              <w:rPr>
                <w:sz w:val="20"/>
                <w:szCs w:val="20"/>
              </w:rPr>
            </w:pPr>
            <w:r w:rsidRPr="005856DE">
              <w:rPr>
                <w:sz w:val="20"/>
                <w:szCs w:val="20"/>
              </w:rPr>
              <w:t>Ändrad beh kortikosteroider samt doser antibiotika</w:t>
            </w:r>
          </w:p>
        </w:tc>
        <w:tc>
          <w:tcPr>
            <w:tcW w:w="2303" w:type="dxa"/>
          </w:tcPr>
          <w:p w:rsidR="005856DE" w:rsidRPr="005856DE" w:rsidRDefault="005856DE" w:rsidP="001C1925">
            <w:pPr>
              <w:rPr>
                <w:sz w:val="20"/>
                <w:szCs w:val="20"/>
              </w:rPr>
            </w:pPr>
            <w:r w:rsidRPr="005856DE">
              <w:rPr>
                <w:sz w:val="20"/>
                <w:szCs w:val="20"/>
              </w:rPr>
              <w:t>Åsa Fowler</w:t>
            </w:r>
          </w:p>
        </w:tc>
      </w:tr>
      <w:tr w:rsidR="005856DE" w:rsidRPr="0073674B" w:rsidTr="001C1925">
        <w:tc>
          <w:tcPr>
            <w:tcW w:w="1242" w:type="dxa"/>
          </w:tcPr>
          <w:p w:rsidR="005856DE" w:rsidRPr="0073674B" w:rsidRDefault="005856DE" w:rsidP="001C1925"/>
        </w:tc>
        <w:tc>
          <w:tcPr>
            <w:tcW w:w="1418" w:type="dxa"/>
          </w:tcPr>
          <w:p w:rsidR="005856DE" w:rsidRPr="0073674B" w:rsidRDefault="005856DE" w:rsidP="001C1925"/>
        </w:tc>
        <w:tc>
          <w:tcPr>
            <w:tcW w:w="4248" w:type="dxa"/>
          </w:tcPr>
          <w:p w:rsidR="005856DE" w:rsidRPr="0073674B" w:rsidRDefault="005856DE" w:rsidP="001C1925"/>
        </w:tc>
        <w:tc>
          <w:tcPr>
            <w:tcW w:w="2303" w:type="dxa"/>
          </w:tcPr>
          <w:p w:rsidR="005856DE" w:rsidRPr="0073674B" w:rsidRDefault="005856DE" w:rsidP="001C1925"/>
        </w:tc>
      </w:tr>
    </w:tbl>
    <w:p w:rsidR="005856DE" w:rsidRPr="006330C0" w:rsidRDefault="005856DE" w:rsidP="005856DE"/>
    <w:p w:rsidR="006A3EAF" w:rsidRPr="006B0454" w:rsidRDefault="006A3EAF" w:rsidP="006A3EAF"/>
    <w:sectPr w:rsidR="006A3EAF" w:rsidRPr="006B0454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313" w:rsidRDefault="00716313" w:rsidP="00F47081">
      <w:r>
        <w:separator/>
      </w:r>
    </w:p>
  </w:endnote>
  <w:endnote w:type="continuationSeparator" w:id="0">
    <w:p w:rsidR="00716313" w:rsidRDefault="00716313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146FE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146FE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Kar1-1035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146FE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146FE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146FE2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2020-11-16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9A344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146FE2">
            <w:rPr>
              <w:rFonts w:asciiTheme="minorHAnsi" w:hAnsiTheme="minorHAnsi"/>
              <w:noProof/>
              <w:sz w:val="16"/>
              <w:szCs w:val="16"/>
            </w:rPr>
            <w:t>2020-11-16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146FE2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146FE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146FE2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Kar1-1035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146FE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146FE2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146FE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2020-11-16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9A344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146FE2">
            <w:rPr>
              <w:rFonts w:asciiTheme="minorHAnsi" w:hAnsiTheme="minorHAnsi"/>
              <w:noProof/>
              <w:sz w:val="16"/>
              <w:szCs w:val="16"/>
            </w:rPr>
            <w:t>2020-11-16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146FE2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313" w:rsidRDefault="00716313" w:rsidP="00F47081">
      <w:r>
        <w:separator/>
      </w:r>
    </w:p>
  </w:footnote>
  <w:footnote w:type="continuationSeparator" w:id="0">
    <w:p w:rsidR="00716313" w:rsidRDefault="00716313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146FE2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9A3441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4E0155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701ED4">
            <w:rPr>
              <w:rFonts w:asciiTheme="minorHAnsi" w:hAnsiTheme="minorHAnsi"/>
              <w:noProof/>
            </w:rPr>
            <w:fldChar w:fldCharType="begin"/>
          </w:r>
          <w:r w:rsidR="00701ED4">
            <w:rPr>
              <w:rFonts w:asciiTheme="minorHAnsi" w:hAnsiTheme="minorHAnsi"/>
              <w:noProof/>
            </w:rPr>
            <w:instrText xml:space="preserve"> NUMPAGES  \* MERGEFORMAT </w:instrText>
          </w:r>
          <w:r w:rsidR="00701ED4">
            <w:rPr>
              <w:rFonts w:asciiTheme="minorHAnsi" w:hAnsiTheme="minorHAnsi"/>
              <w:noProof/>
            </w:rPr>
            <w:fldChar w:fldCharType="separate"/>
          </w:r>
          <w:r w:rsidR="004E0155" w:rsidRPr="004E0155">
            <w:rPr>
              <w:rFonts w:asciiTheme="minorHAnsi" w:hAnsiTheme="minorHAnsi"/>
              <w:noProof/>
            </w:rPr>
            <w:t>2</w:t>
          </w:r>
          <w:r w:rsidR="00701ED4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146FE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9A3441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4E0155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701ED4">
            <w:rPr>
              <w:rFonts w:asciiTheme="minorHAnsi" w:hAnsiTheme="minorHAnsi"/>
              <w:noProof/>
            </w:rPr>
            <w:fldChar w:fldCharType="begin"/>
          </w:r>
          <w:r w:rsidR="00701ED4">
            <w:rPr>
              <w:rFonts w:asciiTheme="minorHAnsi" w:hAnsiTheme="minorHAnsi"/>
              <w:noProof/>
            </w:rPr>
            <w:instrText xml:space="preserve"> NUMPAGES  \* MERGEFORMAT </w:instrText>
          </w:r>
          <w:r w:rsidR="00701ED4">
            <w:rPr>
              <w:rFonts w:asciiTheme="minorHAnsi" w:hAnsiTheme="minorHAnsi"/>
              <w:noProof/>
            </w:rPr>
            <w:fldChar w:fldCharType="separate"/>
          </w:r>
          <w:r w:rsidR="004E0155" w:rsidRPr="004E0155">
            <w:rPr>
              <w:rFonts w:asciiTheme="minorHAnsi" w:hAnsiTheme="minorHAnsi"/>
              <w:noProof/>
            </w:rPr>
            <w:t>2</w:t>
          </w:r>
          <w:r w:rsidR="00701ED4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C1899"/>
    <w:multiLevelType w:val="hybridMultilevel"/>
    <w:tmpl w:val="C7686446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46FE2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A25"/>
    <w:rsid w:val="00235B0D"/>
    <w:rsid w:val="00244B24"/>
    <w:rsid w:val="002769F1"/>
    <w:rsid w:val="002C1CF4"/>
    <w:rsid w:val="002C4C2A"/>
    <w:rsid w:val="002C4EDA"/>
    <w:rsid w:val="002C574A"/>
    <w:rsid w:val="002C57F8"/>
    <w:rsid w:val="002F3D58"/>
    <w:rsid w:val="002F6D2D"/>
    <w:rsid w:val="00306CFA"/>
    <w:rsid w:val="003110B0"/>
    <w:rsid w:val="00323C05"/>
    <w:rsid w:val="0033668A"/>
    <w:rsid w:val="003539AA"/>
    <w:rsid w:val="00356E00"/>
    <w:rsid w:val="00363F7D"/>
    <w:rsid w:val="00376CF2"/>
    <w:rsid w:val="00382283"/>
    <w:rsid w:val="003A5662"/>
    <w:rsid w:val="003B131D"/>
    <w:rsid w:val="003C230B"/>
    <w:rsid w:val="003C7DDC"/>
    <w:rsid w:val="003D3D1C"/>
    <w:rsid w:val="003E0ED3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30B5F"/>
    <w:rsid w:val="00437DBB"/>
    <w:rsid w:val="00447EBD"/>
    <w:rsid w:val="00463852"/>
    <w:rsid w:val="00463CE9"/>
    <w:rsid w:val="004644A8"/>
    <w:rsid w:val="00473759"/>
    <w:rsid w:val="00474607"/>
    <w:rsid w:val="004C5F7B"/>
    <w:rsid w:val="004D6811"/>
    <w:rsid w:val="004E0155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856DE"/>
    <w:rsid w:val="00594B6A"/>
    <w:rsid w:val="005A4EAB"/>
    <w:rsid w:val="005A75E6"/>
    <w:rsid w:val="005B04BF"/>
    <w:rsid w:val="005C1E82"/>
    <w:rsid w:val="005C2A6A"/>
    <w:rsid w:val="005C50FF"/>
    <w:rsid w:val="005C7CF9"/>
    <w:rsid w:val="005E355A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3EAF"/>
    <w:rsid w:val="006A552A"/>
    <w:rsid w:val="006D2669"/>
    <w:rsid w:val="006D3EEA"/>
    <w:rsid w:val="006E318F"/>
    <w:rsid w:val="006E5CD4"/>
    <w:rsid w:val="00701ED4"/>
    <w:rsid w:val="00714288"/>
    <w:rsid w:val="00716313"/>
    <w:rsid w:val="00720662"/>
    <w:rsid w:val="00730505"/>
    <w:rsid w:val="007310E3"/>
    <w:rsid w:val="0073674B"/>
    <w:rsid w:val="00743648"/>
    <w:rsid w:val="00756427"/>
    <w:rsid w:val="00762575"/>
    <w:rsid w:val="0076688B"/>
    <w:rsid w:val="00773423"/>
    <w:rsid w:val="007825F9"/>
    <w:rsid w:val="00784D4F"/>
    <w:rsid w:val="00792109"/>
    <w:rsid w:val="00795380"/>
    <w:rsid w:val="007A7CD8"/>
    <w:rsid w:val="007C46E0"/>
    <w:rsid w:val="007C481A"/>
    <w:rsid w:val="007D561A"/>
    <w:rsid w:val="008170B4"/>
    <w:rsid w:val="00820E06"/>
    <w:rsid w:val="0083084E"/>
    <w:rsid w:val="0084434C"/>
    <w:rsid w:val="008765DF"/>
    <w:rsid w:val="00877AF7"/>
    <w:rsid w:val="00887EA3"/>
    <w:rsid w:val="00893D63"/>
    <w:rsid w:val="008956CE"/>
    <w:rsid w:val="008A147E"/>
    <w:rsid w:val="008A6A48"/>
    <w:rsid w:val="008B6CB0"/>
    <w:rsid w:val="008C136F"/>
    <w:rsid w:val="008C2B03"/>
    <w:rsid w:val="008D143D"/>
    <w:rsid w:val="008E03CB"/>
    <w:rsid w:val="008F25CC"/>
    <w:rsid w:val="008F5F42"/>
    <w:rsid w:val="008F6310"/>
    <w:rsid w:val="00910311"/>
    <w:rsid w:val="00916924"/>
    <w:rsid w:val="00926A38"/>
    <w:rsid w:val="00946C7B"/>
    <w:rsid w:val="00947A73"/>
    <w:rsid w:val="009619E3"/>
    <w:rsid w:val="00964350"/>
    <w:rsid w:val="0097166F"/>
    <w:rsid w:val="009954D8"/>
    <w:rsid w:val="009A0B7E"/>
    <w:rsid w:val="009A3441"/>
    <w:rsid w:val="009C24FC"/>
    <w:rsid w:val="009C2F30"/>
    <w:rsid w:val="009D2946"/>
    <w:rsid w:val="009D48B7"/>
    <w:rsid w:val="009D51B5"/>
    <w:rsid w:val="009E34D9"/>
    <w:rsid w:val="009E6815"/>
    <w:rsid w:val="009F03FB"/>
    <w:rsid w:val="00A1365F"/>
    <w:rsid w:val="00A31276"/>
    <w:rsid w:val="00A32CFE"/>
    <w:rsid w:val="00A50CC6"/>
    <w:rsid w:val="00A67932"/>
    <w:rsid w:val="00A73FE6"/>
    <w:rsid w:val="00A7734E"/>
    <w:rsid w:val="00A808AE"/>
    <w:rsid w:val="00A80F9E"/>
    <w:rsid w:val="00A83DA6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411A"/>
    <w:rsid w:val="00BD7647"/>
    <w:rsid w:val="00BF186B"/>
    <w:rsid w:val="00C11263"/>
    <w:rsid w:val="00C11EF7"/>
    <w:rsid w:val="00C215F0"/>
    <w:rsid w:val="00C27304"/>
    <w:rsid w:val="00C42CB4"/>
    <w:rsid w:val="00C579D4"/>
    <w:rsid w:val="00C712F5"/>
    <w:rsid w:val="00C73CEB"/>
    <w:rsid w:val="00C81ABA"/>
    <w:rsid w:val="00C90CCA"/>
    <w:rsid w:val="00CA1C4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42FD6"/>
    <w:rsid w:val="00D50DA7"/>
    <w:rsid w:val="00D56B21"/>
    <w:rsid w:val="00D60013"/>
    <w:rsid w:val="00D67F3A"/>
    <w:rsid w:val="00D7790F"/>
    <w:rsid w:val="00DA4158"/>
    <w:rsid w:val="00DC4338"/>
    <w:rsid w:val="00DC4A3A"/>
    <w:rsid w:val="00DF26E3"/>
    <w:rsid w:val="00DF3558"/>
    <w:rsid w:val="00DF3638"/>
    <w:rsid w:val="00E169EE"/>
    <w:rsid w:val="00E21228"/>
    <w:rsid w:val="00E577D9"/>
    <w:rsid w:val="00E63120"/>
    <w:rsid w:val="00E64F96"/>
    <w:rsid w:val="00E74BC9"/>
    <w:rsid w:val="00E7592E"/>
    <w:rsid w:val="00E82565"/>
    <w:rsid w:val="00E94A0B"/>
    <w:rsid w:val="00EA6533"/>
    <w:rsid w:val="00EB626B"/>
    <w:rsid w:val="00EC191C"/>
    <w:rsid w:val="00EC6562"/>
    <w:rsid w:val="00EC6E22"/>
    <w:rsid w:val="00ED152D"/>
    <w:rsid w:val="00ED3A5F"/>
    <w:rsid w:val="00ED41EB"/>
    <w:rsid w:val="00EE55B2"/>
    <w:rsid w:val="00EE5B69"/>
    <w:rsid w:val="00EE6DF8"/>
    <w:rsid w:val="00EF6425"/>
    <w:rsid w:val="00F00FBD"/>
    <w:rsid w:val="00F0551D"/>
    <w:rsid w:val="00F055D4"/>
    <w:rsid w:val="00F11FD1"/>
    <w:rsid w:val="00F25B3B"/>
    <w:rsid w:val="00F62AA2"/>
    <w:rsid w:val="00F93951"/>
    <w:rsid w:val="00FA0892"/>
    <w:rsid w:val="00FA66FA"/>
    <w:rsid w:val="00FB4BA2"/>
    <w:rsid w:val="00FB7D90"/>
    <w:rsid w:val="00FE277A"/>
    <w:rsid w:val="00FF0448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5D1E2D99-1C10-4B95-9FDF-0FAEA5E1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link w:val="Rubrik1Char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link w:val="SidfotChar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6A3EAF"/>
    <w:pPr>
      <w:widowControl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character" w:customStyle="1" w:styleId="Rubrik1Char">
    <w:name w:val="Rubrik 1 Char"/>
    <w:aliases w:val="KU Rubrik 1 Char"/>
    <w:basedOn w:val="Standardstycketeckensnitt"/>
    <w:link w:val="Rubrik1"/>
    <w:rsid w:val="005856DE"/>
    <w:rPr>
      <w:rFonts w:cs="Arial"/>
      <w:b/>
      <w:bCs/>
      <w:kern w:val="32"/>
      <w:sz w:val="28"/>
      <w:szCs w:val="28"/>
    </w:rPr>
  </w:style>
  <w:style w:type="character" w:customStyle="1" w:styleId="SidfotChar">
    <w:name w:val="Sidfot Char"/>
    <w:basedOn w:val="Standardstycketeckensnitt"/>
    <w:link w:val="Sidfot"/>
    <w:rsid w:val="005856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E8C-6E4A-41DF-BA10-021D03E7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8BC7D9C8.dotm</Template>
  <TotalTime>4</TotalTime>
  <Pages>2</Pages>
  <Words>746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Katharina Sundström</cp:lastModifiedBy>
  <cp:revision>8</cp:revision>
  <cp:lastPrinted>2005-03-23T12:04:00Z</cp:lastPrinted>
  <dcterms:created xsi:type="dcterms:W3CDTF">2019-02-21T11:09:00Z</dcterms:created>
  <dcterms:modified xsi:type="dcterms:W3CDTF">2020-11-16T08:30:00Z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133240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CN=lis01.sll.se/OU=Servers/O=SLLLIS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