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6CB0" w:rsidRDefault="008B6CB0">
      <w:pPr>
        <w:pStyle w:val="Rubrik1"/>
        <w:rPr>
          <w:lang w:val="en-US"/>
        </w:rPr>
      </w:pPr>
      <w:bookmarkStart w:id="0" w:name="Rubrik"/>
    </w:p>
    <w:p w:rsidR="008B6CB0" w:rsidRDefault="008B6CB0">
      <w:pPr>
        <w:pStyle w:val="Rubrik1"/>
        <w:rPr>
          <w:lang w:val="en-US"/>
        </w:rPr>
      </w:pPr>
    </w:p>
    <w:p w:rsidR="008B6CB0" w:rsidRDefault="008B6CB0">
      <w:pPr>
        <w:pStyle w:val="Rubrik1"/>
        <w:rPr>
          <w:lang w:val="en-US"/>
        </w:rPr>
      </w:pPr>
    </w:p>
    <w:p w:rsidR="008C2B03" w:rsidRPr="00BA3DB1" w:rsidRDefault="00630FBD">
      <w:pPr>
        <w:pStyle w:val="Rubrik1"/>
      </w:pPr>
      <w:r>
        <w:rPr>
          <w:lang w:val="en-US"/>
        </w:rPr>
        <w:fldChar w:fldCharType="begin">
          <w:ffData>
            <w:name w:val="Rubrik"/>
            <w:enabled/>
            <w:calcOnExit w:val="0"/>
            <w:textInput>
              <w:default w:val="Ovariella tillstånd - BARN"/>
            </w:textInput>
          </w:ffData>
        </w:fldChar>
      </w:r>
      <w:r w:rsidR="00BA3DB1" w:rsidRPr="00BA3DB1">
        <w:instrText xml:space="preserve"> FORMTEXT </w:instrText>
      </w:r>
      <w:r w:rsidR="00F77CC8">
        <w:rPr>
          <w:lang w:val="en-US"/>
        </w:rPr>
      </w:r>
      <w:r>
        <w:rPr>
          <w:lang w:val="en-US"/>
        </w:rPr>
        <w:fldChar w:fldCharType="separate"/>
      </w:r>
      <w:r w:rsidR="00F77CC8" w:rsidRPr="00F77CC8">
        <w:t>Ovariella tillstånd - BARN</w:t>
      </w:r>
      <w:r>
        <w:rPr>
          <w:lang w:val="en-US"/>
        </w:rPr>
        <w:fldChar w:fldCharType="end"/>
      </w:r>
      <w:bookmarkEnd w:id="0"/>
      <w:r w:rsidR="005253BF" w:rsidRPr="00BA3DB1">
        <w:t xml:space="preserve"> </w:t>
      </w:r>
    </w:p>
    <w:p w:rsidR="003F7062" w:rsidRPr="00BA3DB1" w:rsidRDefault="003F7062" w:rsidP="003F7062"/>
    <w:p w:rsidR="00501E30" w:rsidRDefault="00501E30" w:rsidP="00501E30">
      <w:pPr>
        <w:pStyle w:val="Rubrik1"/>
      </w:pPr>
      <w:r>
        <w:t xml:space="preserve">Inledning </w:t>
      </w:r>
    </w:p>
    <w:p w:rsidR="00501E30" w:rsidRPr="00546512" w:rsidRDefault="00501E30" w:rsidP="00501E30"/>
    <w:p w:rsidR="00501E30" w:rsidRDefault="00501E30" w:rsidP="00501E30">
      <w:proofErr w:type="spellStart"/>
      <w:r>
        <w:t>Ovariella</w:t>
      </w:r>
      <w:proofErr w:type="spellEnd"/>
      <w:r>
        <w:t xml:space="preserve"> tillstånd som föranleder undersökning eller behandling är i första hand </w:t>
      </w:r>
      <w:proofErr w:type="spellStart"/>
      <w:r>
        <w:t>ovarialtorsion</w:t>
      </w:r>
      <w:proofErr w:type="spellEnd"/>
      <w:r>
        <w:t xml:space="preserve">, ovarialcystor med eller utan ruptur och/eller blödning samt </w:t>
      </w:r>
      <w:proofErr w:type="spellStart"/>
      <w:r>
        <w:t>ovariella</w:t>
      </w:r>
      <w:proofErr w:type="spellEnd"/>
      <w:r>
        <w:t xml:space="preserve"> </w:t>
      </w:r>
      <w:proofErr w:type="spellStart"/>
      <w:r>
        <w:t>teratom</w:t>
      </w:r>
      <w:proofErr w:type="spellEnd"/>
      <w:r>
        <w:t xml:space="preserve">. Till detta kommer en liten del övriga diagnoser som t ex ektopisk graviditet. Årligen görs ett tjugotal operationer för </w:t>
      </w:r>
      <w:proofErr w:type="spellStart"/>
      <w:r>
        <w:t>ovariella</w:t>
      </w:r>
      <w:proofErr w:type="spellEnd"/>
      <w:r>
        <w:t xml:space="preserve"> frågeställningar hos oss, varav de flesta är akuta laparoskopier på misstanke om </w:t>
      </w:r>
      <w:proofErr w:type="spellStart"/>
      <w:r>
        <w:t>ovarialtorsion</w:t>
      </w:r>
      <w:proofErr w:type="spellEnd"/>
      <w:r>
        <w:t xml:space="preserve">. I ungefär en tredjedel av fallen föreligger detta tillstånd och i en betydande del av dessa är de </w:t>
      </w:r>
      <w:proofErr w:type="spellStart"/>
      <w:r>
        <w:t>torkverade</w:t>
      </w:r>
      <w:proofErr w:type="spellEnd"/>
      <w:r>
        <w:t xml:space="preserve"> ovarierna normala (utan cysta eller annan ledande förändring). I majoriteten av de akuta laparoskopierna ses dock inte torsion, utan blödning, oftast </w:t>
      </w:r>
      <w:proofErr w:type="spellStart"/>
      <w:r>
        <w:t>pga</w:t>
      </w:r>
      <w:proofErr w:type="spellEnd"/>
      <w:r>
        <w:t xml:space="preserve"> en </w:t>
      </w:r>
      <w:proofErr w:type="spellStart"/>
      <w:r>
        <w:t>rupturerad</w:t>
      </w:r>
      <w:proofErr w:type="spellEnd"/>
      <w:r>
        <w:t xml:space="preserve"> cysta, som orsak till smärtorna.</w:t>
      </w:r>
    </w:p>
    <w:p w:rsidR="00501E30" w:rsidRDefault="00501E30" w:rsidP="00501E30"/>
    <w:p w:rsidR="00501E30" w:rsidRDefault="00501E30" w:rsidP="00501E30">
      <w:r>
        <w:t>Ovarial/</w:t>
      </w:r>
      <w:proofErr w:type="spellStart"/>
      <w:r>
        <w:t>adnextorsion</w:t>
      </w:r>
      <w:proofErr w:type="spellEnd"/>
      <w:r>
        <w:t xml:space="preserve"> uppges kunna vara orsaken till akuta buksmärtor hos barn i flera procent av fallen</w:t>
      </w:r>
      <w:r>
        <w:rPr>
          <w:rStyle w:val="Slutnotsreferens"/>
        </w:rPr>
        <w:endnoteReference w:id="1"/>
      </w:r>
      <w:r>
        <w:t>. Det är ett kirurgiskt</w:t>
      </w:r>
      <w:r w:rsidRPr="00546512">
        <w:t xml:space="preserve"> </w:t>
      </w:r>
      <w:r>
        <w:t>akuttillstånd, som obehandlat kan leda till nekros och förlust av</w:t>
      </w:r>
    </w:p>
    <w:p w:rsidR="00501E30" w:rsidRDefault="00501E30" w:rsidP="00501E30">
      <w:r>
        <w:t xml:space="preserve">ovariet. Oftast är hela </w:t>
      </w:r>
      <w:proofErr w:type="spellStart"/>
      <w:r>
        <w:t>adnexet</w:t>
      </w:r>
      <w:proofErr w:type="spellEnd"/>
      <w:r>
        <w:t xml:space="preserve"> </w:t>
      </w:r>
      <w:proofErr w:type="spellStart"/>
      <w:r>
        <w:t>torkverat</w:t>
      </w:r>
      <w:proofErr w:type="spellEnd"/>
      <w:r>
        <w:t xml:space="preserve"> och inte bara ovariet.</w:t>
      </w:r>
      <w:r w:rsidRPr="00F60153">
        <w:t xml:space="preserve"> </w:t>
      </w:r>
      <w:r>
        <w:t xml:space="preserve">Symptomen är inte sällan </w:t>
      </w:r>
      <w:proofErr w:type="spellStart"/>
      <w:r>
        <w:t>okarakteristiska</w:t>
      </w:r>
      <w:proofErr w:type="spellEnd"/>
      <w:r>
        <w:t xml:space="preserve">, särskilt hos mindre barn </w:t>
      </w:r>
      <w:proofErr w:type="spellStart"/>
      <w:r>
        <w:t>pga</w:t>
      </w:r>
      <w:proofErr w:type="spellEnd"/>
      <w:r>
        <w:t xml:space="preserve"> ovariets </w:t>
      </w:r>
      <w:proofErr w:type="spellStart"/>
      <w:r>
        <w:t>abdominella</w:t>
      </w:r>
      <w:proofErr w:type="spellEnd"/>
      <w:r>
        <w:t xml:space="preserve"> läge.</w:t>
      </w:r>
    </w:p>
    <w:p w:rsidR="00501E30" w:rsidRDefault="00501E30" w:rsidP="00501E30"/>
    <w:p w:rsidR="00501E30" w:rsidRDefault="00501E30" w:rsidP="00501E30">
      <w:r>
        <w:t xml:space="preserve">Ovarialcystor är ovanliga före puberteten och utgörs huvudsakligen av två grupper, kongenitala cystor i nyföddhetsperioden, och cystiska </w:t>
      </w:r>
      <w:proofErr w:type="spellStart"/>
      <w:r>
        <w:t>teratom</w:t>
      </w:r>
      <w:proofErr w:type="spellEnd"/>
      <w:r>
        <w:t xml:space="preserve"> hos större barn. Kongenitala cystor &lt; 5cm går nästan uteslutande i regress, emedan cystor &gt; 5cm i denna grupp i hög utsträckning kompliceras av torsion</w:t>
      </w:r>
      <w:r>
        <w:rPr>
          <w:rStyle w:val="Slutnotsreferens"/>
        </w:rPr>
        <w:endnoteReference w:id="2"/>
      </w:r>
      <w:r>
        <w:t xml:space="preserve">. Efter puberteten är follikelcystor och enkla cystor vanligast. Prognosen för enkla cystor hos menstruerande kvinnor beror på cystans storlek; </w:t>
      </w:r>
    </w:p>
    <w:p w:rsidR="00501E30" w:rsidRDefault="00501E30" w:rsidP="00501E30">
      <w:r>
        <w:t xml:space="preserve">under 5 cm i det närmaste total regressionspotential och obefintlig </w:t>
      </w:r>
      <w:proofErr w:type="spellStart"/>
      <w:r>
        <w:t>malignitetsrisk</w:t>
      </w:r>
      <w:proofErr w:type="spellEnd"/>
      <w:r>
        <w:rPr>
          <w:rStyle w:val="Slutnotsreferens"/>
        </w:rPr>
        <w:endnoteReference w:id="3"/>
      </w:r>
      <w:r>
        <w:t xml:space="preserve">. </w:t>
      </w:r>
    </w:p>
    <w:p w:rsidR="00501E30" w:rsidRDefault="00501E30" w:rsidP="00501E30"/>
    <w:p w:rsidR="00501E30" w:rsidRDefault="00501E30" w:rsidP="00501E30">
      <w:proofErr w:type="spellStart"/>
      <w:r>
        <w:t>Ovarialteratom</w:t>
      </w:r>
      <w:proofErr w:type="spellEnd"/>
      <w:r>
        <w:t xml:space="preserve"> debuterar oftast i åldern </w:t>
      </w:r>
      <w:r w:rsidR="006413F3">
        <w:t>9-15</w:t>
      </w:r>
      <w:r>
        <w:t xml:space="preserve"> år, men förekommer i alla åldrar. Symptomen beror oftast på snabb cystisk tillväxt och/eller torsion. </w:t>
      </w:r>
      <w:r w:rsidR="006413F3">
        <w:t>H</w:t>
      </w:r>
      <w:r>
        <w:t xml:space="preserve">os barn </w:t>
      </w:r>
      <w:r w:rsidR="006413F3">
        <w:t xml:space="preserve">är </w:t>
      </w:r>
      <w:proofErr w:type="spellStart"/>
      <w:r w:rsidR="006413F3">
        <w:t>ovarialteratom</w:t>
      </w:r>
      <w:proofErr w:type="spellEnd"/>
      <w:r w:rsidR="006413F3">
        <w:t xml:space="preserve"> i övervägande </w:t>
      </w:r>
      <w:r>
        <w:t>fal</w:t>
      </w:r>
      <w:r w:rsidR="006413F3">
        <w:t xml:space="preserve">l </w:t>
      </w:r>
      <w:r>
        <w:t>(&gt;95%) mogna, utan maligna element, och om förändringen är övervägande cystisk gäller detta i ännu högre utsträckning</w:t>
      </w:r>
      <w:r>
        <w:rPr>
          <w:rStyle w:val="Slutnotsreferens"/>
        </w:rPr>
        <w:endnoteReference w:id="4"/>
      </w:r>
      <w:r>
        <w:t xml:space="preserve">. </w:t>
      </w:r>
      <w:proofErr w:type="spellStart"/>
      <w:r w:rsidR="006413F3">
        <w:t>Ovarialteratom</w:t>
      </w:r>
      <w:proofErr w:type="spellEnd"/>
      <w:r w:rsidR="006413F3">
        <w:t xml:space="preserve"> kan föreligga synkront eller metakront i det andra ovariet. </w:t>
      </w:r>
      <w:r>
        <w:t>Dessa förändringar ska dock alltid utredas och behandlas som potentiellt maligna.</w:t>
      </w:r>
    </w:p>
    <w:p w:rsidR="00501E30" w:rsidRPr="0056048B" w:rsidRDefault="00501E30" w:rsidP="00501E30"/>
    <w:p w:rsidR="00501E30" w:rsidRDefault="00501E30" w:rsidP="00501E30">
      <w:pPr>
        <w:rPr>
          <w:b/>
        </w:rPr>
      </w:pPr>
      <w:r>
        <w:rPr>
          <w:b/>
        </w:rPr>
        <w:t>Klinik</w:t>
      </w:r>
    </w:p>
    <w:p w:rsidR="00501E30" w:rsidRPr="00D6288A" w:rsidRDefault="00501E30" w:rsidP="00501E30">
      <w:pPr>
        <w:rPr>
          <w:i/>
        </w:rPr>
      </w:pPr>
      <w:r w:rsidRPr="00D6288A">
        <w:rPr>
          <w:i/>
        </w:rPr>
        <w:t>Anamnes</w:t>
      </w:r>
    </w:p>
    <w:p w:rsidR="00501E30" w:rsidRDefault="00501E30" w:rsidP="00501E30">
      <w:r>
        <w:t xml:space="preserve">Patienterna kommer antingen som akuta </w:t>
      </w:r>
      <w:proofErr w:type="spellStart"/>
      <w:r>
        <w:t>bukfall</w:t>
      </w:r>
      <w:proofErr w:type="spellEnd"/>
      <w:r>
        <w:t xml:space="preserve"> med misstanke om torsion eller </w:t>
      </w:r>
      <w:proofErr w:type="spellStart"/>
      <w:r>
        <w:t>pga</w:t>
      </w:r>
      <w:proofErr w:type="spellEnd"/>
      <w:r>
        <w:t xml:space="preserve"> förändrad bukkontur och har då nästan utan undantag ett utrymmeskrävande </w:t>
      </w:r>
      <w:proofErr w:type="spellStart"/>
      <w:r>
        <w:t>teratom</w:t>
      </w:r>
      <w:proofErr w:type="spellEnd"/>
      <w:r>
        <w:t xml:space="preserve">. Ovarialcystor är oftast </w:t>
      </w:r>
      <w:proofErr w:type="spellStart"/>
      <w:r>
        <w:t>asymptomatiska</w:t>
      </w:r>
      <w:proofErr w:type="spellEnd"/>
      <w:r>
        <w:t xml:space="preserve"> och bifynd på </w:t>
      </w:r>
      <w:proofErr w:type="spellStart"/>
      <w:r>
        <w:t>abdominellt</w:t>
      </w:r>
      <w:proofErr w:type="spellEnd"/>
      <w:r>
        <w:t xml:space="preserve"> ultraljud såväl i nyföddhetsperioden som senare. Menstruationsanamnes och </w:t>
      </w:r>
      <w:proofErr w:type="spellStart"/>
      <w:r>
        <w:t>sexualanamnes</w:t>
      </w:r>
      <w:proofErr w:type="spellEnd"/>
      <w:r>
        <w:t xml:space="preserve"> är viktig hos flickor efter puberteten.</w:t>
      </w:r>
    </w:p>
    <w:p w:rsidR="00501E30" w:rsidRDefault="00501E30" w:rsidP="00501E30"/>
    <w:p w:rsidR="00501E30" w:rsidRDefault="00501E30" w:rsidP="00501E30"/>
    <w:p w:rsidR="00501E30" w:rsidRDefault="00501E30" w:rsidP="00501E30"/>
    <w:p w:rsidR="00501E30" w:rsidRDefault="00501E30" w:rsidP="00501E30">
      <w:bookmarkStart w:id="1" w:name="_GoBack"/>
      <w:bookmarkEnd w:id="1"/>
    </w:p>
    <w:p w:rsidR="00501E30" w:rsidRDefault="00501E30" w:rsidP="00501E30"/>
    <w:p w:rsidR="00501E30" w:rsidRPr="00D6288A" w:rsidRDefault="00501E30" w:rsidP="00501E30">
      <w:pPr>
        <w:rPr>
          <w:i/>
        </w:rPr>
      </w:pPr>
      <w:r w:rsidRPr="00D6288A">
        <w:rPr>
          <w:i/>
        </w:rPr>
        <w:t>Status</w:t>
      </w:r>
    </w:p>
    <w:p w:rsidR="00501E30" w:rsidRDefault="00501E30" w:rsidP="00501E30">
      <w:r>
        <w:t xml:space="preserve">Lågt sittande buksmärtor hos flickor bör alltid inge misstanke om </w:t>
      </w:r>
      <w:proofErr w:type="spellStart"/>
      <w:r>
        <w:t>ovarialtorsion</w:t>
      </w:r>
      <w:proofErr w:type="spellEnd"/>
      <w:r>
        <w:t xml:space="preserve"> tills motsatsen är visad. </w:t>
      </w:r>
      <w:proofErr w:type="spellStart"/>
      <w:r>
        <w:t>Ovarialtorsion</w:t>
      </w:r>
      <w:proofErr w:type="spellEnd"/>
      <w:r>
        <w:t xml:space="preserve"> kan vara oerhört smärtsamt. </w:t>
      </w:r>
      <w:proofErr w:type="spellStart"/>
      <w:r>
        <w:t>Cirkulatorisk</w:t>
      </w:r>
      <w:proofErr w:type="spellEnd"/>
      <w:r>
        <w:t xml:space="preserve"> påverkan bör föranleda misstanke om </w:t>
      </w:r>
      <w:proofErr w:type="spellStart"/>
      <w:r>
        <w:t>rupturerad</w:t>
      </w:r>
      <w:proofErr w:type="spellEnd"/>
      <w:r>
        <w:t xml:space="preserve"> ektopisk graviditet. </w:t>
      </w:r>
      <w:r w:rsidR="006413F3">
        <w:t xml:space="preserve">I status bör ingå; allmäntillstånd, pubertetsutveckling, bukkontur, palpation av buken inklusive </w:t>
      </w:r>
      <w:proofErr w:type="spellStart"/>
      <w:r w:rsidR="006413F3">
        <w:t>ingvier</w:t>
      </w:r>
      <w:proofErr w:type="spellEnd"/>
      <w:r w:rsidR="006413F3">
        <w:t xml:space="preserve"> och eventuellt rektalpalpation.</w:t>
      </w:r>
    </w:p>
    <w:p w:rsidR="00501E30" w:rsidRDefault="00501E30" w:rsidP="00501E30">
      <w:pPr>
        <w:rPr>
          <w:b/>
        </w:rPr>
      </w:pPr>
      <w:r>
        <w:rPr>
          <w:b/>
        </w:rPr>
        <w:t>Utredning</w:t>
      </w:r>
    </w:p>
    <w:p w:rsidR="00501E30" w:rsidRPr="004F15AD" w:rsidRDefault="00501E30" w:rsidP="00501E30">
      <w:pPr>
        <w:rPr>
          <w:i/>
        </w:rPr>
      </w:pPr>
      <w:r w:rsidRPr="004F15AD">
        <w:rPr>
          <w:i/>
        </w:rPr>
        <w:t>Blodprover</w:t>
      </w:r>
    </w:p>
    <w:p w:rsidR="00501E30" w:rsidRDefault="00501E30" w:rsidP="00501E30">
      <w:r>
        <w:t>Hb, EVF, LPK/</w:t>
      </w:r>
      <w:proofErr w:type="spellStart"/>
      <w:r>
        <w:t>neutrofiler</w:t>
      </w:r>
      <w:proofErr w:type="spellEnd"/>
      <w:r>
        <w:t xml:space="preserve">, CRP. Blodgruppering? Vid oklar menstruationsanamnes; gravtest! Om ultraljud ingivit misstanke om </w:t>
      </w:r>
      <w:proofErr w:type="spellStart"/>
      <w:r>
        <w:t>teratom</w:t>
      </w:r>
      <w:proofErr w:type="spellEnd"/>
      <w:r>
        <w:t xml:space="preserve"> bör tumörmarkörerna AFP och β-HCG tas.</w:t>
      </w:r>
    </w:p>
    <w:p w:rsidR="00501E30" w:rsidRDefault="00501E30" w:rsidP="00501E30"/>
    <w:p w:rsidR="00501E30" w:rsidRPr="004F15AD" w:rsidRDefault="00501E30" w:rsidP="00501E30">
      <w:pPr>
        <w:rPr>
          <w:i/>
        </w:rPr>
      </w:pPr>
      <w:r w:rsidRPr="004F15AD">
        <w:rPr>
          <w:i/>
        </w:rPr>
        <w:t>Röntgen</w:t>
      </w:r>
    </w:p>
    <w:p w:rsidR="00501E30" w:rsidRDefault="00501E30" w:rsidP="00501E30">
      <w:r>
        <w:t xml:space="preserve">Ultraljud, </w:t>
      </w:r>
      <w:proofErr w:type="spellStart"/>
      <w:r>
        <w:t>ev</w:t>
      </w:r>
      <w:proofErr w:type="spellEnd"/>
      <w:r>
        <w:t xml:space="preserve"> ”kontrastförstärkt” ger utmärkt information, men garanterar inte </w:t>
      </w:r>
      <w:proofErr w:type="spellStart"/>
      <w:r>
        <w:t>sufficient</w:t>
      </w:r>
      <w:proofErr w:type="spellEnd"/>
      <w:r>
        <w:t xml:space="preserve"> genomblödning. Vid oklar bild, solida partier eller annat som inger misstanke om </w:t>
      </w:r>
      <w:proofErr w:type="spellStart"/>
      <w:r>
        <w:t>teratom</w:t>
      </w:r>
      <w:proofErr w:type="spellEnd"/>
      <w:r>
        <w:t>, bör DT buk göras preoperativt. Ovariet återhämtar sig i hög procent också efter lång avstängning</w:t>
      </w:r>
      <w:r>
        <w:rPr>
          <w:vertAlign w:val="superscript"/>
        </w:rPr>
        <w:t>4</w:t>
      </w:r>
      <w:r>
        <w:t xml:space="preserve"> och det är bättre att få kompletterande information än att omedelbart operera patienten och måhända hamna i en komplicerad situation med </w:t>
      </w:r>
      <w:proofErr w:type="spellStart"/>
      <w:r>
        <w:t>bilateralitet</w:t>
      </w:r>
      <w:proofErr w:type="spellEnd"/>
      <w:r>
        <w:t xml:space="preserve"> och kanske tom spridd </w:t>
      </w:r>
      <w:proofErr w:type="spellStart"/>
      <w:r>
        <w:t>malignitet</w:t>
      </w:r>
      <w:proofErr w:type="spellEnd"/>
      <w:r>
        <w:t xml:space="preserve">. </w:t>
      </w:r>
      <w:proofErr w:type="spellStart"/>
      <w:r>
        <w:t>Lungrtg</w:t>
      </w:r>
      <w:proofErr w:type="spellEnd"/>
      <w:r>
        <w:t xml:space="preserve"> ingår också i utredningen av misstänkta </w:t>
      </w:r>
      <w:proofErr w:type="spellStart"/>
      <w:r>
        <w:t>ovarialteratom</w:t>
      </w:r>
      <w:proofErr w:type="spellEnd"/>
      <w:r>
        <w:t xml:space="preserve"> och kan gärna, men måste inte, göras preoperativt.</w:t>
      </w:r>
    </w:p>
    <w:p w:rsidR="00501E30" w:rsidRPr="00FE181A" w:rsidRDefault="00501E30" w:rsidP="00501E30"/>
    <w:p w:rsidR="00501E30" w:rsidRPr="004F15AD" w:rsidRDefault="00501E30" w:rsidP="00501E30">
      <w:pPr>
        <w:rPr>
          <w:i/>
        </w:rPr>
      </w:pPr>
      <w:r w:rsidRPr="004F15AD">
        <w:rPr>
          <w:i/>
        </w:rPr>
        <w:t>Övrigt</w:t>
      </w:r>
    </w:p>
    <w:p w:rsidR="00501E30" w:rsidRDefault="00501E30" w:rsidP="00501E30">
      <w:r>
        <w:t xml:space="preserve">Utredning och behandling bör i görligaste mån förläggas dagtid och skötas av barnurolog. Vid </w:t>
      </w:r>
      <w:proofErr w:type="spellStart"/>
      <w:r>
        <w:t>teratommisstanke</w:t>
      </w:r>
      <w:proofErr w:type="spellEnd"/>
      <w:r>
        <w:t xml:space="preserve"> skall onkologen informeras, om möjligt preoperativt.</w:t>
      </w:r>
    </w:p>
    <w:p w:rsidR="00501E30" w:rsidRDefault="00501E30" w:rsidP="00501E30"/>
    <w:p w:rsidR="00501E30" w:rsidRDefault="00501E30" w:rsidP="00501E30">
      <w:pPr>
        <w:rPr>
          <w:b/>
        </w:rPr>
      </w:pPr>
      <w:r>
        <w:rPr>
          <w:b/>
        </w:rPr>
        <w:t>Behandling</w:t>
      </w:r>
    </w:p>
    <w:p w:rsidR="00501E30" w:rsidRDefault="00501E30" w:rsidP="00501E30">
      <w:proofErr w:type="spellStart"/>
      <w:r w:rsidRPr="00B8529F">
        <w:rPr>
          <w:i/>
        </w:rPr>
        <w:t>Preop</w:t>
      </w:r>
      <w:proofErr w:type="spellEnd"/>
      <w:r>
        <w:t xml:space="preserve"> </w:t>
      </w:r>
    </w:p>
    <w:p w:rsidR="00501E30" w:rsidRDefault="00501E30" w:rsidP="00501E30">
      <w:r>
        <w:t>Volymskorrektion efter behov.</w:t>
      </w:r>
    </w:p>
    <w:p w:rsidR="00501E30" w:rsidRDefault="00501E30" w:rsidP="00501E30">
      <w:r>
        <w:t xml:space="preserve"> </w:t>
      </w:r>
    </w:p>
    <w:p w:rsidR="00501E30" w:rsidRDefault="00501E30" w:rsidP="00501E30">
      <w:proofErr w:type="spellStart"/>
      <w:r w:rsidRPr="00B8529F">
        <w:rPr>
          <w:i/>
        </w:rPr>
        <w:t>Op</w:t>
      </w:r>
      <w:proofErr w:type="spellEnd"/>
      <w:r>
        <w:t xml:space="preserve"> </w:t>
      </w:r>
    </w:p>
    <w:p w:rsidR="00501E30" w:rsidRDefault="00501E30" w:rsidP="00501E30">
      <w:r>
        <w:t xml:space="preserve">Vid misstanke om torsion och/eller små förändringar är laparoskopi förstahandsval. Vid oklart endoskopifynd, tag bukvätska till cytologi. Vid torsion av </w:t>
      </w:r>
      <w:proofErr w:type="spellStart"/>
      <w:r>
        <w:t>adnexet</w:t>
      </w:r>
      <w:proofErr w:type="spellEnd"/>
      <w:r>
        <w:t xml:space="preserve"> består behandlingen i </w:t>
      </w:r>
      <w:proofErr w:type="spellStart"/>
      <w:r>
        <w:t>detorsion</w:t>
      </w:r>
      <w:proofErr w:type="spellEnd"/>
      <w:r>
        <w:t xml:space="preserve">. Ovariet </w:t>
      </w:r>
      <w:r w:rsidRPr="006413F3">
        <w:rPr>
          <w:b/>
        </w:rPr>
        <w:t>ska inte tas bort</w:t>
      </w:r>
      <w:r>
        <w:t xml:space="preserve"> om det inte föreligger ett </w:t>
      </w:r>
      <w:proofErr w:type="spellStart"/>
      <w:r>
        <w:t>teratom</w:t>
      </w:r>
      <w:proofErr w:type="spellEnd"/>
      <w:r>
        <w:t xml:space="preserve"> och det inte är tekniskt möjligt att spara. Det </w:t>
      </w:r>
      <w:proofErr w:type="spellStart"/>
      <w:r>
        <w:t>detorkverade</w:t>
      </w:r>
      <w:proofErr w:type="spellEnd"/>
      <w:r>
        <w:t xml:space="preserve"> ovariet är oftast svullet och missfärgat och det går inte att med ögat avgöra dess </w:t>
      </w:r>
      <w:proofErr w:type="spellStart"/>
      <w:r>
        <w:t>viabilitet</w:t>
      </w:r>
      <w:proofErr w:type="spellEnd"/>
      <w:r>
        <w:t xml:space="preserve">. Ovariet klarar lång tids cirkulationsnedsättning och återhämtar sig med påvisbar follikelaktivitet i upp till 90% efter </w:t>
      </w:r>
      <w:proofErr w:type="spellStart"/>
      <w:r>
        <w:t>detorsion</w:t>
      </w:r>
      <w:proofErr w:type="spellEnd"/>
      <w:r>
        <w:rPr>
          <w:rStyle w:val="Slutnotsreferens"/>
        </w:rPr>
        <w:endnoteReference w:id="5"/>
      </w:r>
      <w:r>
        <w:t xml:space="preserve">. </w:t>
      </w:r>
      <w:proofErr w:type="spellStart"/>
      <w:r>
        <w:t>Pexi</w:t>
      </w:r>
      <w:proofErr w:type="spellEnd"/>
      <w:r>
        <w:t xml:space="preserve"> av ovariet (mot bakre bukväggen med 2-3 icke-resorberbara suturer) bör eftersträvas. Profylaktisk kontralateral </w:t>
      </w:r>
      <w:proofErr w:type="spellStart"/>
      <w:r>
        <w:t>pexi</w:t>
      </w:r>
      <w:proofErr w:type="spellEnd"/>
      <w:r>
        <w:t xml:space="preserve"> bör övervägas</w:t>
      </w:r>
      <w:r w:rsidR="006413F3">
        <w:t xml:space="preserve"> framförallt om ingen anledning till torsion förelåg (</w:t>
      </w:r>
      <w:proofErr w:type="spellStart"/>
      <w:r w:rsidR="006413F3">
        <w:t>t.ex</w:t>
      </w:r>
      <w:proofErr w:type="spellEnd"/>
      <w:r w:rsidR="006413F3">
        <w:t xml:space="preserve"> cysta) eller om barnet bara har ett </w:t>
      </w:r>
      <w:proofErr w:type="spellStart"/>
      <w:r w:rsidR="006413F3">
        <w:t>ovaium</w:t>
      </w:r>
      <w:proofErr w:type="spellEnd"/>
      <w:r w:rsidR="006413F3">
        <w:t>.</w:t>
      </w:r>
    </w:p>
    <w:p w:rsidR="00501E30" w:rsidRDefault="00501E30" w:rsidP="00501E30"/>
    <w:p w:rsidR="00501E30" w:rsidRDefault="00501E30" w:rsidP="00501E30">
      <w:r>
        <w:t xml:space="preserve">Finns en ledande förändring bör detta åtgärdas. En enkel cysta får punkteras på sitt innehåll (vätskan till cytologi!), men finns det utbredda solida komponenter och/eller förhöjda tumörmarkörer bör detta undvikas </w:t>
      </w:r>
      <w:proofErr w:type="spellStart"/>
      <w:r>
        <w:t>pga</w:t>
      </w:r>
      <w:proofErr w:type="spellEnd"/>
      <w:r>
        <w:t xml:space="preserve"> risken för spill och </w:t>
      </w:r>
      <w:proofErr w:type="spellStart"/>
      <w:r>
        <w:t>ev</w:t>
      </w:r>
      <w:proofErr w:type="spellEnd"/>
      <w:r>
        <w:t xml:space="preserve"> TNM-uppgradering. </w:t>
      </w:r>
      <w:proofErr w:type="spellStart"/>
      <w:r>
        <w:t>Minilaparotomi</w:t>
      </w:r>
      <w:proofErr w:type="spellEnd"/>
      <w:r>
        <w:t xml:space="preserve"> där ovariet bjuder sig bör då göras och </w:t>
      </w:r>
      <w:proofErr w:type="spellStart"/>
      <w:r>
        <w:t>ovarialresektion</w:t>
      </w:r>
      <w:proofErr w:type="spellEnd"/>
      <w:r>
        <w:t xml:space="preserve"> eller </w:t>
      </w:r>
      <w:proofErr w:type="spellStart"/>
      <w:r>
        <w:t>ooforektomi</w:t>
      </w:r>
      <w:proofErr w:type="spellEnd"/>
      <w:r>
        <w:t xml:space="preserve"> göras utanför bukhålan. Finns det identifierbar normal </w:t>
      </w:r>
      <w:proofErr w:type="spellStart"/>
      <w:r>
        <w:t>ovarialvävnad</w:t>
      </w:r>
      <w:proofErr w:type="spellEnd"/>
      <w:r>
        <w:t xml:space="preserve"> bör denna alltid sparas </w:t>
      </w:r>
      <w:r>
        <w:lastRenderedPageBreak/>
        <w:t xml:space="preserve">om det är tekniskt möjligt. Förändringen ”skalas ut” och kanten plisseras. </w:t>
      </w:r>
      <w:proofErr w:type="spellStart"/>
      <w:r>
        <w:t>Laparoskopisk</w:t>
      </w:r>
      <w:proofErr w:type="spellEnd"/>
      <w:r>
        <w:t xml:space="preserve"> resektion görs allt mer internationellt</w:t>
      </w:r>
      <w:r w:rsidRPr="0042726A">
        <w:rPr>
          <w:vertAlign w:val="superscript"/>
        </w:rPr>
        <w:t>4,</w:t>
      </w:r>
      <w:r>
        <w:t xml:space="preserve"> </w:t>
      </w:r>
      <w:r>
        <w:rPr>
          <w:rStyle w:val="Slutnotsreferens"/>
        </w:rPr>
        <w:endnoteReference w:id="6"/>
      </w:r>
      <w:r>
        <w:t xml:space="preserve">. Invändningarna mot detta har varit risk för spill med efterföljande peritonit, </w:t>
      </w:r>
      <w:proofErr w:type="spellStart"/>
      <w:r>
        <w:t>adherensbildning</w:t>
      </w:r>
      <w:proofErr w:type="spellEnd"/>
      <w:r>
        <w:t xml:space="preserve">, infertilitet och </w:t>
      </w:r>
      <w:proofErr w:type="spellStart"/>
      <w:r>
        <w:t>ev</w:t>
      </w:r>
      <w:proofErr w:type="spellEnd"/>
      <w:r>
        <w:t xml:space="preserve"> TNM-uppgradering. </w:t>
      </w:r>
    </w:p>
    <w:p w:rsidR="00501E30" w:rsidRDefault="00501E30" w:rsidP="00501E30">
      <w:r>
        <w:t xml:space="preserve">Riskerna för detta synes i uppföljningar vara minimala, och eftersom </w:t>
      </w:r>
      <w:proofErr w:type="spellStart"/>
      <w:r>
        <w:t>ovarialteratom</w:t>
      </w:r>
      <w:proofErr w:type="spellEnd"/>
      <w:r>
        <w:t xml:space="preserve"> i 5-15% är syn- eller metakront kontralaterala, är det viktigt att spara så mycket fungerande </w:t>
      </w:r>
      <w:proofErr w:type="spellStart"/>
      <w:r>
        <w:t>ovarialvävnad</w:t>
      </w:r>
      <w:proofErr w:type="spellEnd"/>
      <w:r>
        <w:t xml:space="preserve"> som möjligt</w:t>
      </w:r>
      <w:r w:rsidRPr="0042726A">
        <w:rPr>
          <w:vertAlign w:val="superscript"/>
        </w:rPr>
        <w:t>4,6</w:t>
      </w:r>
      <w:r>
        <w:t xml:space="preserve">. Vid manifest </w:t>
      </w:r>
      <w:proofErr w:type="spellStart"/>
      <w:r>
        <w:t>intraabdominellt</w:t>
      </w:r>
      <w:proofErr w:type="spellEnd"/>
      <w:r>
        <w:t xml:space="preserve"> spill rekommenderas sköljning med stora volymer varm koksaltlösning.</w:t>
      </w:r>
    </w:p>
    <w:p w:rsidR="00501E30" w:rsidRDefault="00501E30" w:rsidP="00501E30"/>
    <w:p w:rsidR="00501E30" w:rsidRDefault="00501E30" w:rsidP="00501E30">
      <w:r>
        <w:t>Material till PAD helst ofixerat färskt i våta dukar (dagtid), eljest formalinfixerat. Det är viktigt att dokumentera andra ovariets kondition. Foto!</w:t>
      </w:r>
    </w:p>
    <w:p w:rsidR="00501E30" w:rsidRDefault="00501E30" w:rsidP="00501E30"/>
    <w:p w:rsidR="00501E30" w:rsidRDefault="00501E30" w:rsidP="00501E30">
      <w:r>
        <w:t xml:space="preserve">En annan viktig fråga är om ett jättelikt, nästan helt cystiskt ovarium med flera liter vätska och endast sparsamt med solida komponenter, utan förhöjda markörer, ska motivera ett totalt sektionssnitt för att kunna hämtas ut in toto. </w:t>
      </w:r>
      <w:proofErr w:type="spellStart"/>
      <w:r>
        <w:t>Malignitetsrisken</w:t>
      </w:r>
      <w:proofErr w:type="spellEnd"/>
      <w:r>
        <w:t xml:space="preserve"> är mycket liten och risken för uppgradering vid spill således minimal. En kontrollerad punktion och tömning via </w:t>
      </w:r>
      <w:r w:rsidR="006413F3">
        <w:t xml:space="preserve">mindre </w:t>
      </w:r>
      <w:proofErr w:type="spellStart"/>
      <w:r>
        <w:t>laparotomi</w:t>
      </w:r>
      <w:proofErr w:type="spellEnd"/>
      <w:r>
        <w:t xml:space="preserve"> och tobakspungssutur för att möjliggöra </w:t>
      </w:r>
      <w:proofErr w:type="spellStart"/>
      <w:r>
        <w:t>extirpation</w:t>
      </w:r>
      <w:proofErr w:type="spellEnd"/>
      <w:r>
        <w:t xml:space="preserve"> genom en skonsammare snittföring torde kunna rekommenderas</w:t>
      </w:r>
      <w:r>
        <w:rPr>
          <w:rStyle w:val="Slutnotsreferens"/>
        </w:rPr>
        <w:endnoteReference w:id="7"/>
      </w:r>
    </w:p>
    <w:p w:rsidR="00501E30" w:rsidRDefault="00501E30" w:rsidP="00501E30">
      <w:pPr>
        <w:rPr>
          <w:i/>
        </w:rPr>
      </w:pPr>
    </w:p>
    <w:p w:rsidR="00501E30" w:rsidRPr="004F15AD" w:rsidRDefault="00501E30" w:rsidP="00501E30">
      <w:pPr>
        <w:rPr>
          <w:i/>
        </w:rPr>
      </w:pPr>
      <w:proofErr w:type="spellStart"/>
      <w:r w:rsidRPr="004F15AD">
        <w:rPr>
          <w:i/>
        </w:rPr>
        <w:t>Postop</w:t>
      </w:r>
      <w:proofErr w:type="spellEnd"/>
    </w:p>
    <w:p w:rsidR="00501E30" w:rsidRDefault="00501E30" w:rsidP="00501E30">
      <w:r>
        <w:t xml:space="preserve">Komplikationer är f a blödning och </w:t>
      </w:r>
      <w:proofErr w:type="spellStart"/>
      <w:r>
        <w:t>retorsion</w:t>
      </w:r>
      <w:proofErr w:type="spellEnd"/>
      <w:r>
        <w:t xml:space="preserve"> av </w:t>
      </w:r>
      <w:proofErr w:type="spellStart"/>
      <w:r>
        <w:t>adnexet</w:t>
      </w:r>
      <w:proofErr w:type="spellEnd"/>
      <w:r>
        <w:t xml:space="preserve">. Patienten kan efter okomplicerad laparoskopi som regel mobiliseras omedelbart och efter </w:t>
      </w:r>
      <w:proofErr w:type="spellStart"/>
      <w:r>
        <w:t>laparotomi</w:t>
      </w:r>
      <w:proofErr w:type="spellEnd"/>
      <w:r>
        <w:t xml:space="preserve"> beroende på ingreppets natur inom något dygn. KAD avvecklas snarast. AB-profylax </w:t>
      </w:r>
      <w:r w:rsidR="006413F3">
        <w:t xml:space="preserve">brukar ges </w:t>
      </w:r>
      <w:r>
        <w:t>om KAD blir sittande &gt; 1d.</w:t>
      </w:r>
    </w:p>
    <w:p w:rsidR="00501E30" w:rsidRDefault="00501E30" w:rsidP="00501E30"/>
    <w:p w:rsidR="00501E30" w:rsidRDefault="00501E30" w:rsidP="00501E30"/>
    <w:p w:rsidR="00501E30" w:rsidRDefault="00501E30" w:rsidP="00501E30">
      <w:pPr>
        <w:rPr>
          <w:b/>
        </w:rPr>
      </w:pPr>
      <w:r>
        <w:rPr>
          <w:b/>
        </w:rPr>
        <w:t>Uppföljning</w:t>
      </w:r>
    </w:p>
    <w:p w:rsidR="00501E30" w:rsidRDefault="00501E30" w:rsidP="00501E30">
      <w:r>
        <w:t xml:space="preserve">Vid PAD-verifierat </w:t>
      </w:r>
      <w:proofErr w:type="spellStart"/>
      <w:r>
        <w:t>teratom</w:t>
      </w:r>
      <w:proofErr w:type="spellEnd"/>
      <w:r>
        <w:t xml:space="preserve"> uppföljning av onkolog enligt gällande protokoll</w:t>
      </w:r>
      <w:r>
        <w:rPr>
          <w:rStyle w:val="Slutnotsreferens"/>
        </w:rPr>
        <w:endnoteReference w:id="8"/>
      </w:r>
      <w:r>
        <w:t xml:space="preserve">.  I övrigt kontroll av cirkulationen till </w:t>
      </w:r>
      <w:proofErr w:type="spellStart"/>
      <w:r>
        <w:t>detorkverat</w:t>
      </w:r>
      <w:proofErr w:type="spellEnd"/>
      <w:r>
        <w:t xml:space="preserve"> ovarium gärna med kontrastförstärkt ultraljud efter 2-3 månader, efter punktion eller resektion av cysta samt vid fynd av oklar förändring i kontralaterala ovariet</w:t>
      </w:r>
      <w:r w:rsidR="006413F3">
        <w:t>.</w:t>
      </w:r>
      <w:r>
        <w:t xml:space="preserve"> </w:t>
      </w:r>
      <w:r w:rsidR="006413F3">
        <w:t>U</w:t>
      </w:r>
      <w:r>
        <w:t xml:space="preserve">ltraljudskontroll </w:t>
      </w:r>
      <w:r w:rsidR="006413F3">
        <w:t xml:space="preserve">brukar då ske </w:t>
      </w:r>
      <w:r>
        <w:t xml:space="preserve">efter 3, 6 och 12 månader för att fånga upp recidiv eller nya cystor. </w:t>
      </w:r>
    </w:p>
    <w:p w:rsidR="00501E30" w:rsidRDefault="00501E30" w:rsidP="00501E30">
      <w:r>
        <w:tab/>
      </w:r>
      <w:r>
        <w:tab/>
      </w:r>
      <w:r>
        <w:tab/>
      </w:r>
      <w:r>
        <w:tab/>
      </w:r>
      <w:r>
        <w:tab/>
      </w:r>
    </w:p>
    <w:p w:rsidR="00501E30" w:rsidRDefault="00501E30" w:rsidP="00501E30">
      <w:pPr>
        <w:rPr>
          <w:i/>
          <w:sz w:val="20"/>
          <w:szCs w:val="20"/>
        </w:rPr>
      </w:pPr>
    </w:p>
    <w:p w:rsidR="00501E30" w:rsidRDefault="00501E30" w:rsidP="00501E30">
      <w:pPr>
        <w:rPr>
          <w:i/>
          <w:sz w:val="20"/>
          <w:szCs w:val="20"/>
        </w:rPr>
      </w:pPr>
      <w:r>
        <w:rPr>
          <w:i/>
          <w:sz w:val="20"/>
          <w:szCs w:val="20"/>
        </w:rPr>
        <w:t>Referenser</w:t>
      </w:r>
    </w:p>
    <w:sectPr w:rsidR="00501E30" w:rsidSect="00051851">
      <w:headerReference w:type="default" r:id="rId7"/>
      <w:footerReference w:type="default" r:id="rId8"/>
      <w:headerReference w:type="first" r:id="rId9"/>
      <w:footerReference w:type="first" r:id="rId10"/>
      <w:pgSz w:w="11906" w:h="16838" w:code="9"/>
      <w:pgMar w:top="1985" w:right="847" w:bottom="1985" w:left="1985" w:header="783" w:footer="7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197F" w:rsidRDefault="0010197F" w:rsidP="00F47081">
      <w:r>
        <w:separator/>
      </w:r>
    </w:p>
  </w:endnote>
  <w:endnote w:type="continuationSeparator" w:id="0">
    <w:p w:rsidR="0010197F" w:rsidRDefault="0010197F" w:rsidP="00F47081">
      <w:r>
        <w:continuationSeparator/>
      </w:r>
    </w:p>
  </w:endnote>
  <w:endnote w:id="1">
    <w:p w:rsidR="00501E30" w:rsidRDefault="00501E30" w:rsidP="00501E30">
      <w:pPr>
        <w:pStyle w:val="Slutnotstext"/>
        <w:rPr>
          <w:sz w:val="18"/>
          <w:szCs w:val="18"/>
          <w:lang w:val="en-GB"/>
        </w:rPr>
      </w:pPr>
    </w:p>
    <w:p w:rsidR="00501E30" w:rsidRDefault="00501E30" w:rsidP="00501E30">
      <w:pPr>
        <w:pStyle w:val="Slutnotstext"/>
        <w:rPr>
          <w:sz w:val="18"/>
          <w:szCs w:val="18"/>
          <w:lang w:val="en-GB"/>
        </w:rPr>
      </w:pPr>
    </w:p>
    <w:p w:rsidR="00501E30" w:rsidRDefault="00501E30" w:rsidP="00501E30">
      <w:pPr>
        <w:pStyle w:val="Slutnotstext"/>
        <w:rPr>
          <w:sz w:val="18"/>
          <w:szCs w:val="18"/>
          <w:lang w:val="en-GB"/>
        </w:rPr>
      </w:pPr>
    </w:p>
    <w:p w:rsidR="00501E30" w:rsidRPr="00D87694" w:rsidRDefault="00501E30" w:rsidP="00501E30">
      <w:pPr>
        <w:pStyle w:val="Slutnotstext"/>
        <w:rPr>
          <w:lang w:val="en-GB"/>
        </w:rPr>
      </w:pPr>
      <w:r w:rsidRPr="00D87694">
        <w:rPr>
          <w:rStyle w:val="Slutnotsreferens"/>
          <w:sz w:val="18"/>
          <w:szCs w:val="18"/>
        </w:rPr>
        <w:endnoteRef/>
      </w:r>
      <w:r w:rsidRPr="00D87694">
        <w:rPr>
          <w:sz w:val="18"/>
          <w:szCs w:val="18"/>
          <w:lang w:val="en-GB"/>
        </w:rPr>
        <w:t xml:space="preserve"> </w:t>
      </w:r>
      <w:r w:rsidRPr="00D87694">
        <w:rPr>
          <w:lang w:val="en-GB"/>
        </w:rPr>
        <w:t xml:space="preserve">Breech LL, Adams Hillard: Adnexal torsion in </w:t>
      </w:r>
      <w:proofErr w:type="spellStart"/>
      <w:r w:rsidRPr="00D87694">
        <w:rPr>
          <w:lang w:val="en-GB"/>
        </w:rPr>
        <w:t>pediatric</w:t>
      </w:r>
      <w:proofErr w:type="spellEnd"/>
      <w:r w:rsidRPr="00D87694">
        <w:rPr>
          <w:lang w:val="en-GB"/>
        </w:rPr>
        <w:t xml:space="preserve"> and adolescent girls. </w:t>
      </w:r>
      <w:proofErr w:type="spellStart"/>
      <w:r w:rsidRPr="00D87694">
        <w:rPr>
          <w:lang w:val="en-GB"/>
        </w:rPr>
        <w:t>Curr</w:t>
      </w:r>
      <w:proofErr w:type="spellEnd"/>
      <w:r w:rsidRPr="00D87694">
        <w:rPr>
          <w:lang w:val="en-GB"/>
        </w:rPr>
        <w:t xml:space="preserve"> </w:t>
      </w:r>
      <w:proofErr w:type="spellStart"/>
      <w:r w:rsidRPr="00D87694">
        <w:rPr>
          <w:lang w:val="en-GB"/>
        </w:rPr>
        <w:t>opin</w:t>
      </w:r>
      <w:proofErr w:type="spellEnd"/>
      <w:r w:rsidRPr="00D87694">
        <w:rPr>
          <w:lang w:val="en-GB"/>
        </w:rPr>
        <w:t xml:space="preserve"> </w:t>
      </w:r>
      <w:proofErr w:type="spellStart"/>
      <w:r w:rsidRPr="00D87694">
        <w:rPr>
          <w:lang w:val="en-GB"/>
        </w:rPr>
        <w:t>Obstet</w:t>
      </w:r>
      <w:proofErr w:type="spellEnd"/>
      <w:r w:rsidRPr="00D87694">
        <w:rPr>
          <w:lang w:val="en-GB"/>
        </w:rPr>
        <w:t xml:space="preserve"> </w:t>
      </w:r>
      <w:proofErr w:type="spellStart"/>
      <w:r w:rsidRPr="00D87694">
        <w:rPr>
          <w:lang w:val="en-GB"/>
        </w:rPr>
        <w:t>Gynecol</w:t>
      </w:r>
      <w:proofErr w:type="spellEnd"/>
      <w:r w:rsidRPr="00D87694">
        <w:rPr>
          <w:lang w:val="en-GB"/>
        </w:rPr>
        <w:t xml:space="preserve"> 17:483-489, 2005</w:t>
      </w:r>
    </w:p>
  </w:endnote>
  <w:endnote w:id="2">
    <w:p w:rsidR="00501E30" w:rsidRPr="005B0CB3" w:rsidRDefault="00501E30" w:rsidP="00501E30">
      <w:pPr>
        <w:pStyle w:val="Slutnotstext"/>
        <w:rPr>
          <w:lang w:val="en-GB"/>
        </w:rPr>
      </w:pPr>
      <w:r>
        <w:rPr>
          <w:rStyle w:val="Slutnotsreferens"/>
        </w:rPr>
        <w:endnoteRef/>
      </w:r>
      <w:r w:rsidRPr="005B0CB3">
        <w:rPr>
          <w:lang w:val="en-GB"/>
        </w:rPr>
        <w:t xml:space="preserve"> </w:t>
      </w:r>
      <w:proofErr w:type="spellStart"/>
      <w:r w:rsidRPr="005B0CB3">
        <w:rPr>
          <w:lang w:val="en-GB"/>
        </w:rPr>
        <w:t>Stodki</w:t>
      </w:r>
      <w:proofErr w:type="spellEnd"/>
      <w:r w:rsidRPr="005B0CB3">
        <w:rPr>
          <w:lang w:val="en-GB"/>
        </w:rPr>
        <w:t xml:space="preserve"> M, </w:t>
      </w:r>
      <w:proofErr w:type="spellStart"/>
      <w:r w:rsidRPr="005B0CB3">
        <w:rPr>
          <w:lang w:val="en-GB"/>
        </w:rPr>
        <w:t>Respondek-Liberska</w:t>
      </w:r>
      <w:proofErr w:type="spellEnd"/>
      <w:r w:rsidRPr="005B0CB3">
        <w:rPr>
          <w:lang w:val="en-GB"/>
        </w:rPr>
        <w:t xml:space="preserve"> M: </w:t>
      </w:r>
      <w:proofErr w:type="spellStart"/>
      <w:r w:rsidRPr="005B0CB3">
        <w:rPr>
          <w:lang w:val="en-GB"/>
        </w:rPr>
        <w:t>Fetal</w:t>
      </w:r>
      <w:proofErr w:type="spellEnd"/>
      <w:r w:rsidRPr="005B0CB3">
        <w:rPr>
          <w:lang w:val="en-GB"/>
        </w:rPr>
        <w:t xml:space="preserve"> ovarian cysts – 4</w:t>
      </w:r>
      <w:r>
        <w:rPr>
          <w:lang w:val="en-GB"/>
        </w:rPr>
        <w:t>20 cases from the literature, a</w:t>
      </w:r>
      <w:r w:rsidRPr="005B0CB3">
        <w:rPr>
          <w:lang w:val="en-GB"/>
        </w:rPr>
        <w:t xml:space="preserve"> </w:t>
      </w:r>
      <w:proofErr w:type="spellStart"/>
      <w:r w:rsidRPr="005B0CB3">
        <w:rPr>
          <w:lang w:val="en-GB"/>
        </w:rPr>
        <w:t>metaanalysis</w:t>
      </w:r>
      <w:proofErr w:type="spellEnd"/>
      <w:r w:rsidRPr="005B0CB3">
        <w:rPr>
          <w:lang w:val="en-GB"/>
        </w:rPr>
        <w:t xml:space="preserve"> 1984-2005, </w:t>
      </w:r>
      <w:proofErr w:type="spellStart"/>
      <w:r w:rsidRPr="005B0CB3">
        <w:rPr>
          <w:lang w:val="en-GB"/>
        </w:rPr>
        <w:t>Ginekol</w:t>
      </w:r>
      <w:proofErr w:type="spellEnd"/>
      <w:r w:rsidRPr="005B0CB3">
        <w:rPr>
          <w:lang w:val="en-GB"/>
        </w:rPr>
        <w:t xml:space="preserve"> Pol 2007 78(4):324-328</w:t>
      </w:r>
    </w:p>
  </w:endnote>
  <w:endnote w:id="3">
    <w:p w:rsidR="00501E30" w:rsidRPr="005B0CB3" w:rsidRDefault="00501E30" w:rsidP="00501E30">
      <w:pPr>
        <w:pStyle w:val="Slutnotstext"/>
        <w:rPr>
          <w:lang w:val="en-GB"/>
        </w:rPr>
      </w:pPr>
      <w:r>
        <w:rPr>
          <w:rStyle w:val="Slutnotsreferens"/>
        </w:rPr>
        <w:endnoteRef/>
      </w:r>
      <w:r>
        <w:rPr>
          <w:lang w:val="en-GB"/>
        </w:rPr>
        <w:t xml:space="preserve"> Knudsen UB et al: Management of ovarian cysts. Acta </w:t>
      </w:r>
      <w:proofErr w:type="spellStart"/>
      <w:r>
        <w:rPr>
          <w:lang w:val="en-GB"/>
        </w:rPr>
        <w:t>Obstet</w:t>
      </w:r>
      <w:proofErr w:type="spellEnd"/>
      <w:r>
        <w:rPr>
          <w:lang w:val="en-GB"/>
        </w:rPr>
        <w:t xml:space="preserve"> </w:t>
      </w:r>
      <w:proofErr w:type="spellStart"/>
      <w:r>
        <w:rPr>
          <w:lang w:val="en-GB"/>
        </w:rPr>
        <w:t>Gynecol</w:t>
      </w:r>
      <w:proofErr w:type="spellEnd"/>
      <w:r>
        <w:rPr>
          <w:lang w:val="en-GB"/>
        </w:rPr>
        <w:t xml:space="preserve"> </w:t>
      </w:r>
      <w:proofErr w:type="spellStart"/>
      <w:r>
        <w:rPr>
          <w:lang w:val="en-GB"/>
        </w:rPr>
        <w:t>Scand</w:t>
      </w:r>
      <w:proofErr w:type="spellEnd"/>
      <w:r>
        <w:rPr>
          <w:lang w:val="en-GB"/>
        </w:rPr>
        <w:t xml:space="preserve"> 2004; 83: 1012-1021</w:t>
      </w:r>
    </w:p>
  </w:endnote>
  <w:endnote w:id="4">
    <w:p w:rsidR="00501E30" w:rsidRPr="0042726A" w:rsidRDefault="00501E30" w:rsidP="00501E30">
      <w:pPr>
        <w:pStyle w:val="Slutnotstext"/>
        <w:rPr>
          <w:lang w:val="en-US"/>
        </w:rPr>
      </w:pPr>
      <w:r>
        <w:rPr>
          <w:rStyle w:val="Slutnotsreferens"/>
        </w:rPr>
        <w:endnoteRef/>
      </w:r>
      <w:r w:rsidRPr="0042726A">
        <w:rPr>
          <w:lang w:val="en-US"/>
        </w:rPr>
        <w:t xml:space="preserve"> </w:t>
      </w:r>
      <w:proofErr w:type="spellStart"/>
      <w:r>
        <w:rPr>
          <w:lang w:val="en-US"/>
        </w:rPr>
        <w:t>Savasi</w:t>
      </w:r>
      <w:proofErr w:type="spellEnd"/>
      <w:r>
        <w:rPr>
          <w:lang w:val="en-US"/>
        </w:rPr>
        <w:t xml:space="preserve"> I et al: Management of ovarian dermoid cysts in the pediatric and adolescent population. J </w:t>
      </w:r>
      <w:proofErr w:type="spellStart"/>
      <w:r>
        <w:rPr>
          <w:lang w:val="en-US"/>
        </w:rPr>
        <w:t>Pediatr</w:t>
      </w:r>
      <w:proofErr w:type="spellEnd"/>
      <w:r>
        <w:rPr>
          <w:lang w:val="en-US"/>
        </w:rPr>
        <w:t xml:space="preserve"> </w:t>
      </w:r>
      <w:proofErr w:type="spellStart"/>
      <w:r>
        <w:rPr>
          <w:lang w:val="en-US"/>
        </w:rPr>
        <w:t>Adolesc</w:t>
      </w:r>
      <w:proofErr w:type="spellEnd"/>
      <w:r>
        <w:rPr>
          <w:lang w:val="en-US"/>
        </w:rPr>
        <w:t xml:space="preserve"> </w:t>
      </w:r>
      <w:proofErr w:type="spellStart"/>
      <w:r>
        <w:rPr>
          <w:lang w:val="en-US"/>
        </w:rPr>
        <w:t>Gynecol</w:t>
      </w:r>
      <w:proofErr w:type="spellEnd"/>
      <w:r>
        <w:rPr>
          <w:lang w:val="en-US"/>
        </w:rPr>
        <w:t xml:space="preserve"> 2009;22:360-364</w:t>
      </w:r>
    </w:p>
  </w:endnote>
  <w:endnote w:id="5">
    <w:p w:rsidR="00501E30" w:rsidRPr="00D13C04" w:rsidRDefault="00501E30" w:rsidP="00501E30">
      <w:pPr>
        <w:pStyle w:val="Slutnotstext"/>
        <w:rPr>
          <w:lang w:val="en-GB"/>
        </w:rPr>
      </w:pPr>
      <w:r>
        <w:rPr>
          <w:rStyle w:val="Slutnotsreferens"/>
          <w:sz w:val="24"/>
          <w:szCs w:val="24"/>
          <w:lang w:val="en-US"/>
        </w:rPr>
        <w:t>5</w:t>
      </w:r>
      <w:r w:rsidRPr="002E1110">
        <w:rPr>
          <w:sz w:val="24"/>
          <w:szCs w:val="24"/>
          <w:lang w:val="en-GB"/>
        </w:rPr>
        <w:t xml:space="preserve"> </w:t>
      </w:r>
      <w:proofErr w:type="spellStart"/>
      <w:r w:rsidRPr="00B8529F">
        <w:rPr>
          <w:lang w:val="en-GB"/>
        </w:rPr>
        <w:t>Oelsner</w:t>
      </w:r>
      <w:proofErr w:type="spellEnd"/>
      <w:r w:rsidRPr="00B8529F">
        <w:rPr>
          <w:lang w:val="en-GB"/>
        </w:rPr>
        <w:t xml:space="preserve"> G et al: Minimal surgery for the twisted ischaemic adnexa can preserve </w:t>
      </w:r>
      <w:proofErr w:type="spellStart"/>
      <w:r w:rsidRPr="00B8529F">
        <w:rPr>
          <w:lang w:val="en-GB"/>
        </w:rPr>
        <w:t>ocarian</w:t>
      </w:r>
      <w:proofErr w:type="spellEnd"/>
      <w:r w:rsidRPr="00B8529F">
        <w:rPr>
          <w:lang w:val="en-GB"/>
        </w:rPr>
        <w:t xml:space="preserve"> function. </w:t>
      </w:r>
      <w:r>
        <w:rPr>
          <w:lang w:val="en-GB"/>
        </w:rPr>
        <w:t xml:space="preserve">Hum </w:t>
      </w:r>
      <w:proofErr w:type="spellStart"/>
      <w:r>
        <w:rPr>
          <w:lang w:val="en-GB"/>
        </w:rPr>
        <w:t>reprod</w:t>
      </w:r>
      <w:proofErr w:type="spellEnd"/>
      <w:r>
        <w:rPr>
          <w:lang w:val="en-GB"/>
        </w:rPr>
        <w:t xml:space="preserve"> 18:2599-2602, 2003</w:t>
      </w:r>
    </w:p>
  </w:endnote>
  <w:endnote w:id="6">
    <w:p w:rsidR="00501E30" w:rsidRPr="00874867" w:rsidRDefault="00501E30" w:rsidP="00501E30">
      <w:pPr>
        <w:pStyle w:val="Slutnotstext"/>
        <w:rPr>
          <w:lang w:val="en-US"/>
        </w:rPr>
      </w:pPr>
      <w:r>
        <w:rPr>
          <w:rStyle w:val="Slutnotsreferens"/>
        </w:rPr>
        <w:endnoteRef/>
      </w:r>
      <w:r w:rsidRPr="00874867">
        <w:rPr>
          <w:lang w:val="en-US"/>
        </w:rPr>
        <w:t xml:space="preserve"> </w:t>
      </w:r>
      <w:proofErr w:type="spellStart"/>
      <w:r>
        <w:rPr>
          <w:lang w:val="en-US"/>
        </w:rPr>
        <w:t>Chabaud-Williamsson</w:t>
      </w:r>
      <w:proofErr w:type="spellEnd"/>
      <w:r>
        <w:rPr>
          <w:lang w:val="en-US"/>
        </w:rPr>
        <w:t xml:space="preserve"> et al: Ovarian-sparing surgery for ovarian teratoma in children. </w:t>
      </w:r>
      <w:proofErr w:type="spellStart"/>
      <w:r>
        <w:rPr>
          <w:lang w:val="en-US"/>
        </w:rPr>
        <w:t>Pediatr</w:t>
      </w:r>
      <w:proofErr w:type="spellEnd"/>
      <w:r>
        <w:rPr>
          <w:lang w:val="en-US"/>
        </w:rPr>
        <w:t xml:space="preserve"> Blood Cancer 2011;57:429-434</w:t>
      </w:r>
    </w:p>
  </w:endnote>
  <w:endnote w:id="7">
    <w:p w:rsidR="00501E30" w:rsidRPr="002B1697" w:rsidRDefault="00501E30" w:rsidP="00501E30">
      <w:pPr>
        <w:pStyle w:val="Slutnotstext"/>
      </w:pPr>
      <w:r>
        <w:rPr>
          <w:rStyle w:val="Slutnotsreferens"/>
        </w:rPr>
        <w:endnoteRef/>
      </w:r>
      <w:r w:rsidRPr="00063AC6">
        <w:rPr>
          <w:lang w:val="en-US"/>
        </w:rPr>
        <w:t xml:space="preserve"> </w:t>
      </w:r>
      <w:proofErr w:type="spellStart"/>
      <w:r w:rsidRPr="00063AC6">
        <w:rPr>
          <w:lang w:val="en-US"/>
        </w:rPr>
        <w:t>Sagiv</w:t>
      </w:r>
      <w:proofErr w:type="spellEnd"/>
      <w:r w:rsidRPr="00063AC6">
        <w:rPr>
          <w:lang w:val="en-US"/>
        </w:rPr>
        <w:t xml:space="preserve"> R et al: Laparoscopic management of extremely large ovarian cysts. </w:t>
      </w:r>
      <w:proofErr w:type="spellStart"/>
      <w:r w:rsidRPr="002B1697">
        <w:t>Obstet</w:t>
      </w:r>
      <w:proofErr w:type="spellEnd"/>
      <w:r w:rsidRPr="002B1697">
        <w:t xml:space="preserve"> </w:t>
      </w:r>
      <w:proofErr w:type="spellStart"/>
      <w:r w:rsidRPr="002B1697">
        <w:t>Gynecol</w:t>
      </w:r>
      <w:proofErr w:type="spellEnd"/>
      <w:r w:rsidRPr="002B1697">
        <w:t xml:space="preserve"> 2005;105:1319-22</w:t>
      </w:r>
    </w:p>
  </w:endnote>
  <w:endnote w:id="8">
    <w:p w:rsidR="00501E30" w:rsidRPr="002B1697" w:rsidRDefault="00501E30" w:rsidP="00501E30">
      <w:pPr>
        <w:pStyle w:val="Slutnotstext"/>
      </w:pPr>
      <w:r>
        <w:rPr>
          <w:rStyle w:val="Slutnotsreferens"/>
        </w:rPr>
        <w:endnoteRef/>
      </w:r>
      <w:r w:rsidRPr="002B1697">
        <w:t xml:space="preserve"> UKCCSG </w:t>
      </w:r>
      <w:proofErr w:type="spellStart"/>
      <w:r w:rsidRPr="002B1697">
        <w:t>Germ</w:t>
      </w:r>
      <w:proofErr w:type="spellEnd"/>
      <w:r w:rsidRPr="002B1697">
        <w:t xml:space="preserve"> Cell Group GCIII </w:t>
      </w:r>
      <w:proofErr w:type="spellStart"/>
      <w:r w:rsidRPr="002B1697">
        <w:t>Protocol</w:t>
      </w:r>
      <w:proofErr w:type="spellEnd"/>
      <w:r w:rsidRPr="002B1697">
        <w:t xml:space="preserve"> 2005</w:t>
      </w:r>
    </w:p>
    <w:p w:rsidR="00501E30" w:rsidRPr="002B1697" w:rsidRDefault="00501E30" w:rsidP="00501E30">
      <w:pPr>
        <w:pStyle w:val="Slutnotstext"/>
      </w:pPr>
    </w:p>
    <w:p w:rsidR="00501E30" w:rsidRPr="002B1697" w:rsidRDefault="00501E30" w:rsidP="00501E30">
      <w:pPr>
        <w:pStyle w:val="Slutnotstext"/>
      </w:pPr>
    </w:p>
    <w:p w:rsidR="00501E30" w:rsidRPr="002B1697" w:rsidRDefault="00501E30" w:rsidP="00501E30">
      <w:pPr>
        <w:pStyle w:val="Slutnotstext"/>
      </w:pPr>
    </w:p>
    <w:p w:rsidR="00501E30" w:rsidRPr="002B1697" w:rsidRDefault="00501E30" w:rsidP="00501E30">
      <w:pPr>
        <w:pStyle w:val="Slutnotstext"/>
      </w:pPr>
    </w:p>
    <w:p w:rsidR="00501E30" w:rsidRPr="002B1697" w:rsidRDefault="00501E30" w:rsidP="00501E30">
      <w:pPr>
        <w:pStyle w:val="Slutnotstext"/>
      </w:pPr>
    </w:p>
    <w:p w:rsidR="00501E30" w:rsidRDefault="00501E30" w:rsidP="00501E30">
      <w:pPr>
        <w:widowControl/>
        <w:rPr>
          <w:b/>
          <w:sz w:val="28"/>
          <w:szCs w:val="28"/>
        </w:rPr>
      </w:pPr>
      <w:r>
        <w:rPr>
          <w:b/>
          <w:sz w:val="28"/>
          <w:szCs w:val="28"/>
        </w:rPr>
        <w:t>Versions</w:t>
      </w:r>
      <w:r w:rsidRPr="0073674B">
        <w:rPr>
          <w:b/>
          <w:sz w:val="28"/>
          <w:szCs w:val="28"/>
        </w:rPr>
        <w:t>historik</w:t>
      </w:r>
    </w:p>
    <w:p w:rsidR="00501E30" w:rsidRDefault="00501E30" w:rsidP="00501E30">
      <w:r>
        <w:t>Varje dokument bör innehålla en historik som för varje version talar om vad som ändrats, vem som gjort ändringen och när ändringen gjordes.</w:t>
      </w:r>
    </w:p>
    <w:p w:rsidR="00501E30" w:rsidRDefault="00501E30" w:rsidP="00501E30">
      <w:pPr>
        <w:widowControl/>
      </w:pPr>
    </w:p>
    <w:tbl>
      <w:tblPr>
        <w:tblStyle w:val="Tabellrutnt"/>
        <w:tblW w:w="0" w:type="auto"/>
        <w:tblLook w:val="0020" w:firstRow="1" w:lastRow="0" w:firstColumn="0" w:lastColumn="0" w:noHBand="0" w:noVBand="0"/>
      </w:tblPr>
      <w:tblGrid>
        <w:gridCol w:w="1242"/>
        <w:gridCol w:w="1418"/>
        <w:gridCol w:w="4248"/>
        <w:gridCol w:w="2303"/>
      </w:tblGrid>
      <w:tr w:rsidR="00501E30" w:rsidRPr="0073674B" w:rsidTr="00B047BC">
        <w:tc>
          <w:tcPr>
            <w:tcW w:w="1242" w:type="dxa"/>
            <w:shd w:val="clear" w:color="auto" w:fill="D9D9D9" w:themeFill="background1" w:themeFillShade="D9"/>
          </w:tcPr>
          <w:p w:rsidR="00501E30" w:rsidRPr="0073674B" w:rsidRDefault="00501E30" w:rsidP="00B047BC">
            <w:pPr>
              <w:spacing w:before="120" w:after="120"/>
              <w:jc w:val="both"/>
              <w:rPr>
                <w:b/>
                <w:bCs/>
              </w:rPr>
            </w:pPr>
            <w:r w:rsidRPr="0073674B">
              <w:rPr>
                <w:b/>
                <w:bCs/>
              </w:rPr>
              <w:t>Version</w:t>
            </w:r>
          </w:p>
        </w:tc>
        <w:tc>
          <w:tcPr>
            <w:tcW w:w="1418" w:type="dxa"/>
            <w:shd w:val="clear" w:color="auto" w:fill="D9D9D9" w:themeFill="background1" w:themeFillShade="D9"/>
          </w:tcPr>
          <w:p w:rsidR="00501E30" w:rsidRPr="0073674B" w:rsidRDefault="00501E30" w:rsidP="00B047BC">
            <w:pPr>
              <w:spacing w:before="120" w:after="120"/>
              <w:jc w:val="both"/>
              <w:rPr>
                <w:b/>
                <w:bCs/>
              </w:rPr>
            </w:pPr>
            <w:r w:rsidRPr="0073674B">
              <w:rPr>
                <w:b/>
                <w:bCs/>
              </w:rPr>
              <w:t>Datum</w:t>
            </w:r>
          </w:p>
        </w:tc>
        <w:tc>
          <w:tcPr>
            <w:tcW w:w="4248" w:type="dxa"/>
            <w:shd w:val="clear" w:color="auto" w:fill="D9D9D9" w:themeFill="background1" w:themeFillShade="D9"/>
          </w:tcPr>
          <w:p w:rsidR="00501E30" w:rsidRPr="0073674B" w:rsidRDefault="00501E30" w:rsidP="00B047BC">
            <w:pPr>
              <w:spacing w:before="120" w:after="120"/>
              <w:jc w:val="both"/>
              <w:rPr>
                <w:b/>
                <w:bCs/>
              </w:rPr>
            </w:pPr>
            <w:r w:rsidRPr="0073674B">
              <w:rPr>
                <w:b/>
                <w:bCs/>
              </w:rPr>
              <w:t>Förändring och kommentar</w:t>
            </w:r>
          </w:p>
        </w:tc>
        <w:tc>
          <w:tcPr>
            <w:tcW w:w="2303" w:type="dxa"/>
            <w:shd w:val="clear" w:color="auto" w:fill="D9D9D9" w:themeFill="background1" w:themeFillShade="D9"/>
          </w:tcPr>
          <w:p w:rsidR="00501E30" w:rsidRPr="0073674B" w:rsidRDefault="00501E30" w:rsidP="00B047BC">
            <w:pPr>
              <w:spacing w:before="120" w:after="120"/>
              <w:jc w:val="both"/>
              <w:rPr>
                <w:b/>
                <w:bCs/>
              </w:rPr>
            </w:pPr>
            <w:r w:rsidRPr="0073674B">
              <w:rPr>
                <w:b/>
                <w:bCs/>
              </w:rPr>
              <w:t>Ansvarig</w:t>
            </w:r>
          </w:p>
        </w:tc>
      </w:tr>
      <w:tr w:rsidR="00501E30" w:rsidRPr="0073674B" w:rsidTr="00B047BC">
        <w:tc>
          <w:tcPr>
            <w:tcW w:w="1242" w:type="dxa"/>
          </w:tcPr>
          <w:p w:rsidR="00501E30" w:rsidRPr="0073674B" w:rsidRDefault="00501E30" w:rsidP="00B047BC">
            <w:r>
              <w:t>5</w:t>
            </w:r>
          </w:p>
        </w:tc>
        <w:tc>
          <w:tcPr>
            <w:tcW w:w="1418" w:type="dxa"/>
          </w:tcPr>
          <w:p w:rsidR="00501E30" w:rsidRPr="0073674B" w:rsidRDefault="00501E30" w:rsidP="00B047BC">
            <w:r>
              <w:t>141127</w:t>
            </w:r>
          </w:p>
        </w:tc>
        <w:tc>
          <w:tcPr>
            <w:tcW w:w="4248" w:type="dxa"/>
          </w:tcPr>
          <w:p w:rsidR="00501E30" w:rsidRPr="0073674B" w:rsidRDefault="00501E30" w:rsidP="00B047BC">
            <w:r>
              <w:t>Reviderad</w:t>
            </w:r>
          </w:p>
        </w:tc>
        <w:tc>
          <w:tcPr>
            <w:tcW w:w="2303" w:type="dxa"/>
          </w:tcPr>
          <w:p w:rsidR="00501E30" w:rsidRPr="0073674B" w:rsidRDefault="00501E30" w:rsidP="00B047BC">
            <w:r>
              <w:t>Magdalena Fossum</w:t>
            </w:r>
          </w:p>
        </w:tc>
      </w:tr>
      <w:tr w:rsidR="00501E30" w:rsidRPr="0073674B" w:rsidTr="00B047BC">
        <w:tc>
          <w:tcPr>
            <w:tcW w:w="1242" w:type="dxa"/>
          </w:tcPr>
          <w:p w:rsidR="00501E30" w:rsidRPr="0073674B" w:rsidRDefault="006413F3" w:rsidP="00B047BC">
            <w:r>
              <w:t>6</w:t>
            </w:r>
          </w:p>
        </w:tc>
        <w:tc>
          <w:tcPr>
            <w:tcW w:w="1418" w:type="dxa"/>
          </w:tcPr>
          <w:p w:rsidR="00501E30" w:rsidRPr="0073674B" w:rsidRDefault="006413F3" w:rsidP="00B047BC">
            <w:r>
              <w:t>190820</w:t>
            </w:r>
          </w:p>
        </w:tc>
        <w:tc>
          <w:tcPr>
            <w:tcW w:w="4248" w:type="dxa"/>
          </w:tcPr>
          <w:p w:rsidR="00501E30" w:rsidRPr="0073674B" w:rsidRDefault="006413F3" w:rsidP="00B047BC">
            <w:r>
              <w:t>Reviderad</w:t>
            </w:r>
          </w:p>
        </w:tc>
        <w:tc>
          <w:tcPr>
            <w:tcW w:w="2303" w:type="dxa"/>
          </w:tcPr>
          <w:p w:rsidR="00501E30" w:rsidRPr="0073674B" w:rsidRDefault="006413F3" w:rsidP="00B047BC">
            <w:r>
              <w:t>Magdalena Fossum</w:t>
            </w:r>
          </w:p>
        </w:tc>
      </w:tr>
      <w:tr w:rsidR="00B22D02" w:rsidRPr="0073674B" w:rsidTr="00B047BC">
        <w:tc>
          <w:tcPr>
            <w:tcW w:w="1242" w:type="dxa"/>
          </w:tcPr>
          <w:p w:rsidR="00B22D02" w:rsidRDefault="00B22D02" w:rsidP="00B047BC">
            <w:r>
              <w:t>8</w:t>
            </w:r>
          </w:p>
        </w:tc>
        <w:tc>
          <w:tcPr>
            <w:tcW w:w="1418" w:type="dxa"/>
          </w:tcPr>
          <w:p w:rsidR="00B22D02" w:rsidRDefault="00B22D02" w:rsidP="00B047BC">
            <w:r>
              <w:t>200512</w:t>
            </w:r>
          </w:p>
        </w:tc>
        <w:tc>
          <w:tcPr>
            <w:tcW w:w="4248" w:type="dxa"/>
          </w:tcPr>
          <w:p w:rsidR="00B22D02" w:rsidRDefault="00B22D02" w:rsidP="00B047BC">
            <w:r>
              <w:t>Flyttat i strukturen till ME Barnkirurgi</w:t>
            </w:r>
          </w:p>
        </w:tc>
        <w:tc>
          <w:tcPr>
            <w:tcW w:w="2303" w:type="dxa"/>
          </w:tcPr>
          <w:p w:rsidR="00B22D02" w:rsidRDefault="00B22D02" w:rsidP="00B047BC">
            <w:r>
              <w:t>Marie Nurmi</w:t>
            </w:r>
          </w:p>
        </w:tc>
      </w:tr>
      <w:tr w:rsidR="00A55870" w:rsidRPr="0073674B" w:rsidTr="00B047BC">
        <w:tc>
          <w:tcPr>
            <w:tcW w:w="1242" w:type="dxa"/>
          </w:tcPr>
          <w:p w:rsidR="00A55870" w:rsidRDefault="00A55870" w:rsidP="00B047BC">
            <w:r>
              <w:t>9</w:t>
            </w:r>
          </w:p>
        </w:tc>
        <w:tc>
          <w:tcPr>
            <w:tcW w:w="1418" w:type="dxa"/>
          </w:tcPr>
          <w:p w:rsidR="00A55870" w:rsidRDefault="00A55870" w:rsidP="00B047BC">
            <w:r>
              <w:t>200716</w:t>
            </w:r>
          </w:p>
        </w:tc>
        <w:tc>
          <w:tcPr>
            <w:tcW w:w="4248" w:type="dxa"/>
          </w:tcPr>
          <w:p w:rsidR="00A55870" w:rsidRDefault="00A55870" w:rsidP="00B047BC">
            <w:r>
              <w:t>Förlängd utan ändringar</w:t>
            </w:r>
          </w:p>
        </w:tc>
        <w:tc>
          <w:tcPr>
            <w:tcW w:w="2303" w:type="dxa"/>
          </w:tcPr>
          <w:p w:rsidR="00A55870" w:rsidRDefault="00A55870" w:rsidP="00B047BC">
            <w:r>
              <w:t xml:space="preserve">Tomas Wester </w:t>
            </w:r>
          </w:p>
        </w:tc>
      </w:tr>
    </w:tbl>
    <w:p w:rsidR="00501E30" w:rsidRPr="00B22D02" w:rsidRDefault="00501E30" w:rsidP="00501E30">
      <w:pPr>
        <w:pStyle w:val="Slutnots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5244"/>
      <w:gridCol w:w="1276"/>
      <w:gridCol w:w="1669"/>
    </w:tblGrid>
    <w:tr w:rsidR="00792109" w:rsidRPr="00BD7647" w:rsidTr="005C7CF9">
      <w:tc>
        <w:tcPr>
          <w:tcW w:w="1101"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Handläggare:</w:t>
          </w:r>
        </w:p>
      </w:tc>
      <w:tc>
        <w:tcPr>
          <w:tcW w:w="5244" w:type="dxa"/>
        </w:tcPr>
        <w:p w:rsidR="00792109" w:rsidRPr="00BD7647" w:rsidRDefault="00F77CC8" w:rsidP="005C7C25">
          <w:pPr>
            <w:tabs>
              <w:tab w:val="left" w:pos="5010"/>
              <w:tab w:val="left" w:pos="6663"/>
            </w:tabs>
            <w:rPr>
              <w:rFonts w:asciiTheme="minorHAnsi" w:hAnsiTheme="minorHAnsi"/>
              <w:sz w:val="16"/>
              <w:szCs w:val="16"/>
            </w:rPr>
          </w:pPr>
          <w:bookmarkStart w:id="5" w:name="handläggare_sf"/>
          <w:r>
            <w:rPr>
              <w:rFonts w:asciiTheme="minorHAnsi" w:hAnsiTheme="minorHAnsi"/>
              <w:sz w:val="16"/>
              <w:szCs w:val="16"/>
            </w:rPr>
            <w:t>Marie Nurmi/Karolinska/</w:t>
          </w:r>
          <w:proofErr w:type="spellStart"/>
          <w:r>
            <w:rPr>
              <w:rFonts w:asciiTheme="minorHAnsi" w:hAnsiTheme="minorHAnsi"/>
              <w:sz w:val="16"/>
              <w:szCs w:val="16"/>
            </w:rPr>
            <w:t>SLL;Julia</w:t>
          </w:r>
          <w:proofErr w:type="spellEnd"/>
          <w:r>
            <w:rPr>
              <w:rFonts w:asciiTheme="minorHAnsi" w:hAnsiTheme="minorHAnsi"/>
              <w:sz w:val="16"/>
              <w:szCs w:val="16"/>
            </w:rPr>
            <w:t xml:space="preserve"> Geborek Lundberg/Karolinska/SLL</w:t>
          </w:r>
          <w:bookmarkEnd w:id="5"/>
        </w:p>
      </w:tc>
      <w:tc>
        <w:tcPr>
          <w:tcW w:w="1276" w:type="dxa"/>
        </w:tcPr>
        <w:p w:rsidR="00792109" w:rsidRPr="00BD7647" w:rsidRDefault="00792109" w:rsidP="005C7C25">
          <w:pPr>
            <w:tabs>
              <w:tab w:val="left" w:pos="5010"/>
              <w:tab w:val="left" w:pos="6663"/>
            </w:tabs>
            <w:rPr>
              <w:rFonts w:asciiTheme="minorHAnsi" w:hAnsiTheme="minorHAnsi"/>
              <w:sz w:val="16"/>
              <w:szCs w:val="16"/>
            </w:rPr>
          </w:pPr>
          <w:proofErr w:type="spellStart"/>
          <w:r w:rsidRPr="00BD7647">
            <w:rPr>
              <w:rFonts w:asciiTheme="minorHAnsi" w:hAnsiTheme="minorHAnsi"/>
              <w:sz w:val="16"/>
              <w:szCs w:val="16"/>
            </w:rPr>
            <w:t>Dokumentnr</w:t>
          </w:r>
          <w:proofErr w:type="spellEnd"/>
          <w:r w:rsidRPr="00BD7647">
            <w:rPr>
              <w:rFonts w:asciiTheme="minorHAnsi" w:hAnsiTheme="minorHAnsi"/>
              <w:sz w:val="16"/>
              <w:szCs w:val="16"/>
            </w:rPr>
            <w:t>:</w:t>
          </w:r>
          <w:r>
            <w:rPr>
              <w:rFonts w:asciiTheme="minorHAnsi" w:hAnsiTheme="minorHAnsi"/>
              <w:sz w:val="16"/>
              <w:szCs w:val="16"/>
            </w:rPr>
            <w:t xml:space="preserve"> </w:t>
          </w:r>
        </w:p>
      </w:tc>
      <w:tc>
        <w:tcPr>
          <w:tcW w:w="1669" w:type="dxa"/>
        </w:tcPr>
        <w:p w:rsidR="00792109" w:rsidRPr="00BD7647" w:rsidRDefault="00F77CC8" w:rsidP="005C7C25">
          <w:pPr>
            <w:tabs>
              <w:tab w:val="left" w:pos="5010"/>
              <w:tab w:val="left" w:pos="6663"/>
            </w:tabs>
            <w:rPr>
              <w:rFonts w:asciiTheme="minorHAnsi" w:hAnsiTheme="minorHAnsi"/>
              <w:sz w:val="16"/>
              <w:szCs w:val="16"/>
            </w:rPr>
          </w:pPr>
          <w:bookmarkStart w:id="6" w:name="dokumentnr_sf"/>
          <w:bookmarkStart w:id="7" w:name="löpnummer_sf"/>
          <w:bookmarkEnd w:id="6"/>
          <w:r>
            <w:rPr>
              <w:rFonts w:asciiTheme="minorHAnsi" w:hAnsiTheme="minorHAnsi"/>
              <w:sz w:val="16"/>
              <w:szCs w:val="16"/>
            </w:rPr>
            <w:t>Kar1-0186</w:t>
          </w:r>
          <w:bookmarkEnd w:id="7"/>
        </w:p>
      </w:tc>
    </w:tr>
    <w:tr w:rsidR="00792109" w:rsidRPr="00BD7647" w:rsidTr="005C7CF9">
      <w:trPr>
        <w:trHeight w:val="73"/>
      </w:trPr>
      <w:tc>
        <w:tcPr>
          <w:tcW w:w="1101"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Fastställare:</w:t>
          </w:r>
        </w:p>
      </w:tc>
      <w:tc>
        <w:tcPr>
          <w:tcW w:w="5244" w:type="dxa"/>
        </w:tcPr>
        <w:p w:rsidR="00792109" w:rsidRPr="00BD7647" w:rsidRDefault="00F77CC8" w:rsidP="005C7C25">
          <w:pPr>
            <w:tabs>
              <w:tab w:val="left" w:pos="5010"/>
              <w:tab w:val="left" w:pos="6663"/>
            </w:tabs>
            <w:rPr>
              <w:rFonts w:asciiTheme="minorHAnsi" w:hAnsiTheme="minorHAnsi"/>
              <w:sz w:val="16"/>
              <w:szCs w:val="16"/>
            </w:rPr>
          </w:pPr>
          <w:bookmarkStart w:id="8" w:name="fastställare_sf"/>
          <w:r>
            <w:rPr>
              <w:rFonts w:asciiTheme="minorHAnsi" w:hAnsiTheme="minorHAnsi"/>
              <w:sz w:val="16"/>
              <w:szCs w:val="16"/>
            </w:rPr>
            <w:t>Tomas Wester/Karolinska/SLL</w:t>
          </w:r>
          <w:bookmarkEnd w:id="8"/>
        </w:p>
      </w:tc>
      <w:tc>
        <w:tcPr>
          <w:tcW w:w="1276"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Version:</w:t>
          </w:r>
        </w:p>
      </w:tc>
      <w:tc>
        <w:tcPr>
          <w:tcW w:w="1669" w:type="dxa"/>
        </w:tcPr>
        <w:p w:rsidR="00792109" w:rsidRPr="00BD7647" w:rsidRDefault="00F77CC8" w:rsidP="005C7C25">
          <w:pPr>
            <w:tabs>
              <w:tab w:val="left" w:pos="5010"/>
              <w:tab w:val="left" w:pos="6663"/>
            </w:tabs>
            <w:rPr>
              <w:rFonts w:asciiTheme="minorHAnsi" w:hAnsiTheme="minorHAnsi"/>
              <w:sz w:val="16"/>
              <w:szCs w:val="16"/>
            </w:rPr>
          </w:pPr>
          <w:bookmarkStart w:id="9" w:name="version_sf"/>
          <w:r>
            <w:rPr>
              <w:rFonts w:asciiTheme="minorHAnsi" w:hAnsiTheme="minorHAnsi"/>
              <w:sz w:val="16"/>
              <w:szCs w:val="16"/>
            </w:rPr>
            <w:t>9</w:t>
          </w:r>
          <w:bookmarkEnd w:id="9"/>
        </w:p>
      </w:tc>
    </w:tr>
    <w:tr w:rsidR="001C5ECA" w:rsidRPr="00BD7647" w:rsidTr="005C7CF9">
      <w:tc>
        <w:tcPr>
          <w:tcW w:w="1101" w:type="dxa"/>
        </w:tcPr>
        <w:p w:rsidR="001C5ECA" w:rsidRPr="00BD7647" w:rsidRDefault="001C5ECA" w:rsidP="005C7C25">
          <w:pPr>
            <w:tabs>
              <w:tab w:val="left" w:pos="5010"/>
              <w:tab w:val="left" w:pos="6663"/>
            </w:tabs>
            <w:rPr>
              <w:rFonts w:asciiTheme="minorHAnsi" w:hAnsiTheme="minorHAnsi"/>
              <w:sz w:val="16"/>
              <w:szCs w:val="16"/>
            </w:rPr>
          </w:pPr>
          <w:r>
            <w:rPr>
              <w:rFonts w:asciiTheme="minorHAnsi" w:hAnsiTheme="minorHAnsi"/>
              <w:sz w:val="16"/>
              <w:szCs w:val="16"/>
            </w:rPr>
            <w:t>Organisation:</w:t>
          </w:r>
        </w:p>
      </w:tc>
      <w:tc>
        <w:tcPr>
          <w:tcW w:w="5244" w:type="dxa"/>
        </w:tcPr>
        <w:p w:rsidR="001C5ECA" w:rsidRPr="00BD7647" w:rsidRDefault="001C5ECA" w:rsidP="005C7C25">
          <w:pPr>
            <w:tabs>
              <w:tab w:val="left" w:pos="5010"/>
              <w:tab w:val="left" w:pos="6663"/>
            </w:tabs>
            <w:rPr>
              <w:rFonts w:asciiTheme="minorHAnsi" w:hAnsiTheme="minorHAnsi"/>
              <w:sz w:val="16"/>
              <w:szCs w:val="16"/>
            </w:rPr>
          </w:pPr>
          <w:bookmarkStart w:id="10" w:name="organisation_sf"/>
          <w:bookmarkEnd w:id="10"/>
        </w:p>
      </w:tc>
      <w:tc>
        <w:tcPr>
          <w:tcW w:w="1276" w:type="dxa"/>
        </w:tcPr>
        <w:p w:rsidR="001C5ECA" w:rsidRPr="00792109" w:rsidRDefault="001C5ECA" w:rsidP="00E8302B">
          <w:pPr>
            <w:tabs>
              <w:tab w:val="left" w:pos="5010"/>
              <w:tab w:val="left" w:pos="6663"/>
            </w:tabs>
            <w:rPr>
              <w:rFonts w:asciiTheme="minorHAnsi" w:hAnsiTheme="minorHAnsi"/>
              <w:sz w:val="16"/>
              <w:szCs w:val="16"/>
            </w:rPr>
          </w:pPr>
          <w:r w:rsidRPr="00792109">
            <w:rPr>
              <w:rFonts w:asciiTheme="minorHAnsi" w:hAnsiTheme="minorHAnsi"/>
              <w:sz w:val="16"/>
              <w:szCs w:val="16"/>
            </w:rPr>
            <w:t>Giltig fr o m:</w:t>
          </w:r>
          <w:r w:rsidR="008765DF">
            <w:rPr>
              <w:rFonts w:asciiTheme="minorHAnsi" w:hAnsiTheme="minorHAnsi"/>
              <w:sz w:val="16"/>
              <w:szCs w:val="16"/>
            </w:rPr>
            <w:t xml:space="preserve"> </w:t>
          </w:r>
        </w:p>
      </w:tc>
      <w:tc>
        <w:tcPr>
          <w:tcW w:w="1669" w:type="dxa"/>
        </w:tcPr>
        <w:p w:rsidR="001C5ECA" w:rsidRPr="00792109" w:rsidRDefault="00F77CC8" w:rsidP="00E8302B">
          <w:pPr>
            <w:tabs>
              <w:tab w:val="left" w:pos="5010"/>
              <w:tab w:val="left" w:pos="6663"/>
            </w:tabs>
            <w:rPr>
              <w:rFonts w:asciiTheme="minorHAnsi" w:hAnsiTheme="minorHAnsi"/>
              <w:sz w:val="16"/>
              <w:szCs w:val="16"/>
            </w:rPr>
          </w:pPr>
          <w:bookmarkStart w:id="11" w:name="giltigdatum_sf"/>
          <w:r>
            <w:rPr>
              <w:rFonts w:asciiTheme="minorHAnsi" w:hAnsiTheme="minorHAnsi"/>
              <w:sz w:val="16"/>
              <w:szCs w:val="16"/>
            </w:rPr>
            <w:t>2020-07-16</w:t>
          </w:r>
          <w:bookmarkEnd w:id="11"/>
        </w:p>
      </w:tc>
    </w:tr>
    <w:tr w:rsidR="001C5ECA" w:rsidRPr="00BD7647" w:rsidTr="005C7CF9">
      <w:tc>
        <w:tcPr>
          <w:tcW w:w="1101" w:type="dxa"/>
        </w:tcPr>
        <w:p w:rsidR="001C5ECA" w:rsidRPr="00792109" w:rsidRDefault="001C5ECA" w:rsidP="005C7C25">
          <w:pPr>
            <w:tabs>
              <w:tab w:val="left" w:pos="5010"/>
              <w:tab w:val="left" w:pos="6663"/>
            </w:tabs>
            <w:rPr>
              <w:rFonts w:asciiTheme="minorHAnsi" w:hAnsiTheme="minorHAnsi"/>
              <w:sz w:val="16"/>
              <w:szCs w:val="16"/>
            </w:rPr>
          </w:pPr>
        </w:p>
      </w:tc>
      <w:tc>
        <w:tcPr>
          <w:tcW w:w="5244" w:type="dxa"/>
        </w:tcPr>
        <w:p w:rsidR="001C5ECA" w:rsidRPr="00792109" w:rsidRDefault="001C5ECA" w:rsidP="005C7C25">
          <w:pPr>
            <w:tabs>
              <w:tab w:val="left" w:pos="5010"/>
              <w:tab w:val="left" w:pos="6663"/>
            </w:tabs>
            <w:rPr>
              <w:rFonts w:asciiTheme="minorHAnsi" w:hAnsiTheme="minorHAnsi"/>
              <w:sz w:val="16"/>
              <w:szCs w:val="16"/>
            </w:rPr>
          </w:pPr>
        </w:p>
      </w:tc>
      <w:tc>
        <w:tcPr>
          <w:tcW w:w="1276" w:type="dxa"/>
        </w:tcPr>
        <w:p w:rsidR="001C5ECA" w:rsidRPr="00BD7647" w:rsidRDefault="001C5ECA" w:rsidP="005C7C25">
          <w:pPr>
            <w:tabs>
              <w:tab w:val="left" w:pos="5010"/>
              <w:tab w:val="left" w:pos="6663"/>
            </w:tabs>
            <w:rPr>
              <w:rFonts w:asciiTheme="minorHAnsi" w:hAnsiTheme="minorHAnsi"/>
              <w:b/>
              <w:sz w:val="16"/>
              <w:szCs w:val="16"/>
            </w:rPr>
          </w:pPr>
          <w:r>
            <w:rPr>
              <w:rFonts w:asciiTheme="minorHAnsi" w:hAnsiTheme="minorHAnsi"/>
              <w:sz w:val="16"/>
              <w:szCs w:val="16"/>
            </w:rPr>
            <w:t xml:space="preserve">Utskriftsdatum: </w:t>
          </w:r>
        </w:p>
      </w:tc>
      <w:tc>
        <w:tcPr>
          <w:tcW w:w="1669" w:type="dxa"/>
        </w:tcPr>
        <w:p w:rsidR="001C5ECA" w:rsidRPr="00BD7647" w:rsidRDefault="00630FBD" w:rsidP="005C7C25">
          <w:pPr>
            <w:tabs>
              <w:tab w:val="left" w:pos="5010"/>
              <w:tab w:val="left" w:pos="6663"/>
            </w:tabs>
            <w:rPr>
              <w:rFonts w:asciiTheme="minorHAnsi" w:hAnsiTheme="minorHAnsi"/>
              <w:b/>
              <w:sz w:val="16"/>
              <w:szCs w:val="16"/>
            </w:rPr>
          </w:pPr>
          <w:r>
            <w:rPr>
              <w:rFonts w:asciiTheme="minorHAnsi" w:hAnsiTheme="minorHAnsi"/>
              <w:sz w:val="16"/>
              <w:szCs w:val="16"/>
            </w:rPr>
            <w:fldChar w:fldCharType="begin"/>
          </w:r>
          <w:r w:rsidR="001C5ECA">
            <w:rPr>
              <w:rFonts w:asciiTheme="minorHAnsi" w:hAnsiTheme="minorHAnsi"/>
              <w:sz w:val="16"/>
              <w:szCs w:val="16"/>
            </w:rPr>
            <w:instrText xml:space="preserve"> TIME \@ "yyyy-MM-dd" </w:instrText>
          </w:r>
          <w:r>
            <w:rPr>
              <w:rFonts w:asciiTheme="minorHAnsi" w:hAnsiTheme="minorHAnsi"/>
              <w:sz w:val="16"/>
              <w:szCs w:val="16"/>
            </w:rPr>
            <w:fldChar w:fldCharType="separate"/>
          </w:r>
          <w:r w:rsidR="00F77CC8">
            <w:rPr>
              <w:rFonts w:asciiTheme="minorHAnsi" w:hAnsiTheme="minorHAnsi"/>
              <w:noProof/>
              <w:sz w:val="16"/>
              <w:szCs w:val="16"/>
            </w:rPr>
            <w:t>2020-10-19</w:t>
          </w:r>
          <w:r>
            <w:rPr>
              <w:rFonts w:asciiTheme="minorHAnsi" w:hAnsiTheme="minorHAnsi"/>
              <w:sz w:val="16"/>
              <w:szCs w:val="16"/>
            </w:rPr>
            <w:fldChar w:fldCharType="end"/>
          </w:r>
        </w:p>
      </w:tc>
    </w:tr>
  </w:tbl>
  <w:p w:rsidR="009A0B7E" w:rsidRDefault="009A0B7E" w:rsidP="00051851">
    <w:pPr>
      <w:rPr>
        <w:sz w:val="20"/>
        <w:szCs w:val="20"/>
      </w:rPr>
    </w:pPr>
  </w:p>
  <w:p w:rsidR="00051851" w:rsidRPr="00792109" w:rsidRDefault="00051851" w:rsidP="00051851">
    <w:pPr>
      <w:rPr>
        <w:rFonts w:asciiTheme="minorHAnsi" w:hAnsiTheme="minorHAnsi"/>
        <w:sz w:val="20"/>
        <w:szCs w:val="20"/>
      </w:rPr>
    </w:pPr>
    <w:r w:rsidRPr="00792109">
      <w:rPr>
        <w:rFonts w:asciiTheme="minorHAnsi" w:hAnsiTheme="minorHAnsi"/>
        <w:sz w:val="20"/>
        <w:szCs w:val="20"/>
      </w:rPr>
      <w:t>Kontrollera alltid att utskriven kopia är giltig. Ny version kan ha skapats sedan utskriften gjordes.</w:t>
    </w:r>
    <w:r w:rsidR="00F77CC8">
      <w:rPr>
        <w:rFonts w:asciiTheme="minorHAnsi" w:hAnsiTheme="minorHAnsi"/>
        <w:noProof/>
        <w:sz w:val="20"/>
        <w:szCs w:val="20"/>
        <w:lang w:val="en-US" w:eastAsia="en-US"/>
      </w:rPr>
      <w:pict>
        <v:group id="_x0000_s2126" style="position:absolute;margin-left:533.35pt;margin-top:791.75pt;width:19.05pt;height:15.7pt;z-index:251662336;mso-position-horizontal-relative:page;mso-position-vertical-relative:page" coordorigin="10597,15761" coordsize="381,314">
          <v:shape id="_x0000_s2127" style="position:absolute;left:10800;top:15761;width:178;height:314" coordsize="178,314" path="m178,284r-15,l148,284r-19,l109,284,69,269,39,239,29,200r,-65l29,60,29,,,,,100,,200r5,44l29,279r40,25l109,314r39,l178,314r,-30xe" fillcolor="black" stroked="f" strokeweight="0">
            <v:path arrowok="t"/>
          </v:shape>
          <v:shape id="_x0000_s2128" style="position:absolute;left:10849;top:15761;width:129;height:264" coordsize="129,264" path="m129,229r-5,l114,229r-20,l80,229r-10,l60,229r-10,l40,224,30,210r,-10l30,175r,-50l30,70r,-45l30,,,,,40r,60l,155r,45l,219r10,15l25,249r15,10l60,264r15,l89,264r15,l119,264r10,l129,229xe" fillcolor="black" stroked="f" strokeweight="0">
            <v:path arrowok="t"/>
          </v:shape>
          <v:shape id="_x0000_s2129" style="position:absolute;left:10597;top:15761;width:183;height:314" coordsize="183,314" path="m,284r15,l34,284r20,l69,284r40,-15l138,239r10,-39l148,135r,-75l148,r35,l183,100r,100l173,244r-25,35l114,304,69,314r-25,l19,314,,314,,284xe" fillcolor="black" stroked="f" strokeweight="0">
            <v:path arrowok="t"/>
          </v:shape>
          <v:shape id="_x0000_s2130" style="position:absolute;left:10597;top:15761;width:133;height:264" coordsize="133,264" path="m,229r5,l19,229r15,l49,229r10,l69,229r10,l89,224,99,210r,-10l99,175r,-50l99,70r,-45l99,r34,l133,40r,60l133,155r,45l128,219r-9,15l104,249,89,259r-20,5l59,264r-20,l24,264r-14,l,264,,229xe" fillcolor="black" stroked="f" strokeweight="0">
            <v:path arrowok="t"/>
          </v:shape>
          <w10:wrap anchorx="page" anchory="page"/>
        </v:group>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5244"/>
      <w:gridCol w:w="1276"/>
      <w:gridCol w:w="1669"/>
    </w:tblGrid>
    <w:tr w:rsidR="009A0B7E" w:rsidRPr="00BD7647" w:rsidTr="005C7CF9">
      <w:tc>
        <w:tcPr>
          <w:tcW w:w="1101" w:type="dxa"/>
        </w:tcPr>
        <w:p w:rsidR="009A0B7E" w:rsidRPr="00BD7647" w:rsidRDefault="009A0B7E" w:rsidP="005C7C25">
          <w:pPr>
            <w:tabs>
              <w:tab w:val="left" w:pos="5010"/>
              <w:tab w:val="left" w:pos="6663"/>
            </w:tabs>
            <w:rPr>
              <w:rFonts w:asciiTheme="minorHAnsi" w:hAnsiTheme="minorHAnsi"/>
              <w:sz w:val="16"/>
              <w:szCs w:val="16"/>
            </w:rPr>
          </w:pPr>
          <w:r w:rsidRPr="00BD7647">
            <w:rPr>
              <w:rFonts w:asciiTheme="minorHAnsi" w:hAnsiTheme="minorHAnsi"/>
              <w:sz w:val="16"/>
              <w:szCs w:val="16"/>
            </w:rPr>
            <w:t>Handläggare:</w:t>
          </w:r>
        </w:p>
      </w:tc>
      <w:tc>
        <w:tcPr>
          <w:tcW w:w="5244" w:type="dxa"/>
        </w:tcPr>
        <w:p w:rsidR="009A0B7E" w:rsidRPr="00BD7647" w:rsidRDefault="00F77CC8" w:rsidP="005C7C25">
          <w:pPr>
            <w:tabs>
              <w:tab w:val="left" w:pos="5010"/>
              <w:tab w:val="left" w:pos="6663"/>
            </w:tabs>
            <w:rPr>
              <w:rFonts w:asciiTheme="minorHAnsi" w:hAnsiTheme="minorHAnsi"/>
              <w:sz w:val="16"/>
              <w:szCs w:val="16"/>
            </w:rPr>
          </w:pPr>
          <w:bookmarkStart w:id="15" w:name="handläggare"/>
          <w:r>
            <w:rPr>
              <w:rFonts w:asciiTheme="minorHAnsi" w:hAnsiTheme="minorHAnsi"/>
              <w:sz w:val="16"/>
              <w:szCs w:val="16"/>
            </w:rPr>
            <w:t>Marie Nurmi/Karolinska/</w:t>
          </w:r>
          <w:proofErr w:type="spellStart"/>
          <w:r>
            <w:rPr>
              <w:rFonts w:asciiTheme="minorHAnsi" w:hAnsiTheme="minorHAnsi"/>
              <w:sz w:val="16"/>
              <w:szCs w:val="16"/>
            </w:rPr>
            <w:t>SLL;Julia</w:t>
          </w:r>
          <w:proofErr w:type="spellEnd"/>
          <w:r>
            <w:rPr>
              <w:rFonts w:asciiTheme="minorHAnsi" w:hAnsiTheme="minorHAnsi"/>
              <w:sz w:val="16"/>
              <w:szCs w:val="16"/>
            </w:rPr>
            <w:t xml:space="preserve"> Geborek Lundberg/Karolinska/SLL</w:t>
          </w:r>
          <w:bookmarkEnd w:id="15"/>
        </w:p>
      </w:tc>
      <w:tc>
        <w:tcPr>
          <w:tcW w:w="1276" w:type="dxa"/>
        </w:tcPr>
        <w:p w:rsidR="009A0B7E" w:rsidRPr="00BD7647" w:rsidRDefault="009A0B7E" w:rsidP="009A0B7E">
          <w:pPr>
            <w:tabs>
              <w:tab w:val="left" w:pos="5010"/>
              <w:tab w:val="left" w:pos="6663"/>
            </w:tabs>
            <w:rPr>
              <w:rFonts w:asciiTheme="minorHAnsi" w:hAnsiTheme="minorHAnsi"/>
              <w:sz w:val="16"/>
              <w:szCs w:val="16"/>
            </w:rPr>
          </w:pPr>
          <w:proofErr w:type="spellStart"/>
          <w:r w:rsidRPr="00BD7647">
            <w:rPr>
              <w:rFonts w:asciiTheme="minorHAnsi" w:hAnsiTheme="minorHAnsi"/>
              <w:sz w:val="16"/>
              <w:szCs w:val="16"/>
            </w:rPr>
            <w:t>Dokumentnr</w:t>
          </w:r>
          <w:proofErr w:type="spellEnd"/>
          <w:r w:rsidRPr="00BD7647">
            <w:rPr>
              <w:rFonts w:asciiTheme="minorHAnsi" w:hAnsiTheme="minorHAnsi"/>
              <w:sz w:val="16"/>
              <w:szCs w:val="16"/>
            </w:rPr>
            <w:t>:</w:t>
          </w:r>
          <w:r>
            <w:rPr>
              <w:rFonts w:asciiTheme="minorHAnsi" w:hAnsiTheme="minorHAnsi"/>
              <w:sz w:val="16"/>
              <w:szCs w:val="16"/>
            </w:rPr>
            <w:t xml:space="preserve"> </w:t>
          </w:r>
        </w:p>
      </w:tc>
      <w:tc>
        <w:tcPr>
          <w:tcW w:w="1669" w:type="dxa"/>
        </w:tcPr>
        <w:p w:rsidR="009A0B7E" w:rsidRPr="00BD7647" w:rsidRDefault="00F77CC8" w:rsidP="00BD7647">
          <w:pPr>
            <w:tabs>
              <w:tab w:val="left" w:pos="5010"/>
              <w:tab w:val="left" w:pos="6663"/>
            </w:tabs>
            <w:rPr>
              <w:rFonts w:asciiTheme="minorHAnsi" w:hAnsiTheme="minorHAnsi"/>
              <w:sz w:val="16"/>
              <w:szCs w:val="16"/>
            </w:rPr>
          </w:pPr>
          <w:bookmarkStart w:id="16" w:name="löpnummer"/>
          <w:r>
            <w:rPr>
              <w:rFonts w:asciiTheme="minorHAnsi" w:hAnsiTheme="minorHAnsi"/>
              <w:sz w:val="16"/>
              <w:szCs w:val="16"/>
            </w:rPr>
            <w:t>Kar1-0186</w:t>
          </w:r>
          <w:bookmarkEnd w:id="16"/>
        </w:p>
      </w:tc>
    </w:tr>
    <w:tr w:rsidR="009A0B7E" w:rsidRPr="00BD7647" w:rsidTr="005C7CF9">
      <w:trPr>
        <w:trHeight w:val="73"/>
      </w:trPr>
      <w:tc>
        <w:tcPr>
          <w:tcW w:w="1101" w:type="dxa"/>
        </w:tcPr>
        <w:p w:rsidR="009A0B7E" w:rsidRPr="00BD7647" w:rsidRDefault="009A0B7E" w:rsidP="005C7C25">
          <w:pPr>
            <w:tabs>
              <w:tab w:val="left" w:pos="5010"/>
              <w:tab w:val="left" w:pos="6663"/>
            </w:tabs>
            <w:rPr>
              <w:rFonts w:asciiTheme="minorHAnsi" w:hAnsiTheme="minorHAnsi"/>
              <w:sz w:val="16"/>
              <w:szCs w:val="16"/>
            </w:rPr>
          </w:pPr>
          <w:r w:rsidRPr="00BD7647">
            <w:rPr>
              <w:rFonts w:asciiTheme="minorHAnsi" w:hAnsiTheme="minorHAnsi"/>
              <w:sz w:val="16"/>
              <w:szCs w:val="16"/>
            </w:rPr>
            <w:t>Fastställare:</w:t>
          </w:r>
        </w:p>
      </w:tc>
      <w:tc>
        <w:tcPr>
          <w:tcW w:w="5244" w:type="dxa"/>
        </w:tcPr>
        <w:p w:rsidR="009A0B7E" w:rsidRPr="00BD7647" w:rsidRDefault="00F77CC8" w:rsidP="005C7C25">
          <w:pPr>
            <w:tabs>
              <w:tab w:val="left" w:pos="5010"/>
              <w:tab w:val="left" w:pos="6663"/>
            </w:tabs>
            <w:rPr>
              <w:rFonts w:asciiTheme="minorHAnsi" w:hAnsiTheme="minorHAnsi"/>
              <w:sz w:val="16"/>
              <w:szCs w:val="16"/>
            </w:rPr>
          </w:pPr>
          <w:bookmarkStart w:id="17" w:name="fastställare"/>
          <w:r>
            <w:rPr>
              <w:rFonts w:asciiTheme="minorHAnsi" w:hAnsiTheme="minorHAnsi"/>
              <w:sz w:val="16"/>
              <w:szCs w:val="16"/>
            </w:rPr>
            <w:t>Tomas Wester/Karolinska/SLL</w:t>
          </w:r>
          <w:bookmarkEnd w:id="17"/>
        </w:p>
      </w:tc>
      <w:tc>
        <w:tcPr>
          <w:tcW w:w="1276" w:type="dxa"/>
        </w:tcPr>
        <w:p w:rsidR="009A0B7E" w:rsidRPr="00BD7647" w:rsidRDefault="009A0B7E" w:rsidP="00BD7647">
          <w:pPr>
            <w:tabs>
              <w:tab w:val="left" w:pos="5010"/>
              <w:tab w:val="left" w:pos="6663"/>
            </w:tabs>
            <w:rPr>
              <w:rFonts w:asciiTheme="minorHAnsi" w:hAnsiTheme="minorHAnsi"/>
              <w:sz w:val="16"/>
              <w:szCs w:val="16"/>
            </w:rPr>
          </w:pPr>
          <w:r w:rsidRPr="00BD7647">
            <w:rPr>
              <w:rFonts w:asciiTheme="minorHAnsi" w:hAnsiTheme="minorHAnsi"/>
              <w:sz w:val="16"/>
              <w:szCs w:val="16"/>
            </w:rPr>
            <w:t>Version:</w:t>
          </w:r>
        </w:p>
      </w:tc>
      <w:tc>
        <w:tcPr>
          <w:tcW w:w="1669" w:type="dxa"/>
        </w:tcPr>
        <w:p w:rsidR="009A0B7E" w:rsidRPr="00BD7647" w:rsidRDefault="00F77CC8" w:rsidP="00BD7647">
          <w:pPr>
            <w:tabs>
              <w:tab w:val="left" w:pos="5010"/>
              <w:tab w:val="left" w:pos="6663"/>
            </w:tabs>
            <w:rPr>
              <w:rFonts w:asciiTheme="minorHAnsi" w:hAnsiTheme="minorHAnsi"/>
              <w:sz w:val="16"/>
              <w:szCs w:val="16"/>
            </w:rPr>
          </w:pPr>
          <w:bookmarkStart w:id="18" w:name="version"/>
          <w:r>
            <w:rPr>
              <w:rFonts w:asciiTheme="minorHAnsi" w:hAnsiTheme="minorHAnsi"/>
              <w:sz w:val="16"/>
              <w:szCs w:val="16"/>
            </w:rPr>
            <w:t>9</w:t>
          </w:r>
          <w:bookmarkEnd w:id="18"/>
        </w:p>
      </w:tc>
    </w:tr>
    <w:tr w:rsidR="009A0B7E" w:rsidRPr="00BD7647" w:rsidTr="005C7CF9">
      <w:tc>
        <w:tcPr>
          <w:tcW w:w="1101" w:type="dxa"/>
        </w:tcPr>
        <w:p w:rsidR="009A0B7E" w:rsidRPr="00BD7647" w:rsidRDefault="001A1351" w:rsidP="005C7C25">
          <w:pPr>
            <w:tabs>
              <w:tab w:val="left" w:pos="5010"/>
              <w:tab w:val="left" w:pos="6663"/>
            </w:tabs>
            <w:rPr>
              <w:rFonts w:asciiTheme="minorHAnsi" w:hAnsiTheme="minorHAnsi"/>
              <w:sz w:val="16"/>
              <w:szCs w:val="16"/>
            </w:rPr>
          </w:pPr>
          <w:r>
            <w:rPr>
              <w:rFonts w:asciiTheme="minorHAnsi" w:hAnsiTheme="minorHAnsi"/>
              <w:sz w:val="16"/>
              <w:szCs w:val="16"/>
            </w:rPr>
            <w:t>Organisation:</w:t>
          </w:r>
        </w:p>
      </w:tc>
      <w:tc>
        <w:tcPr>
          <w:tcW w:w="5244" w:type="dxa"/>
        </w:tcPr>
        <w:p w:rsidR="009A0B7E" w:rsidRPr="00BD7647" w:rsidRDefault="009A0B7E" w:rsidP="005C7C25">
          <w:pPr>
            <w:tabs>
              <w:tab w:val="left" w:pos="5010"/>
              <w:tab w:val="left" w:pos="6663"/>
            </w:tabs>
            <w:rPr>
              <w:rFonts w:asciiTheme="minorHAnsi" w:hAnsiTheme="minorHAnsi"/>
              <w:sz w:val="16"/>
              <w:szCs w:val="16"/>
            </w:rPr>
          </w:pPr>
          <w:bookmarkStart w:id="19" w:name="Organisation"/>
          <w:bookmarkEnd w:id="19"/>
        </w:p>
      </w:tc>
      <w:tc>
        <w:tcPr>
          <w:tcW w:w="1276" w:type="dxa"/>
        </w:tcPr>
        <w:p w:rsidR="009A0B7E" w:rsidRPr="00BD7647" w:rsidRDefault="001E6A21" w:rsidP="005C7C25">
          <w:pPr>
            <w:tabs>
              <w:tab w:val="left" w:pos="5010"/>
              <w:tab w:val="left" w:pos="6663"/>
            </w:tabs>
            <w:rPr>
              <w:rFonts w:asciiTheme="minorHAnsi" w:hAnsiTheme="minorHAnsi"/>
              <w:sz w:val="16"/>
              <w:szCs w:val="16"/>
            </w:rPr>
          </w:pPr>
          <w:r w:rsidRPr="00792109">
            <w:rPr>
              <w:rFonts w:asciiTheme="minorHAnsi" w:hAnsiTheme="minorHAnsi"/>
              <w:sz w:val="16"/>
              <w:szCs w:val="16"/>
            </w:rPr>
            <w:t>Giltig fr o m:</w:t>
          </w:r>
        </w:p>
      </w:tc>
      <w:tc>
        <w:tcPr>
          <w:tcW w:w="1669" w:type="dxa"/>
        </w:tcPr>
        <w:p w:rsidR="009A0B7E" w:rsidRPr="00BD7647" w:rsidRDefault="00F77CC8" w:rsidP="005C7C25">
          <w:pPr>
            <w:tabs>
              <w:tab w:val="left" w:pos="5010"/>
              <w:tab w:val="left" w:pos="6663"/>
            </w:tabs>
            <w:rPr>
              <w:rFonts w:asciiTheme="minorHAnsi" w:hAnsiTheme="minorHAnsi"/>
              <w:sz w:val="16"/>
              <w:szCs w:val="16"/>
            </w:rPr>
          </w:pPr>
          <w:bookmarkStart w:id="20" w:name="giltigdatum"/>
          <w:r>
            <w:rPr>
              <w:rFonts w:asciiTheme="minorHAnsi" w:hAnsiTheme="minorHAnsi"/>
              <w:sz w:val="16"/>
              <w:szCs w:val="16"/>
            </w:rPr>
            <w:t>2020-07-16</w:t>
          </w:r>
          <w:bookmarkEnd w:id="20"/>
        </w:p>
      </w:tc>
    </w:tr>
    <w:tr w:rsidR="009A0B7E" w:rsidRPr="00BD7647" w:rsidTr="005C7CF9">
      <w:tc>
        <w:tcPr>
          <w:tcW w:w="1101" w:type="dxa"/>
        </w:tcPr>
        <w:p w:rsidR="009A0B7E" w:rsidRPr="00792109" w:rsidRDefault="009A0B7E" w:rsidP="00BD7647">
          <w:pPr>
            <w:tabs>
              <w:tab w:val="left" w:pos="5010"/>
              <w:tab w:val="left" w:pos="6663"/>
            </w:tabs>
            <w:rPr>
              <w:rFonts w:asciiTheme="minorHAnsi" w:hAnsiTheme="minorHAnsi"/>
              <w:sz w:val="16"/>
              <w:szCs w:val="16"/>
            </w:rPr>
          </w:pPr>
        </w:p>
      </w:tc>
      <w:tc>
        <w:tcPr>
          <w:tcW w:w="5244" w:type="dxa"/>
        </w:tcPr>
        <w:p w:rsidR="009A0B7E" w:rsidRPr="00792109" w:rsidRDefault="009A0B7E" w:rsidP="00BD7647">
          <w:pPr>
            <w:tabs>
              <w:tab w:val="left" w:pos="5010"/>
              <w:tab w:val="left" w:pos="6663"/>
            </w:tabs>
            <w:rPr>
              <w:rFonts w:asciiTheme="minorHAnsi" w:hAnsiTheme="minorHAnsi"/>
              <w:sz w:val="16"/>
              <w:szCs w:val="16"/>
            </w:rPr>
          </w:pPr>
        </w:p>
      </w:tc>
      <w:tc>
        <w:tcPr>
          <w:tcW w:w="1276" w:type="dxa"/>
        </w:tcPr>
        <w:p w:rsidR="009A0B7E" w:rsidRPr="00BD7647" w:rsidRDefault="009A0B7E" w:rsidP="009A0B7E">
          <w:pPr>
            <w:tabs>
              <w:tab w:val="left" w:pos="5010"/>
              <w:tab w:val="left" w:pos="6663"/>
            </w:tabs>
            <w:rPr>
              <w:rFonts w:asciiTheme="minorHAnsi" w:hAnsiTheme="minorHAnsi"/>
              <w:b/>
              <w:sz w:val="16"/>
              <w:szCs w:val="16"/>
            </w:rPr>
          </w:pPr>
          <w:r>
            <w:rPr>
              <w:rFonts w:asciiTheme="minorHAnsi" w:hAnsiTheme="minorHAnsi"/>
              <w:sz w:val="16"/>
              <w:szCs w:val="16"/>
            </w:rPr>
            <w:t xml:space="preserve">Utskriftsdatum: </w:t>
          </w:r>
        </w:p>
      </w:tc>
      <w:tc>
        <w:tcPr>
          <w:tcW w:w="1669" w:type="dxa"/>
        </w:tcPr>
        <w:p w:rsidR="009A0B7E" w:rsidRPr="00BD7647" w:rsidRDefault="00630FBD" w:rsidP="00BD7647">
          <w:pPr>
            <w:tabs>
              <w:tab w:val="left" w:pos="5010"/>
              <w:tab w:val="left" w:pos="6663"/>
            </w:tabs>
            <w:rPr>
              <w:rFonts w:asciiTheme="minorHAnsi" w:hAnsiTheme="minorHAnsi"/>
              <w:b/>
              <w:sz w:val="16"/>
              <w:szCs w:val="16"/>
            </w:rPr>
          </w:pPr>
          <w:r>
            <w:rPr>
              <w:rFonts w:asciiTheme="minorHAnsi" w:hAnsiTheme="minorHAnsi"/>
              <w:sz w:val="16"/>
              <w:szCs w:val="16"/>
            </w:rPr>
            <w:fldChar w:fldCharType="begin"/>
          </w:r>
          <w:r w:rsidR="009A0B7E">
            <w:rPr>
              <w:rFonts w:asciiTheme="minorHAnsi" w:hAnsiTheme="minorHAnsi"/>
              <w:sz w:val="16"/>
              <w:szCs w:val="16"/>
            </w:rPr>
            <w:instrText xml:space="preserve"> TIME \@ "yyyy-MM-dd" </w:instrText>
          </w:r>
          <w:r>
            <w:rPr>
              <w:rFonts w:asciiTheme="minorHAnsi" w:hAnsiTheme="minorHAnsi"/>
              <w:sz w:val="16"/>
              <w:szCs w:val="16"/>
            </w:rPr>
            <w:fldChar w:fldCharType="separate"/>
          </w:r>
          <w:r w:rsidR="00F77CC8">
            <w:rPr>
              <w:rFonts w:asciiTheme="minorHAnsi" w:hAnsiTheme="minorHAnsi"/>
              <w:noProof/>
              <w:sz w:val="16"/>
              <w:szCs w:val="16"/>
            </w:rPr>
            <w:t>2020-10-19</w:t>
          </w:r>
          <w:r>
            <w:rPr>
              <w:rFonts w:asciiTheme="minorHAnsi" w:hAnsiTheme="minorHAnsi"/>
              <w:sz w:val="16"/>
              <w:szCs w:val="16"/>
            </w:rPr>
            <w:fldChar w:fldCharType="end"/>
          </w:r>
        </w:p>
      </w:tc>
    </w:tr>
  </w:tbl>
  <w:p w:rsidR="00BD7647" w:rsidRDefault="00BD7647">
    <w:pPr>
      <w:rPr>
        <w:sz w:val="20"/>
        <w:szCs w:val="20"/>
      </w:rPr>
    </w:pPr>
  </w:p>
  <w:p w:rsidR="008C2B03" w:rsidRPr="00123992" w:rsidRDefault="00D56B21">
    <w:pPr>
      <w:rPr>
        <w:rFonts w:asciiTheme="minorHAnsi" w:hAnsiTheme="minorHAnsi"/>
        <w:sz w:val="20"/>
        <w:szCs w:val="20"/>
      </w:rPr>
    </w:pPr>
    <w:r w:rsidRPr="00123992">
      <w:rPr>
        <w:rFonts w:asciiTheme="minorHAnsi" w:hAnsiTheme="minorHAnsi"/>
        <w:sz w:val="20"/>
        <w:szCs w:val="20"/>
      </w:rPr>
      <w:t>Kontrollera alltid att utskriven kopia är giltig. Ny version kan ha skapats sedan utskriften gjordes.</w:t>
    </w:r>
    <w:r w:rsidR="00F77CC8">
      <w:rPr>
        <w:rFonts w:asciiTheme="minorHAnsi" w:hAnsiTheme="minorHAnsi"/>
        <w:noProof/>
        <w:sz w:val="20"/>
        <w:szCs w:val="20"/>
        <w:lang w:val="en-US" w:eastAsia="en-US"/>
      </w:rPr>
      <w:pict>
        <v:group id="_x0000_s2070" style="position:absolute;margin-left:533.35pt;margin-top:791.75pt;width:19.05pt;height:15.7pt;z-index:251656192;mso-position-horizontal-relative:page;mso-position-vertical-relative:page" coordorigin="10597,15761" coordsize="381,314">
          <v:shape id="_x0000_s2071" style="position:absolute;left:10800;top:15761;width:178;height:314" coordsize="178,314" path="m178,284r-15,l148,284r-19,l109,284,69,269,39,239,29,200r,-65l29,60,29,,,,,100,,200r5,44l29,279r40,25l109,314r39,l178,314r,-30xe" fillcolor="black" stroked="f" strokeweight="0">
            <v:path arrowok="t"/>
          </v:shape>
          <v:shape id="_x0000_s2072" style="position:absolute;left:10849;top:15761;width:129;height:264" coordsize="129,264" path="m129,229r-5,l114,229r-20,l80,229r-10,l60,229r-10,l40,224,30,210r,-10l30,175r,-50l30,70r,-45l30,,,,,40r,60l,155r,45l,219r10,15l25,249r15,10l60,264r15,l89,264r15,l119,264r10,l129,229xe" fillcolor="black" stroked="f" strokeweight="0">
            <v:path arrowok="t"/>
          </v:shape>
          <v:shape id="_x0000_s2073" style="position:absolute;left:10597;top:15761;width:183;height:314" coordsize="183,314" path="m,284r15,l34,284r20,l69,284r40,-15l138,239r10,-39l148,135r,-75l148,r35,l183,100r,100l173,244r-25,35l114,304,69,314r-25,l19,314,,314,,284xe" fillcolor="black" stroked="f" strokeweight="0">
            <v:path arrowok="t"/>
          </v:shape>
          <v:shape id="_x0000_s2074" style="position:absolute;left:10597;top:15761;width:133;height:264" coordsize="133,264" path="m,229r5,l19,229r15,l49,229r10,l69,229r10,l89,224,99,210r,-10l99,175r,-50l99,70r,-45l99,r34,l133,40r,60l133,155r,45l128,219r-9,15l104,249,89,259r-20,5l59,264r-20,l24,264r-14,l,264,,229xe" fillcolor="black" stroked="f" strokeweight="0">
            <v:path arrowok="t"/>
          </v:shape>
          <w10:wrap anchorx="page" anchory="page"/>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197F" w:rsidRDefault="0010197F" w:rsidP="00F47081">
      <w:r>
        <w:separator/>
      </w:r>
    </w:p>
  </w:footnote>
  <w:footnote w:type="continuationSeparator" w:id="0">
    <w:p w:rsidR="0010197F" w:rsidRDefault="0010197F" w:rsidP="00F470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3867"/>
      <w:gridCol w:w="1346"/>
    </w:tblGrid>
    <w:tr w:rsidR="001C5ECA" w:rsidRPr="00123992" w:rsidTr="003D3D1C">
      <w:tc>
        <w:tcPr>
          <w:tcW w:w="4077" w:type="dxa"/>
        </w:tcPr>
        <w:p w:rsidR="001C5ECA" w:rsidRPr="00123992" w:rsidRDefault="00C579D4" w:rsidP="0000601D">
          <w:pPr>
            <w:tabs>
              <w:tab w:val="left" w:pos="5010"/>
              <w:tab w:val="left" w:pos="6663"/>
            </w:tabs>
            <w:rPr>
              <w:rFonts w:asciiTheme="minorHAnsi" w:hAnsiTheme="minorHAnsi"/>
            </w:rPr>
          </w:pPr>
          <w:r w:rsidRPr="00B5688E">
            <w:rPr>
              <w:rFonts w:asciiTheme="minorHAnsi" w:hAnsiTheme="minorHAnsi"/>
              <w:noProof/>
              <w:sz w:val="20"/>
              <w:szCs w:val="22"/>
            </w:rPr>
            <w:drawing>
              <wp:anchor distT="0" distB="0" distL="114300" distR="114300" simplePos="0" relativeHeight="251658240" behindDoc="0" locked="0" layoutInCell="1" allowOverlap="1">
                <wp:simplePos x="0" y="0"/>
                <wp:positionH relativeFrom="page">
                  <wp:posOffset>-271145</wp:posOffset>
                </wp:positionH>
                <wp:positionV relativeFrom="page">
                  <wp:posOffset>-141605</wp:posOffset>
                </wp:positionV>
                <wp:extent cx="314325" cy="447675"/>
                <wp:effectExtent l="19050" t="0" r="9525" b="0"/>
                <wp:wrapNone/>
                <wp:docPr id="87" name="Bild 87"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K"/>
                        <pic:cNvPicPr>
                          <a:picLocks noChangeAspect="1" noChangeArrowheads="1"/>
                        </pic:cNvPicPr>
                      </pic:nvPicPr>
                      <pic:blipFill>
                        <a:blip r:embed="rId1"/>
                        <a:srcRect/>
                        <a:stretch>
                          <a:fillRect/>
                        </a:stretch>
                      </pic:blipFill>
                      <pic:spPr bwMode="auto">
                        <a:xfrm>
                          <a:off x="0" y="0"/>
                          <a:ext cx="314325" cy="447675"/>
                        </a:xfrm>
                        <a:prstGeom prst="rect">
                          <a:avLst/>
                        </a:prstGeom>
                        <a:noFill/>
                        <a:ln w="9525">
                          <a:noFill/>
                          <a:miter lim="800000"/>
                          <a:headEnd/>
                          <a:tailEnd/>
                        </a:ln>
                      </pic:spPr>
                    </pic:pic>
                  </a:graphicData>
                </a:graphic>
              </wp:anchor>
            </w:drawing>
          </w:r>
        </w:p>
      </w:tc>
      <w:tc>
        <w:tcPr>
          <w:tcW w:w="3867" w:type="dxa"/>
        </w:tcPr>
        <w:p w:rsidR="001C5ECA" w:rsidRPr="00123992" w:rsidRDefault="00F77CC8" w:rsidP="0000601D">
          <w:pPr>
            <w:tabs>
              <w:tab w:val="left" w:pos="5010"/>
              <w:tab w:val="left" w:pos="6663"/>
            </w:tabs>
            <w:rPr>
              <w:rFonts w:asciiTheme="minorHAnsi" w:hAnsiTheme="minorHAnsi"/>
            </w:rPr>
          </w:pPr>
          <w:bookmarkStart w:id="2" w:name="Dokumenttyp_sf"/>
          <w:r>
            <w:rPr>
              <w:rFonts w:asciiTheme="minorHAnsi" w:hAnsiTheme="minorHAnsi"/>
            </w:rPr>
            <w:t>Styrande lokalt dokument</w:t>
          </w:r>
          <w:bookmarkEnd w:id="2"/>
        </w:p>
      </w:tc>
      <w:tc>
        <w:tcPr>
          <w:tcW w:w="1346" w:type="dxa"/>
        </w:tcPr>
        <w:p w:rsidR="001C5ECA" w:rsidRPr="00123992" w:rsidRDefault="00630FBD" w:rsidP="0000601D">
          <w:pPr>
            <w:tabs>
              <w:tab w:val="left" w:pos="5010"/>
              <w:tab w:val="left" w:pos="6663"/>
            </w:tabs>
            <w:jc w:val="right"/>
            <w:rPr>
              <w:rFonts w:asciiTheme="minorHAnsi" w:hAnsiTheme="minorHAnsi"/>
            </w:rPr>
          </w:pPr>
          <w:r w:rsidRPr="00123992">
            <w:rPr>
              <w:rFonts w:asciiTheme="minorHAnsi" w:hAnsiTheme="minorHAnsi"/>
            </w:rPr>
            <w:fldChar w:fldCharType="begin"/>
          </w:r>
          <w:r w:rsidR="001C5ECA" w:rsidRPr="00123992">
            <w:rPr>
              <w:rFonts w:asciiTheme="minorHAnsi" w:hAnsiTheme="minorHAnsi"/>
            </w:rPr>
            <w:instrText xml:space="preserve"> PAGE  \* MERGEFORMAT </w:instrText>
          </w:r>
          <w:r w:rsidRPr="00123992">
            <w:rPr>
              <w:rFonts w:asciiTheme="minorHAnsi" w:hAnsiTheme="minorHAnsi"/>
            </w:rPr>
            <w:fldChar w:fldCharType="separate"/>
          </w:r>
          <w:r w:rsidR="0045355F">
            <w:rPr>
              <w:rFonts w:asciiTheme="minorHAnsi" w:hAnsiTheme="minorHAnsi"/>
              <w:noProof/>
            </w:rPr>
            <w:t>2</w:t>
          </w:r>
          <w:r w:rsidRPr="00123992">
            <w:rPr>
              <w:rFonts w:asciiTheme="minorHAnsi" w:hAnsiTheme="minorHAnsi"/>
            </w:rPr>
            <w:fldChar w:fldCharType="end"/>
          </w:r>
          <w:r w:rsidR="001C5ECA" w:rsidRPr="00123992">
            <w:rPr>
              <w:rFonts w:asciiTheme="minorHAnsi" w:hAnsiTheme="minorHAnsi"/>
            </w:rPr>
            <w:t xml:space="preserve"> (</w:t>
          </w:r>
          <w:r w:rsidR="00DE1952">
            <w:rPr>
              <w:rFonts w:asciiTheme="minorHAnsi" w:hAnsiTheme="minorHAnsi"/>
              <w:noProof/>
            </w:rPr>
            <w:fldChar w:fldCharType="begin"/>
          </w:r>
          <w:r w:rsidR="00DE1952">
            <w:rPr>
              <w:rFonts w:asciiTheme="minorHAnsi" w:hAnsiTheme="minorHAnsi"/>
              <w:noProof/>
            </w:rPr>
            <w:instrText xml:space="preserve"> NUMPAGES  \* MERGEFORMAT </w:instrText>
          </w:r>
          <w:r w:rsidR="00DE1952">
            <w:rPr>
              <w:rFonts w:asciiTheme="minorHAnsi" w:hAnsiTheme="minorHAnsi"/>
              <w:noProof/>
            </w:rPr>
            <w:fldChar w:fldCharType="separate"/>
          </w:r>
          <w:r w:rsidR="0045355F" w:rsidRPr="0045355F">
            <w:rPr>
              <w:rFonts w:asciiTheme="minorHAnsi" w:hAnsiTheme="minorHAnsi"/>
              <w:noProof/>
            </w:rPr>
            <w:t>4</w:t>
          </w:r>
          <w:r w:rsidR="00DE1952">
            <w:rPr>
              <w:rFonts w:asciiTheme="minorHAnsi" w:hAnsiTheme="minorHAnsi"/>
              <w:noProof/>
            </w:rPr>
            <w:fldChar w:fldCharType="end"/>
          </w:r>
          <w:r w:rsidR="001C5ECA" w:rsidRPr="00123992">
            <w:rPr>
              <w:rFonts w:asciiTheme="minorHAnsi" w:hAnsiTheme="minorHAnsi"/>
            </w:rPr>
            <w:t>)</w:t>
          </w:r>
        </w:p>
      </w:tc>
    </w:tr>
    <w:tr w:rsidR="001C5ECA" w:rsidRPr="00123992" w:rsidTr="003D3D1C">
      <w:tc>
        <w:tcPr>
          <w:tcW w:w="4077" w:type="dxa"/>
        </w:tcPr>
        <w:p w:rsidR="001C5ECA" w:rsidRPr="00123992" w:rsidRDefault="001C5ECA" w:rsidP="0000601D">
          <w:pPr>
            <w:tabs>
              <w:tab w:val="left" w:pos="5010"/>
              <w:tab w:val="left" w:pos="6663"/>
            </w:tabs>
            <w:rPr>
              <w:rFonts w:asciiTheme="minorHAnsi" w:hAnsiTheme="minorHAnsi"/>
              <w:noProof/>
            </w:rPr>
          </w:pPr>
        </w:p>
      </w:tc>
      <w:tc>
        <w:tcPr>
          <w:tcW w:w="3867" w:type="dxa"/>
        </w:tcPr>
        <w:p w:rsidR="001C5ECA" w:rsidRPr="00EC6562" w:rsidRDefault="008F5F42" w:rsidP="0045355F">
          <w:pPr>
            <w:tabs>
              <w:tab w:val="left" w:pos="5010"/>
              <w:tab w:val="left" w:pos="6663"/>
            </w:tabs>
            <w:rPr>
              <w:rFonts w:asciiTheme="minorHAnsi" w:hAnsiTheme="minorHAnsi"/>
              <w:sz w:val="20"/>
              <w:szCs w:val="20"/>
            </w:rPr>
          </w:pPr>
          <w:r>
            <w:rPr>
              <w:rFonts w:asciiTheme="minorHAnsi" w:hAnsiTheme="minorHAnsi"/>
              <w:sz w:val="20"/>
              <w:szCs w:val="20"/>
            </w:rPr>
            <w:t xml:space="preserve">Status: </w:t>
          </w:r>
          <w:bookmarkStart w:id="3" w:name="status_sf"/>
          <w:r w:rsidR="00F77CC8">
            <w:rPr>
              <w:rFonts w:asciiTheme="minorHAnsi" w:hAnsiTheme="minorHAnsi"/>
              <w:sz w:val="20"/>
              <w:szCs w:val="20"/>
            </w:rPr>
            <w:t>gällande</w:t>
          </w:r>
          <w:bookmarkEnd w:id="3"/>
        </w:p>
      </w:tc>
      <w:tc>
        <w:tcPr>
          <w:tcW w:w="1346" w:type="dxa"/>
        </w:tcPr>
        <w:p w:rsidR="001C5ECA" w:rsidRPr="00EC6562" w:rsidRDefault="001C5ECA" w:rsidP="0000601D">
          <w:pPr>
            <w:tabs>
              <w:tab w:val="left" w:pos="5010"/>
              <w:tab w:val="left" w:pos="6663"/>
            </w:tabs>
            <w:jc w:val="right"/>
            <w:rPr>
              <w:rFonts w:asciiTheme="minorHAnsi" w:hAnsiTheme="minorHAnsi"/>
              <w:sz w:val="20"/>
              <w:szCs w:val="20"/>
            </w:rPr>
          </w:pPr>
          <w:bookmarkStart w:id="4" w:name="arkiverat_sf"/>
          <w:bookmarkEnd w:id="4"/>
        </w:p>
      </w:tc>
    </w:tr>
  </w:tbl>
  <w:p w:rsidR="00B5688E" w:rsidRDefault="00B5688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3583"/>
      <w:gridCol w:w="1346"/>
    </w:tblGrid>
    <w:tr w:rsidR="00363F7D" w:rsidRPr="00123992" w:rsidTr="008F5F42">
      <w:tc>
        <w:tcPr>
          <w:tcW w:w="4361" w:type="dxa"/>
        </w:tcPr>
        <w:p w:rsidR="00363F7D" w:rsidRPr="00123992" w:rsidRDefault="00363F7D" w:rsidP="00C579D4">
          <w:pPr>
            <w:tabs>
              <w:tab w:val="left" w:pos="5010"/>
              <w:tab w:val="left" w:pos="6663"/>
            </w:tabs>
            <w:rPr>
              <w:rFonts w:asciiTheme="minorHAnsi" w:hAnsiTheme="minorHAnsi"/>
            </w:rPr>
          </w:pPr>
          <w:r w:rsidRPr="00123992">
            <w:rPr>
              <w:rFonts w:asciiTheme="minorHAnsi" w:hAnsiTheme="minorHAnsi"/>
              <w:noProof/>
            </w:rPr>
            <w:drawing>
              <wp:anchor distT="0" distB="0" distL="114300" distR="114300" simplePos="0" relativeHeight="251666432" behindDoc="0" locked="0" layoutInCell="1" allowOverlap="1">
                <wp:simplePos x="0" y="0"/>
                <wp:positionH relativeFrom="page">
                  <wp:posOffset>-261620</wp:posOffset>
                </wp:positionH>
                <wp:positionV relativeFrom="page">
                  <wp:posOffset>-149386</wp:posOffset>
                </wp:positionV>
                <wp:extent cx="3020365" cy="721217"/>
                <wp:effectExtent l="19050" t="0" r="8585" b="0"/>
                <wp:wrapNone/>
                <wp:docPr id="3" name="Bild 90" descr="KUS S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KUS SWE"/>
                        <pic:cNvPicPr>
                          <a:picLocks noChangeAspect="1" noChangeArrowheads="1"/>
                        </pic:cNvPicPr>
                      </pic:nvPicPr>
                      <pic:blipFill>
                        <a:blip r:embed="rId1"/>
                        <a:srcRect/>
                        <a:stretch>
                          <a:fillRect/>
                        </a:stretch>
                      </pic:blipFill>
                      <pic:spPr bwMode="auto">
                        <a:xfrm>
                          <a:off x="0" y="0"/>
                          <a:ext cx="3020365" cy="721217"/>
                        </a:xfrm>
                        <a:prstGeom prst="rect">
                          <a:avLst/>
                        </a:prstGeom>
                        <a:noFill/>
                        <a:ln w="9525">
                          <a:noFill/>
                          <a:miter lim="800000"/>
                          <a:headEnd/>
                          <a:tailEnd/>
                        </a:ln>
                      </pic:spPr>
                    </pic:pic>
                  </a:graphicData>
                </a:graphic>
              </wp:anchor>
            </w:drawing>
          </w:r>
        </w:p>
      </w:tc>
      <w:tc>
        <w:tcPr>
          <w:tcW w:w="3583" w:type="dxa"/>
        </w:tcPr>
        <w:p w:rsidR="003A5662" w:rsidRPr="00123992" w:rsidRDefault="00F77CC8" w:rsidP="00773423">
          <w:pPr>
            <w:tabs>
              <w:tab w:val="left" w:pos="5010"/>
              <w:tab w:val="left" w:pos="6663"/>
            </w:tabs>
            <w:rPr>
              <w:rFonts w:asciiTheme="minorHAnsi" w:hAnsiTheme="minorHAnsi"/>
            </w:rPr>
          </w:pPr>
          <w:bookmarkStart w:id="12" w:name="Dokumenttyp"/>
          <w:r>
            <w:rPr>
              <w:rFonts w:asciiTheme="minorHAnsi" w:hAnsiTheme="minorHAnsi"/>
            </w:rPr>
            <w:t>Styrande lokalt dokument</w:t>
          </w:r>
          <w:bookmarkEnd w:id="12"/>
        </w:p>
      </w:tc>
      <w:tc>
        <w:tcPr>
          <w:tcW w:w="1346" w:type="dxa"/>
        </w:tcPr>
        <w:p w:rsidR="00363F7D" w:rsidRPr="00123992" w:rsidRDefault="00630FBD" w:rsidP="00762575">
          <w:pPr>
            <w:tabs>
              <w:tab w:val="left" w:pos="5010"/>
              <w:tab w:val="left" w:pos="6663"/>
            </w:tabs>
            <w:jc w:val="right"/>
            <w:rPr>
              <w:rFonts w:asciiTheme="minorHAnsi" w:hAnsiTheme="minorHAnsi"/>
            </w:rPr>
          </w:pPr>
          <w:r w:rsidRPr="00123992">
            <w:rPr>
              <w:rFonts w:asciiTheme="minorHAnsi" w:hAnsiTheme="minorHAnsi"/>
            </w:rPr>
            <w:fldChar w:fldCharType="begin"/>
          </w:r>
          <w:r w:rsidR="00376CF2" w:rsidRPr="00123992">
            <w:rPr>
              <w:rFonts w:asciiTheme="minorHAnsi" w:hAnsiTheme="minorHAnsi"/>
            </w:rPr>
            <w:instrText xml:space="preserve"> PAGE  \* MERGEFORMAT </w:instrText>
          </w:r>
          <w:r w:rsidRPr="00123992">
            <w:rPr>
              <w:rFonts w:asciiTheme="minorHAnsi" w:hAnsiTheme="minorHAnsi"/>
            </w:rPr>
            <w:fldChar w:fldCharType="separate"/>
          </w:r>
          <w:r w:rsidR="0045355F">
            <w:rPr>
              <w:rFonts w:asciiTheme="minorHAnsi" w:hAnsiTheme="minorHAnsi"/>
              <w:noProof/>
            </w:rPr>
            <w:t>1</w:t>
          </w:r>
          <w:r w:rsidRPr="00123992">
            <w:rPr>
              <w:rFonts w:asciiTheme="minorHAnsi" w:hAnsiTheme="minorHAnsi"/>
            </w:rPr>
            <w:fldChar w:fldCharType="end"/>
          </w:r>
          <w:r w:rsidR="00363F7D" w:rsidRPr="00123992">
            <w:rPr>
              <w:rFonts w:asciiTheme="minorHAnsi" w:hAnsiTheme="minorHAnsi"/>
            </w:rPr>
            <w:t xml:space="preserve"> (</w:t>
          </w:r>
          <w:r w:rsidR="00DE1952">
            <w:rPr>
              <w:rFonts w:asciiTheme="minorHAnsi" w:hAnsiTheme="minorHAnsi"/>
              <w:noProof/>
            </w:rPr>
            <w:fldChar w:fldCharType="begin"/>
          </w:r>
          <w:r w:rsidR="00DE1952">
            <w:rPr>
              <w:rFonts w:asciiTheme="minorHAnsi" w:hAnsiTheme="minorHAnsi"/>
              <w:noProof/>
            </w:rPr>
            <w:instrText xml:space="preserve"> NUMPAGES  \* MERGEFORMAT </w:instrText>
          </w:r>
          <w:r w:rsidR="00DE1952">
            <w:rPr>
              <w:rFonts w:asciiTheme="minorHAnsi" w:hAnsiTheme="minorHAnsi"/>
              <w:noProof/>
            </w:rPr>
            <w:fldChar w:fldCharType="separate"/>
          </w:r>
          <w:r w:rsidR="0045355F" w:rsidRPr="0045355F">
            <w:rPr>
              <w:rFonts w:asciiTheme="minorHAnsi" w:hAnsiTheme="minorHAnsi"/>
              <w:noProof/>
            </w:rPr>
            <w:t>4</w:t>
          </w:r>
          <w:r w:rsidR="00DE1952">
            <w:rPr>
              <w:rFonts w:asciiTheme="minorHAnsi" w:hAnsiTheme="minorHAnsi"/>
              <w:noProof/>
            </w:rPr>
            <w:fldChar w:fldCharType="end"/>
          </w:r>
          <w:r w:rsidR="00363F7D" w:rsidRPr="00123992">
            <w:rPr>
              <w:rFonts w:asciiTheme="minorHAnsi" w:hAnsiTheme="minorHAnsi"/>
            </w:rPr>
            <w:t>)</w:t>
          </w:r>
        </w:p>
      </w:tc>
    </w:tr>
    <w:tr w:rsidR="003A5662" w:rsidRPr="00123992" w:rsidTr="008F5F42">
      <w:tc>
        <w:tcPr>
          <w:tcW w:w="4361" w:type="dxa"/>
        </w:tcPr>
        <w:p w:rsidR="003A5662" w:rsidRPr="00123992" w:rsidRDefault="003A5662" w:rsidP="00C579D4">
          <w:pPr>
            <w:tabs>
              <w:tab w:val="left" w:pos="5010"/>
              <w:tab w:val="left" w:pos="6663"/>
            </w:tabs>
            <w:rPr>
              <w:rFonts w:asciiTheme="minorHAnsi" w:hAnsiTheme="minorHAnsi"/>
              <w:noProof/>
            </w:rPr>
          </w:pPr>
        </w:p>
      </w:tc>
      <w:tc>
        <w:tcPr>
          <w:tcW w:w="3583" w:type="dxa"/>
        </w:tcPr>
        <w:p w:rsidR="003A5662" w:rsidRPr="00EC6562" w:rsidRDefault="008F5F42" w:rsidP="0045355F">
          <w:pPr>
            <w:tabs>
              <w:tab w:val="left" w:pos="5010"/>
              <w:tab w:val="left" w:pos="6663"/>
            </w:tabs>
            <w:rPr>
              <w:rFonts w:asciiTheme="minorHAnsi" w:hAnsiTheme="minorHAnsi"/>
              <w:sz w:val="20"/>
              <w:szCs w:val="20"/>
            </w:rPr>
          </w:pPr>
          <w:r>
            <w:rPr>
              <w:rFonts w:asciiTheme="minorHAnsi" w:hAnsiTheme="minorHAnsi"/>
              <w:sz w:val="20"/>
              <w:szCs w:val="20"/>
            </w:rPr>
            <w:t xml:space="preserve">Status: </w:t>
          </w:r>
          <w:bookmarkStart w:id="13" w:name="status"/>
          <w:r w:rsidR="00F77CC8">
            <w:rPr>
              <w:rFonts w:asciiTheme="minorHAnsi" w:hAnsiTheme="minorHAnsi"/>
              <w:sz w:val="20"/>
              <w:szCs w:val="20"/>
            </w:rPr>
            <w:t>gällande</w:t>
          </w:r>
          <w:bookmarkEnd w:id="13"/>
        </w:p>
      </w:tc>
      <w:tc>
        <w:tcPr>
          <w:tcW w:w="1346" w:type="dxa"/>
        </w:tcPr>
        <w:p w:rsidR="003A5662" w:rsidRPr="00EC6562" w:rsidRDefault="003A5662" w:rsidP="00762575">
          <w:pPr>
            <w:tabs>
              <w:tab w:val="left" w:pos="5010"/>
              <w:tab w:val="left" w:pos="6663"/>
            </w:tabs>
            <w:jc w:val="right"/>
            <w:rPr>
              <w:rFonts w:asciiTheme="minorHAnsi" w:hAnsiTheme="minorHAnsi"/>
              <w:sz w:val="20"/>
              <w:szCs w:val="20"/>
            </w:rPr>
          </w:pPr>
          <w:bookmarkStart w:id="14" w:name="arkiverat"/>
          <w:bookmarkEnd w:id="14"/>
        </w:p>
      </w:tc>
    </w:tr>
  </w:tbl>
  <w:p w:rsidR="00C579D4" w:rsidRDefault="00C579D4" w:rsidP="008F5F42">
    <w:pP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noPunctuationKerning/>
  <w:characterSpacingControl w:val="doNotCompress"/>
  <w:hdrShapeDefaults>
    <o:shapedefaults v:ext="edit" spidmax="2131" style="mso-position-horizontal-relative:page;mso-position-vertical-relative:page" fill="f" fillcolor="white" stroke="f">
      <v:fill color="white" on="f"/>
      <v:stroke on="f"/>
      <o:colormenu v:ext="edit" strokecolor="black"/>
    </o:shapedefaults>
    <o:shapelayout v:ext="edit">
      <o:idmap v:ext="edit" data="2"/>
      <o:regrouptable v:ext="edit">
        <o:entry new="1" old="0"/>
      </o:regrouptable>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lcAvailableTexts" w:val="Fraser"/>
    <w:docVar w:name="lcCancel" w:val="Avbryt"/>
    <w:docVar w:name="lcCategory" w:val="Kategori"/>
    <w:docVar w:name="lcDescription" w:val="Beskrivning"/>
    <w:docVar w:name="lcDlgTitle" w:val="Frasbibliotek"/>
    <w:docVar w:name="lcInsert" w:val="Infoga"/>
    <w:docVar w:name="lcInsertReusableText" w:val="Välj från Frasbiblioteket..."/>
    <w:docVar w:name="lcPDFEMail" w:val="Konvertera till PDF och e-posta"/>
    <w:docVar w:name="lcPDFSave" w:val="Spara som PDF..."/>
    <w:docVar w:name="lcSave" w:val="Spara"/>
    <w:docVar w:name="lcSaveReusableText" w:val="Spara till Frasbiblioteket..."/>
    <w:docVar w:name="lcSearch" w:val="Sök"/>
    <w:docVar w:name="lcSearchAll" w:val="Sök Fraser"/>
    <w:docVar w:name="lcSearchFor" w:val="Sök efter:"/>
    <w:docVar w:name="lcTitle" w:val="Titel"/>
    <w:docVar w:name="SwDialogEnabled" w:val="False"/>
  </w:docVars>
  <w:rsids>
    <w:rsidRoot w:val="00A80F9E"/>
    <w:rsid w:val="00010352"/>
    <w:rsid w:val="000114E3"/>
    <w:rsid w:val="00015875"/>
    <w:rsid w:val="00046063"/>
    <w:rsid w:val="00047E0F"/>
    <w:rsid w:val="00051851"/>
    <w:rsid w:val="00064F0A"/>
    <w:rsid w:val="00072F71"/>
    <w:rsid w:val="00080A88"/>
    <w:rsid w:val="00090B26"/>
    <w:rsid w:val="00097170"/>
    <w:rsid w:val="000A6A10"/>
    <w:rsid w:val="000B17EC"/>
    <w:rsid w:val="000B4D3D"/>
    <w:rsid w:val="000C04C7"/>
    <w:rsid w:val="000D4E47"/>
    <w:rsid w:val="000E3AC9"/>
    <w:rsid w:val="000F3530"/>
    <w:rsid w:val="000F4D65"/>
    <w:rsid w:val="00100FDC"/>
    <w:rsid w:val="0010197F"/>
    <w:rsid w:val="00101E13"/>
    <w:rsid w:val="001101F1"/>
    <w:rsid w:val="00123992"/>
    <w:rsid w:val="001504AB"/>
    <w:rsid w:val="00151505"/>
    <w:rsid w:val="001516CD"/>
    <w:rsid w:val="00167279"/>
    <w:rsid w:val="00191D8A"/>
    <w:rsid w:val="0019376C"/>
    <w:rsid w:val="001A1351"/>
    <w:rsid w:val="001C1BBD"/>
    <w:rsid w:val="001C3913"/>
    <w:rsid w:val="001C5ECA"/>
    <w:rsid w:val="001C71C5"/>
    <w:rsid w:val="001D0E4E"/>
    <w:rsid w:val="001E2505"/>
    <w:rsid w:val="001E6A21"/>
    <w:rsid w:val="001F232D"/>
    <w:rsid w:val="001F2B1C"/>
    <w:rsid w:val="00233A25"/>
    <w:rsid w:val="00235B0D"/>
    <w:rsid w:val="0025324F"/>
    <w:rsid w:val="002769F1"/>
    <w:rsid w:val="002C1CF4"/>
    <w:rsid w:val="002C4C2A"/>
    <w:rsid w:val="002C4EDA"/>
    <w:rsid w:val="002C574A"/>
    <w:rsid w:val="002C57F8"/>
    <w:rsid w:val="002F6D2D"/>
    <w:rsid w:val="00323C05"/>
    <w:rsid w:val="0033668A"/>
    <w:rsid w:val="00346538"/>
    <w:rsid w:val="003539AA"/>
    <w:rsid w:val="00356E00"/>
    <w:rsid w:val="00363F7D"/>
    <w:rsid w:val="00376CF2"/>
    <w:rsid w:val="003A5662"/>
    <w:rsid w:val="003B131D"/>
    <w:rsid w:val="003B234A"/>
    <w:rsid w:val="003C230B"/>
    <w:rsid w:val="003C7DDC"/>
    <w:rsid w:val="003D3D1C"/>
    <w:rsid w:val="003E7976"/>
    <w:rsid w:val="003F5240"/>
    <w:rsid w:val="003F7062"/>
    <w:rsid w:val="004042DC"/>
    <w:rsid w:val="004056C6"/>
    <w:rsid w:val="00405774"/>
    <w:rsid w:val="00405E69"/>
    <w:rsid w:val="00407F90"/>
    <w:rsid w:val="004111D2"/>
    <w:rsid w:val="00447EBD"/>
    <w:rsid w:val="0045355F"/>
    <w:rsid w:val="00463852"/>
    <w:rsid w:val="00463CE9"/>
    <w:rsid w:val="004644A8"/>
    <w:rsid w:val="00473759"/>
    <w:rsid w:val="00474607"/>
    <w:rsid w:val="004C5F7B"/>
    <w:rsid w:val="004E0843"/>
    <w:rsid w:val="00501E30"/>
    <w:rsid w:val="00502B3C"/>
    <w:rsid w:val="00505E91"/>
    <w:rsid w:val="00522CC6"/>
    <w:rsid w:val="00523EAD"/>
    <w:rsid w:val="005253BF"/>
    <w:rsid w:val="005262F7"/>
    <w:rsid w:val="00533490"/>
    <w:rsid w:val="00536E3C"/>
    <w:rsid w:val="00541FCA"/>
    <w:rsid w:val="00543742"/>
    <w:rsid w:val="005647A8"/>
    <w:rsid w:val="00576479"/>
    <w:rsid w:val="00594B6A"/>
    <w:rsid w:val="005A75E6"/>
    <w:rsid w:val="005B04BF"/>
    <w:rsid w:val="005C1E82"/>
    <w:rsid w:val="005C2A6A"/>
    <w:rsid w:val="005C50FF"/>
    <w:rsid w:val="005C7CF9"/>
    <w:rsid w:val="00602275"/>
    <w:rsid w:val="00605C27"/>
    <w:rsid w:val="006138C1"/>
    <w:rsid w:val="00624F6F"/>
    <w:rsid w:val="00630FBD"/>
    <w:rsid w:val="006330C0"/>
    <w:rsid w:val="00637BD2"/>
    <w:rsid w:val="006413F3"/>
    <w:rsid w:val="006518C1"/>
    <w:rsid w:val="00663476"/>
    <w:rsid w:val="0066413E"/>
    <w:rsid w:val="00664ED1"/>
    <w:rsid w:val="006658CE"/>
    <w:rsid w:val="00666B34"/>
    <w:rsid w:val="00677161"/>
    <w:rsid w:val="0068125E"/>
    <w:rsid w:val="006A552A"/>
    <w:rsid w:val="006D2669"/>
    <w:rsid w:val="006D3EEA"/>
    <w:rsid w:val="006E318F"/>
    <w:rsid w:val="006E5CD4"/>
    <w:rsid w:val="00730505"/>
    <w:rsid w:val="007310E3"/>
    <w:rsid w:val="0073674B"/>
    <w:rsid w:val="00756427"/>
    <w:rsid w:val="00762575"/>
    <w:rsid w:val="0076688B"/>
    <w:rsid w:val="00773423"/>
    <w:rsid w:val="007825F9"/>
    <w:rsid w:val="00784D4F"/>
    <w:rsid w:val="00792109"/>
    <w:rsid w:val="007A7CD8"/>
    <w:rsid w:val="007C3247"/>
    <w:rsid w:val="007C46E0"/>
    <w:rsid w:val="007C481A"/>
    <w:rsid w:val="00812973"/>
    <w:rsid w:val="00820E06"/>
    <w:rsid w:val="0083084E"/>
    <w:rsid w:val="0084434C"/>
    <w:rsid w:val="008765DF"/>
    <w:rsid w:val="00877AF7"/>
    <w:rsid w:val="00887EA3"/>
    <w:rsid w:val="00893D63"/>
    <w:rsid w:val="008956CE"/>
    <w:rsid w:val="008A147E"/>
    <w:rsid w:val="008A6A48"/>
    <w:rsid w:val="008B1777"/>
    <w:rsid w:val="008B6CB0"/>
    <w:rsid w:val="008C2B03"/>
    <w:rsid w:val="008D143D"/>
    <w:rsid w:val="008E03CB"/>
    <w:rsid w:val="008F5F42"/>
    <w:rsid w:val="00916924"/>
    <w:rsid w:val="00926A38"/>
    <w:rsid w:val="00946C7B"/>
    <w:rsid w:val="00947A73"/>
    <w:rsid w:val="00964350"/>
    <w:rsid w:val="0097166F"/>
    <w:rsid w:val="009954D8"/>
    <w:rsid w:val="009A0B7E"/>
    <w:rsid w:val="009B7D7A"/>
    <w:rsid w:val="009C2F30"/>
    <w:rsid w:val="009D51B5"/>
    <w:rsid w:val="009E2BD4"/>
    <w:rsid w:val="009E34D9"/>
    <w:rsid w:val="009E6815"/>
    <w:rsid w:val="009F03FB"/>
    <w:rsid w:val="00A1365F"/>
    <w:rsid w:val="00A14903"/>
    <w:rsid w:val="00A305FA"/>
    <w:rsid w:val="00A50CC6"/>
    <w:rsid w:val="00A53DF0"/>
    <w:rsid w:val="00A55870"/>
    <w:rsid w:val="00A67932"/>
    <w:rsid w:val="00A80F9E"/>
    <w:rsid w:val="00A83DA6"/>
    <w:rsid w:val="00AC5FA0"/>
    <w:rsid w:val="00AD7B2E"/>
    <w:rsid w:val="00AE2C8C"/>
    <w:rsid w:val="00AF69EE"/>
    <w:rsid w:val="00B00F3E"/>
    <w:rsid w:val="00B2112E"/>
    <w:rsid w:val="00B22B7D"/>
    <w:rsid w:val="00B22D02"/>
    <w:rsid w:val="00B237A2"/>
    <w:rsid w:val="00B24C48"/>
    <w:rsid w:val="00B46D94"/>
    <w:rsid w:val="00B5688E"/>
    <w:rsid w:val="00B7532A"/>
    <w:rsid w:val="00B81FC6"/>
    <w:rsid w:val="00B85E7F"/>
    <w:rsid w:val="00BA3DB1"/>
    <w:rsid w:val="00BB2D58"/>
    <w:rsid w:val="00BB74B1"/>
    <w:rsid w:val="00BC2905"/>
    <w:rsid w:val="00BD0D39"/>
    <w:rsid w:val="00BD7647"/>
    <w:rsid w:val="00BF186B"/>
    <w:rsid w:val="00C11EF7"/>
    <w:rsid w:val="00C215F0"/>
    <w:rsid w:val="00C27304"/>
    <w:rsid w:val="00C579D4"/>
    <w:rsid w:val="00C712F5"/>
    <w:rsid w:val="00C90CCA"/>
    <w:rsid w:val="00C92BCC"/>
    <w:rsid w:val="00CA6F8A"/>
    <w:rsid w:val="00CB116E"/>
    <w:rsid w:val="00CB341B"/>
    <w:rsid w:val="00CC3836"/>
    <w:rsid w:val="00CC4FA1"/>
    <w:rsid w:val="00CC73B9"/>
    <w:rsid w:val="00CD53DF"/>
    <w:rsid w:val="00CF4644"/>
    <w:rsid w:val="00D03F63"/>
    <w:rsid w:val="00D170C9"/>
    <w:rsid w:val="00D21D17"/>
    <w:rsid w:val="00D270A5"/>
    <w:rsid w:val="00D3561B"/>
    <w:rsid w:val="00D50DA7"/>
    <w:rsid w:val="00D56B21"/>
    <w:rsid w:val="00D60013"/>
    <w:rsid w:val="00D60A6A"/>
    <w:rsid w:val="00D67F3A"/>
    <w:rsid w:val="00D7790F"/>
    <w:rsid w:val="00D95D08"/>
    <w:rsid w:val="00DA4158"/>
    <w:rsid w:val="00DE1952"/>
    <w:rsid w:val="00DF3558"/>
    <w:rsid w:val="00DF3638"/>
    <w:rsid w:val="00DF725F"/>
    <w:rsid w:val="00E169EE"/>
    <w:rsid w:val="00E21228"/>
    <w:rsid w:val="00E4673D"/>
    <w:rsid w:val="00E63120"/>
    <w:rsid w:val="00E64F96"/>
    <w:rsid w:val="00E7592E"/>
    <w:rsid w:val="00E86628"/>
    <w:rsid w:val="00E94A0B"/>
    <w:rsid w:val="00EA6533"/>
    <w:rsid w:val="00EB626B"/>
    <w:rsid w:val="00EC6562"/>
    <w:rsid w:val="00EC6E22"/>
    <w:rsid w:val="00ED41EB"/>
    <w:rsid w:val="00EE5B69"/>
    <w:rsid w:val="00EE6DF8"/>
    <w:rsid w:val="00EF6425"/>
    <w:rsid w:val="00F0551D"/>
    <w:rsid w:val="00F055D4"/>
    <w:rsid w:val="00F11FD1"/>
    <w:rsid w:val="00F2628A"/>
    <w:rsid w:val="00F62AA2"/>
    <w:rsid w:val="00F77CC8"/>
    <w:rsid w:val="00F93951"/>
    <w:rsid w:val="00FB4BA2"/>
    <w:rsid w:val="00FB7D90"/>
    <w:rsid w:val="00FD5866"/>
    <w:rsid w:val="00FF044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31" style="mso-position-horizontal-relative:page;mso-position-vertical-relative:page" fill="f" fillcolor="white" stroke="f">
      <v:fill color="white" on="f"/>
      <v:stroke on="f"/>
      <o:colormenu v:ext="edit" strokecolor="black"/>
    </o:shapedefaults>
    <o:shapelayout v:ext="edit">
      <o:idmap v:ext="edit" data="1"/>
    </o:shapelayout>
  </w:shapeDefaults>
  <w:decimalSymbol w:val=","/>
  <w:listSeparator w:val=";"/>
  <w15:docId w15:val="{FC645780-B323-450F-B80B-E6088B7D2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1BBD"/>
    <w:pPr>
      <w:widowControl w:val="0"/>
    </w:pPr>
    <w:rPr>
      <w:sz w:val="24"/>
      <w:szCs w:val="24"/>
    </w:rPr>
  </w:style>
  <w:style w:type="paragraph" w:styleId="Rubrik1">
    <w:name w:val="heading 1"/>
    <w:aliases w:val="KU Rubrik 1"/>
    <w:basedOn w:val="Normal"/>
    <w:next w:val="Normal"/>
    <w:qFormat/>
    <w:rsid w:val="001C1BBD"/>
    <w:pPr>
      <w:keepNext/>
      <w:outlineLvl w:val="0"/>
    </w:pPr>
    <w:rPr>
      <w:rFonts w:cs="Arial"/>
      <w:b/>
      <w:bCs/>
      <w:kern w:val="32"/>
      <w:sz w:val="28"/>
      <w:szCs w:val="28"/>
    </w:rPr>
  </w:style>
  <w:style w:type="paragraph" w:styleId="Rubrik2">
    <w:name w:val="heading 2"/>
    <w:aliases w:val="Ku Rubrik 2 indrag"/>
    <w:basedOn w:val="Normal"/>
    <w:next w:val="KuRapportBrdtextindrag"/>
    <w:qFormat/>
    <w:rsid w:val="001C1BBD"/>
    <w:pPr>
      <w:keepNext/>
      <w:ind w:left="1134"/>
      <w:outlineLvl w:val="1"/>
    </w:pPr>
    <w:rPr>
      <w:rFonts w:cs="Arial"/>
      <w:b/>
      <w:bCs/>
      <w:iCs/>
      <w:szCs w:val="28"/>
    </w:rPr>
  </w:style>
  <w:style w:type="paragraph" w:styleId="Rubrik3">
    <w:name w:val="heading 3"/>
    <w:aliases w:val="Ku Underrubrik 3"/>
    <w:basedOn w:val="Normal"/>
    <w:next w:val="KuRapportbrdtextunderniv"/>
    <w:qFormat/>
    <w:rsid w:val="001C1BBD"/>
    <w:pPr>
      <w:keepNext/>
      <w:outlineLvl w:val="2"/>
    </w:pPr>
    <w:rPr>
      <w:rFonts w:cs="Arial"/>
      <w:b/>
      <w:bCs/>
      <w:sz w:val="20"/>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Brevhuvud">
    <w:name w:val="Brevhuvud"/>
    <w:basedOn w:val="Normal"/>
    <w:rsid w:val="001C1BBD"/>
    <w:pPr>
      <w:framePr w:hSpace="181" w:wrap="auto" w:vAnchor="page" w:hAnchor="page" w:x="1419" w:y="1039"/>
      <w:ind w:left="28"/>
    </w:pPr>
    <w:rPr>
      <w:noProof/>
    </w:rPr>
  </w:style>
  <w:style w:type="paragraph" w:customStyle="1" w:styleId="KuRapportBrdtextindrag">
    <w:name w:val="Ku Rapport Brödtext indrag"/>
    <w:basedOn w:val="Normal"/>
    <w:rsid w:val="001C1BBD"/>
    <w:pPr>
      <w:ind w:left="1134"/>
    </w:pPr>
    <w:rPr>
      <w:szCs w:val="20"/>
    </w:rPr>
  </w:style>
  <w:style w:type="paragraph" w:customStyle="1" w:styleId="KuRapportbrdtextunderniv">
    <w:name w:val="Ku Rapport brödtext undernivå"/>
    <w:basedOn w:val="Normal"/>
    <w:rsid w:val="001C1BBD"/>
    <w:rPr>
      <w:sz w:val="20"/>
      <w:szCs w:val="20"/>
    </w:rPr>
  </w:style>
  <w:style w:type="paragraph" w:styleId="Sidfot">
    <w:name w:val="footer"/>
    <w:basedOn w:val="Normal"/>
    <w:rsid w:val="001C1BBD"/>
    <w:pPr>
      <w:tabs>
        <w:tab w:val="center" w:pos="4320"/>
        <w:tab w:val="right" w:pos="8640"/>
      </w:tabs>
    </w:pPr>
  </w:style>
  <w:style w:type="paragraph" w:styleId="Sidhuvud">
    <w:name w:val="header"/>
    <w:basedOn w:val="Normal"/>
    <w:rsid w:val="001C1BBD"/>
    <w:pPr>
      <w:tabs>
        <w:tab w:val="center" w:pos="4320"/>
        <w:tab w:val="right" w:pos="8640"/>
      </w:tabs>
    </w:pPr>
  </w:style>
  <w:style w:type="paragraph" w:styleId="Ballongtext">
    <w:name w:val="Balloon Text"/>
    <w:basedOn w:val="Normal"/>
    <w:semiHidden/>
    <w:rsid w:val="001C1BBD"/>
    <w:rPr>
      <w:rFonts w:ascii="Tahoma" w:hAnsi="Tahoma" w:cs="Tahoma"/>
      <w:sz w:val="16"/>
      <w:szCs w:val="16"/>
    </w:rPr>
  </w:style>
  <w:style w:type="table" w:styleId="Tabellrutnt">
    <w:name w:val="Table Grid"/>
    <w:basedOn w:val="Normaltabell"/>
    <w:rsid w:val="00C579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lutnotstext">
    <w:name w:val="endnote text"/>
    <w:basedOn w:val="Normal"/>
    <w:link w:val="SlutnotstextChar"/>
    <w:semiHidden/>
    <w:rsid w:val="00501E30"/>
    <w:rPr>
      <w:sz w:val="20"/>
      <w:szCs w:val="20"/>
    </w:rPr>
  </w:style>
  <w:style w:type="character" w:customStyle="1" w:styleId="SlutnotstextChar">
    <w:name w:val="Slutnotstext Char"/>
    <w:basedOn w:val="Standardstycketeckensnitt"/>
    <w:link w:val="Slutnotstext"/>
    <w:semiHidden/>
    <w:rsid w:val="00501E30"/>
  </w:style>
  <w:style w:type="character" w:styleId="Slutnotsreferens">
    <w:name w:val="endnote reference"/>
    <w:basedOn w:val="Standardstycketeckensnitt"/>
    <w:semiHidden/>
    <w:rsid w:val="00501E3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F57F0D-C513-4DE1-96D3-D5904AE53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C22A638A.dotm</Template>
  <TotalTime>13</TotalTime>
  <Pages>4</Pages>
  <Words>1119</Words>
  <Characters>5933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Dokumentnamn </vt:lpstr>
    </vt:vector>
  </TitlesOfParts>
  <Company>Karolinska</Company>
  <LinksUpToDate>false</LinksUpToDate>
  <CharactersWithSpaces>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Dokumentnamn </dc:title>
  <dc:subject/>
  <dc:creator>Adam</dc:creator>
  <cp:keywords/>
  <dc:description>Freeducation 2005</dc:description>
  <cp:lastModifiedBy>Kristina Walfridsson</cp:lastModifiedBy>
  <cp:revision>7</cp:revision>
  <cp:lastPrinted>2005-03-23T12:04:00Z</cp:lastPrinted>
  <dcterms:created xsi:type="dcterms:W3CDTF">2020-07-16T11:04:00Z</dcterms:created>
  <dcterms:modified xsi:type="dcterms:W3CDTF">2020-10-19T08:24:00Z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_IntOfficeMacros">
    <vt:lpwstr>Enabled</vt:lpwstr>
  </property>
  <property fmtid="{D5CDD505-2E9C-101B-9397-08002B2CF9AE}" pid="3" name="SW_CustomTitle">
    <vt:lpwstr>SWING Integrator 5 Document</vt:lpwstr>
  </property>
  <property fmtid="{D5CDD505-2E9C-101B-9397-08002B2CF9AE}" pid="4" name="SW_SaveText">
    <vt:lpwstr>Spara till Notes</vt:lpwstr>
  </property>
  <property fmtid="{D5CDD505-2E9C-101B-9397-08002B2CF9AE}" pid="5" name="SW_SaveCloseOfficeText">
    <vt:lpwstr>Spara och Stäng Officedokument</vt:lpwstr>
  </property>
  <property fmtid="{D5CDD505-2E9C-101B-9397-08002B2CF9AE}" pid="6" name="SW_SaveCloseText">
    <vt:lpwstr>Spara och Stäng Notes dokument</vt:lpwstr>
  </property>
  <property fmtid="{D5CDD505-2E9C-101B-9397-08002B2CF9AE}" pid="7" name="SW_DocUNID">
    <vt:lpwstr/>
  </property>
  <property fmtid="{D5CDD505-2E9C-101B-9397-08002B2CF9AE}" pid="8" name="SW_DocHWND">
    <vt:r8>265382</vt:r8>
  </property>
  <property fmtid="{D5CDD505-2E9C-101B-9397-08002B2CF9AE}" pid="9" name="SW_DialogTitle">
    <vt:lpwstr>SWING Integrator för Notes och Office</vt:lpwstr>
  </property>
  <property fmtid="{D5CDD505-2E9C-101B-9397-08002B2CF9AE}" pid="10" name="SW_PromptText">
    <vt:lpwstr>Vill du spara?</vt:lpwstr>
  </property>
  <property fmtid="{D5CDD505-2E9C-101B-9397-08002B2CF9AE}" pid="11" name="SW_NewDocument">
    <vt:lpwstr/>
  </property>
  <property fmtid="{D5CDD505-2E9C-101B-9397-08002B2CF9AE}" pid="12" name="SW_TemplateServer">
    <vt:lpwstr/>
  </property>
  <property fmtid="{D5CDD505-2E9C-101B-9397-08002B2CF9AE}" pid="13" name="SW_TemplateDB">
    <vt:lpwstr/>
  </property>
  <property fmtid="{D5CDD505-2E9C-101B-9397-08002B2CF9AE}" pid="14" name="SW_NotesContext">
    <vt:lpwstr/>
  </property>
  <property fmtid="{D5CDD505-2E9C-101B-9397-08002B2CF9AE}" pid="15" name="SW_DocumentServer">
    <vt:lpwstr>CN=lis02.sll.se/OU=Servers/O=SLLLIS</vt:lpwstr>
  </property>
  <property fmtid="{D5CDD505-2E9C-101B-9397-08002B2CF9AE}" pid="16" name="SW_DocumentDB">
    <vt:lpwstr>prod\karolinska\lis\verksamhetshandbok\alvhandbok.nsf</vt:lpwstr>
  </property>
  <property fmtid="{D5CDD505-2E9C-101B-9397-08002B2CF9AE}" pid="17" name="SW_ShowContentLibMenus">
    <vt:bool>true</vt:bool>
  </property>
  <property fmtid="{D5CDD505-2E9C-101B-9397-08002B2CF9AE}" pid="18" name="SW_SaveAsPrompt">
    <vt:lpwstr>Dokumentet har inte blivit sparat och du håller på att jobba med en lokal kopia av dokumentet. För att behålla ändringarna i Lotus Notes-databasen måste du spara dokumentet. Vill du fortsätta?</vt:lpwstr>
  </property>
  <property fmtid="{D5CDD505-2E9C-101B-9397-08002B2CF9AE}" pid="19" name="SW_VisibleVBAMacroMenuItems">
    <vt:r8>127</vt:r8>
  </property>
  <property fmtid="{D5CDD505-2E9C-101B-9397-08002B2CF9AE}" pid="20" name="SW_EnabledVBAMacroMenuItems">
    <vt:r8>7</vt:r8>
  </property>
  <property fmtid="{D5CDD505-2E9C-101B-9397-08002B2CF9AE}" pid="21" name="SW_AddinName">
    <vt:lpwstr>SWINGINTEGRATOR.5.29.000.DOT</vt:lpwstr>
  </property>
</Properties>
</file>