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BA3DB1" w:rsidRDefault="00C43C6A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Hereditärt Angioödem (HAE)- PM- Barn"/>
            </w:textInput>
          </w:ffData>
        </w:fldChar>
      </w:r>
      <w:r w:rsidR="00BA3DB1" w:rsidRPr="00BA3DB1">
        <w:instrText xml:space="preserve"> FORMTEXT </w:instrText>
      </w:r>
      <w:r w:rsidR="00F16417">
        <w:rPr>
          <w:lang w:val="en-US"/>
        </w:rPr>
      </w:r>
      <w:r>
        <w:rPr>
          <w:lang w:val="en-US"/>
        </w:rPr>
        <w:fldChar w:fldCharType="separate"/>
      </w:r>
      <w:r w:rsidR="00F16417">
        <w:rPr>
          <w:lang w:val="en-US"/>
        </w:rPr>
        <w:t>Hereditärt Angioödem (HAE)- PM-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B66930" w:rsidRDefault="00B66930" w:rsidP="00B66930">
      <w:pPr>
        <w:pStyle w:val="Default"/>
      </w:pPr>
    </w:p>
    <w:p w:rsidR="00B66930" w:rsidRDefault="00B66930" w:rsidP="00B669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DEFINITION </w:t>
      </w:r>
    </w:p>
    <w:p w:rsidR="00480FF9" w:rsidRPr="008225B2" w:rsidRDefault="00480FF9" w:rsidP="00480FF9">
      <w:pPr>
        <w:pStyle w:val="Default"/>
      </w:pPr>
      <w:r w:rsidRPr="008225B2">
        <w:t xml:space="preserve">HAE är en sällsynt autosomalt dominant ärftlig sjukdom (dvs. 50 % risk för avkomma) med penetrans (dock med varierande sjukdomsintensitet) i samtliga generationer. Den defekta genen finns i kromosom 11. </w:t>
      </w:r>
    </w:p>
    <w:p w:rsidR="00480FF9" w:rsidRPr="008225B2" w:rsidRDefault="00480FF9" w:rsidP="00480FF9">
      <w:pPr>
        <w:pStyle w:val="Default"/>
      </w:pPr>
      <w:r w:rsidRPr="008225B2">
        <w:t xml:space="preserve">Ca 5-10 % av fall anses vara nymutationer. </w:t>
      </w:r>
    </w:p>
    <w:p w:rsidR="00480FF9" w:rsidRPr="008225B2" w:rsidRDefault="00480FF9" w:rsidP="00480FF9">
      <w:pPr>
        <w:pStyle w:val="Default"/>
      </w:pPr>
      <w:r w:rsidRPr="008225B2">
        <w:t xml:space="preserve">Incidensen är ca 1/60.000 i Sverige, innebär att det f.n. finns ca 40 barn upp till 18 åå med sjukdomen, varav ca 8-10 är knutna till Allergi-mottagningen ALB Solna . </w:t>
      </w:r>
    </w:p>
    <w:p w:rsidR="00480FF9" w:rsidRPr="008225B2" w:rsidRDefault="00480FF9" w:rsidP="00480FF9">
      <w:pPr>
        <w:pStyle w:val="Default"/>
      </w:pPr>
      <w:r w:rsidRPr="008225B2">
        <w:t xml:space="preserve">I de flesta fall är sjukdomen kartlagd och diagnos har ofta men ej alltid satts på barnet innan symtom dyker upp. D.v.s. de flesta av ”våra barn” har en anteckning under ”Varning” i TC. </w:t>
      </w:r>
    </w:p>
    <w:p w:rsidR="00480FF9" w:rsidRDefault="00480FF9" w:rsidP="00480FF9">
      <w:pPr>
        <w:pStyle w:val="Default"/>
        <w:rPr>
          <w:sz w:val="23"/>
          <w:szCs w:val="23"/>
        </w:rPr>
      </w:pPr>
    </w:p>
    <w:p w:rsidR="00480FF9" w:rsidRDefault="00480FF9" w:rsidP="00480FF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ORSAK </w:t>
      </w:r>
    </w:p>
    <w:p w:rsidR="00480FF9" w:rsidRPr="008225B2" w:rsidRDefault="00480FF9" w:rsidP="00480FF9">
      <w:pPr>
        <w:pStyle w:val="Default"/>
      </w:pPr>
      <w:r w:rsidRPr="008225B2">
        <w:t xml:space="preserve">HAE innebär att det saknas fungerande C1-esterasinhibitor (C1-INH som är ett regulatoriskt protein i komplementsystemet) p.g.a. låg mängd (HAE typ 1, ca 85 % av fallen) eller dålig funktion (HAE typ 2, ca 15 %). Denna brist kan leda till ett okontrollerat bildande av symtomutlösande bradykinin i vävnader, subkutant och i slemhinnor. </w:t>
      </w:r>
    </w:p>
    <w:p w:rsidR="00480FF9" w:rsidRPr="008225B2" w:rsidRDefault="00480FF9" w:rsidP="00480FF9">
      <w:pPr>
        <w:pStyle w:val="Default"/>
      </w:pPr>
      <w:r w:rsidRPr="008225B2">
        <w:t xml:space="preserve">Utlösande orsak, kan vara trauma (även kirurgi), men ökad risk för anfall har setts i samband med infektion och stress. Ofta har yngre barn sparsamt med symtom som oftast successivt ökar i intensitet särskilt under puberteten och då allra mest för flickor (östrogen är en negativ faktor). </w:t>
      </w:r>
    </w:p>
    <w:p w:rsidR="00480FF9" w:rsidRDefault="00480FF9" w:rsidP="00480FF9">
      <w:pPr>
        <w:pStyle w:val="Default"/>
        <w:rPr>
          <w:sz w:val="23"/>
          <w:szCs w:val="23"/>
        </w:rPr>
      </w:pPr>
    </w:p>
    <w:p w:rsidR="00480FF9" w:rsidRDefault="00480FF9" w:rsidP="00480FF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KLINISK BILD </w:t>
      </w:r>
    </w:p>
    <w:p w:rsidR="00480FF9" w:rsidRPr="008225B2" w:rsidRDefault="00480FF9" w:rsidP="00480FF9">
      <w:pPr>
        <w:pStyle w:val="Default"/>
      </w:pPr>
      <w:r w:rsidRPr="008225B2">
        <w:t xml:space="preserve">Beror på okontrollerad ansamling av bradykinin som ger upphov till ödem subkutant ofta i ett begränsat område i underhuden (girlandformade ej kliande utslag och/eller svullnad, obehag, viss smärta) men även svullnad i tarmväggen (ger kolikartade buksmärtor) eller i ansikte/halsregion (liknar Quinckeödem, men utvecklas långsammare) och larynx (livshotande kvävningsrisk). </w:t>
      </w:r>
    </w:p>
    <w:p w:rsidR="00480FF9" w:rsidRPr="008225B2" w:rsidRDefault="00480FF9" w:rsidP="00480FF9">
      <w:pPr>
        <w:pStyle w:val="Default"/>
      </w:pPr>
      <w:r w:rsidRPr="008225B2">
        <w:t>Symtomen utvecklas under någon till några timmar och ger ofta asymmetrisk svullnad, ej nödvändigtvis med anatomisk avgränsning. Utan behandling kvarstår symtomen i 1-4 dagar</w:t>
      </w:r>
      <w:r>
        <w:t>.</w:t>
      </w:r>
    </w:p>
    <w:p w:rsidR="00480FF9" w:rsidRDefault="00480FF9" w:rsidP="00480FF9">
      <w:pPr>
        <w:pStyle w:val="Default"/>
        <w:rPr>
          <w:sz w:val="23"/>
          <w:szCs w:val="23"/>
        </w:rPr>
      </w:pPr>
      <w:r w:rsidRPr="008225B2">
        <w:t>Klåda eller urtikaria ingår ej</w:t>
      </w:r>
      <w:r>
        <w:rPr>
          <w:sz w:val="23"/>
          <w:szCs w:val="23"/>
        </w:rPr>
        <w:t xml:space="preserve">. </w:t>
      </w:r>
    </w:p>
    <w:p w:rsidR="00480FF9" w:rsidRDefault="00480FF9" w:rsidP="00480FF9">
      <w:pPr>
        <w:pStyle w:val="Default"/>
        <w:rPr>
          <w:sz w:val="23"/>
          <w:szCs w:val="23"/>
        </w:rPr>
      </w:pPr>
    </w:p>
    <w:p w:rsidR="00480FF9" w:rsidRDefault="00480FF9" w:rsidP="00480FF9">
      <w:pPr>
        <w:pStyle w:val="Default"/>
        <w:rPr>
          <w:b/>
          <w:bCs/>
        </w:rPr>
      </w:pPr>
      <w:r>
        <w:rPr>
          <w:b/>
          <w:bCs/>
          <w:sz w:val="28"/>
          <w:szCs w:val="28"/>
        </w:rPr>
        <w:t xml:space="preserve">BEHANDLING: </w:t>
      </w:r>
      <w:r w:rsidRPr="008225B2">
        <w:rPr>
          <w:bCs/>
        </w:rPr>
        <w:t>Skall ges vid kraftiga symtom, tex uttalade buksmärtor, funktionspåverkande subkuta</w:t>
      </w:r>
      <w:r>
        <w:rPr>
          <w:bCs/>
        </w:rPr>
        <w:t>na svullnader och alltid utan f</w:t>
      </w:r>
      <w:r w:rsidRPr="008225B2">
        <w:rPr>
          <w:bCs/>
        </w:rPr>
        <w:t>ö</w:t>
      </w:r>
      <w:r>
        <w:rPr>
          <w:bCs/>
        </w:rPr>
        <w:t>r</w:t>
      </w:r>
      <w:r w:rsidRPr="008225B2">
        <w:rPr>
          <w:bCs/>
        </w:rPr>
        <w:t>dröjning vid svullnader i huvud halsområdet (risk för larynxödem).</w:t>
      </w:r>
      <w:r w:rsidRPr="008225B2">
        <w:rPr>
          <w:b/>
          <w:bCs/>
        </w:rPr>
        <w:t xml:space="preserve"> </w:t>
      </w:r>
    </w:p>
    <w:p w:rsidR="00480FF9" w:rsidRPr="008225B2" w:rsidRDefault="00480FF9" w:rsidP="00480FF9">
      <w:pPr>
        <w:pStyle w:val="Default"/>
        <w:rPr>
          <w:b/>
          <w:bCs/>
        </w:rPr>
      </w:pPr>
    </w:p>
    <w:p w:rsidR="00480FF9" w:rsidRDefault="00480FF9" w:rsidP="00480FF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Akutbehandling: </w:t>
      </w:r>
    </w:p>
    <w:p w:rsidR="00480FF9" w:rsidRPr="00987C22" w:rsidRDefault="00480FF9" w:rsidP="00480FF9">
      <w:pPr>
        <w:pStyle w:val="Default"/>
      </w:pPr>
      <w:r w:rsidRPr="00987C22">
        <w:rPr>
          <w:b/>
          <w:bCs/>
        </w:rPr>
        <w:t>Beriner</w:t>
      </w:r>
      <w:r>
        <w:rPr>
          <w:b/>
          <w:bCs/>
          <w:sz w:val="23"/>
          <w:szCs w:val="23"/>
        </w:rPr>
        <w:t xml:space="preserve">t® </w:t>
      </w:r>
      <w:r w:rsidRPr="00987C22">
        <w:t xml:space="preserve">(plasmaderiverat C1-INH, 500E) finns i akutrummet. Vb kan det akut även rekvireras från </w:t>
      </w:r>
      <w:r>
        <w:t xml:space="preserve">ApoEx tel nr 08-12313600. </w:t>
      </w:r>
    </w:p>
    <w:p w:rsidR="00480FF9" w:rsidRDefault="00480FF9" w:rsidP="00480FF9">
      <w:r w:rsidRPr="00987C22">
        <w:t xml:space="preserve">Pat är i regel försedd med akutmedicin (Berinert® plasmaderiverat C1-INH, 500E per förpackning) att ta med till sjukhus vid behov av akut sjukvårdskontakt t.ex. p.g.a. svåra eller hotande symtom. </w:t>
      </w:r>
    </w:p>
    <w:p w:rsidR="00480FF9" w:rsidRDefault="00480FF9" w:rsidP="00480FF9">
      <w:bookmarkStart w:id="1" w:name="_GoBack"/>
      <w:bookmarkEnd w:id="1"/>
    </w:p>
    <w:p w:rsidR="00480FF9" w:rsidRDefault="00480FF9" w:rsidP="00480FF9">
      <w:r w:rsidRPr="00987C22">
        <w:rPr>
          <w:b/>
        </w:rPr>
        <w:t>Dos</w:t>
      </w:r>
      <w:r>
        <w:t>:</w:t>
      </w:r>
      <w:r w:rsidRPr="00987C22">
        <w:t xml:space="preserve"> </w:t>
      </w:r>
      <w:r>
        <w:t xml:space="preserve">Vanlig dos </w:t>
      </w:r>
      <w:r w:rsidRPr="00987C22">
        <w:t>20 E/kg  intravenöst</w:t>
      </w:r>
      <w:r>
        <w:t xml:space="preserve"> </w:t>
      </w:r>
    </w:p>
    <w:p w:rsidR="00480FF9" w:rsidRDefault="00480FF9" w:rsidP="00480FF9"/>
    <w:p w:rsidR="00480FF9" w:rsidRDefault="00480FF9" w:rsidP="00480FF9">
      <w:pPr>
        <w:pStyle w:val="Liststycke"/>
        <w:numPr>
          <w:ilvl w:val="0"/>
          <w:numId w:val="1"/>
        </w:numPr>
      </w:pPr>
      <w:r>
        <w:t>Barn under 30 kg: kan avrundas uppåt till 500E</w:t>
      </w:r>
    </w:p>
    <w:p w:rsidR="00480FF9" w:rsidRDefault="00480FF9" w:rsidP="00480FF9">
      <w:pPr>
        <w:pStyle w:val="Liststycke"/>
        <w:numPr>
          <w:ilvl w:val="0"/>
          <w:numId w:val="1"/>
        </w:numPr>
      </w:pPr>
      <w:r>
        <w:t>Barn 30-60 kg: 1000 E</w:t>
      </w:r>
    </w:p>
    <w:p w:rsidR="00480FF9" w:rsidRDefault="00480FF9" w:rsidP="00480FF9">
      <w:pPr>
        <w:pStyle w:val="Liststycke"/>
        <w:numPr>
          <w:ilvl w:val="0"/>
          <w:numId w:val="1"/>
        </w:numPr>
      </w:pPr>
      <w:r>
        <w:t>Barn över 60 kg: 1000 E är oftast tillräckligt om ej livshotande symtom, max 1500 E</w:t>
      </w:r>
    </w:p>
    <w:p w:rsidR="00480FF9" w:rsidRDefault="00480FF9" w:rsidP="00480FF9"/>
    <w:p w:rsidR="00480FF9" w:rsidRDefault="00480FF9" w:rsidP="00480FF9">
      <w:r>
        <w:t>Effekt inträder efter ca 30 min, ofta förbättring av svåra symtom inom en timme</w:t>
      </w:r>
    </w:p>
    <w:p w:rsidR="00480FF9" w:rsidRDefault="00480FF9" w:rsidP="00480FF9"/>
    <w:p w:rsidR="00480FF9" w:rsidRDefault="00480FF9" w:rsidP="00480FF9"/>
    <w:p w:rsidR="00480FF9" w:rsidRDefault="00480FF9" w:rsidP="00480FF9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Nytt akut behandlingsalternativ (sen 2017 till barn från 2 års ålder):</w:t>
      </w:r>
    </w:p>
    <w:p w:rsidR="00480FF9" w:rsidRDefault="00480FF9" w:rsidP="00480FF9">
      <w:pPr>
        <w:widowControl/>
      </w:pPr>
      <w:r w:rsidRPr="00987C22">
        <w:rPr>
          <w:b/>
        </w:rPr>
        <w:t>Inj Firazyr</w:t>
      </w:r>
      <w:r w:rsidRPr="00987C22">
        <w:rPr>
          <w:b/>
          <w:bCs/>
        </w:rPr>
        <w:t>®</w:t>
      </w:r>
      <w:r w:rsidRPr="00987C22">
        <w:rPr>
          <w:b/>
        </w:rPr>
        <w:t xml:space="preserve"> </w:t>
      </w:r>
      <w:r w:rsidRPr="00987C22">
        <w:t>(icatibant är en bradykininantagonist)</w:t>
      </w:r>
      <w:r>
        <w:t>. Kan ev finnas hemma och tas med av patienten. Ges subkutant. Ges i andra hand om svåra symtom finns. Ngt långsammare effekt än Berinert.</w:t>
      </w:r>
    </w:p>
    <w:p w:rsidR="00480FF9" w:rsidRDefault="00480FF9" w:rsidP="00480FF9">
      <w:pPr>
        <w:widowControl/>
      </w:pPr>
      <w:r w:rsidRPr="00987C22">
        <w:rPr>
          <w:b/>
        </w:rPr>
        <w:t>Dos:</w:t>
      </w:r>
      <w:r>
        <w:rPr>
          <w:b/>
        </w:rPr>
        <w:t xml:space="preserve"> </w:t>
      </w:r>
      <w:r w:rsidRPr="0095284E">
        <w:t>Av förfylld spruta Firazyr 3 ml 10 mg/ ml</w:t>
      </w:r>
      <w:r>
        <w:t>.</w:t>
      </w:r>
    </w:p>
    <w:p w:rsidR="00480FF9" w:rsidRDefault="00480FF9" w:rsidP="00480FF9">
      <w:pPr>
        <w:widowControl/>
      </w:pPr>
      <w:r>
        <w:t>Vikt 12-25 kg       1.0 ml        10 mg</w:t>
      </w:r>
    </w:p>
    <w:p w:rsidR="00480FF9" w:rsidRDefault="00480FF9" w:rsidP="00480FF9">
      <w:pPr>
        <w:widowControl/>
      </w:pPr>
      <w:r>
        <w:t>Vikt 26-40 kg       1,5 ml        15 mg</w:t>
      </w:r>
    </w:p>
    <w:p w:rsidR="00480FF9" w:rsidRDefault="00480FF9" w:rsidP="00480FF9">
      <w:pPr>
        <w:widowControl/>
      </w:pPr>
      <w:r>
        <w:t>Vikt 41-50 kg       2.0 ml        20 mg</w:t>
      </w:r>
    </w:p>
    <w:p w:rsidR="00480FF9" w:rsidRDefault="00480FF9" w:rsidP="00480FF9">
      <w:pPr>
        <w:widowControl/>
      </w:pPr>
      <w:r>
        <w:t>Vikt 51-65 kg       2.5 ml        25 mg</w:t>
      </w:r>
    </w:p>
    <w:p w:rsidR="00480FF9" w:rsidRDefault="00480FF9" w:rsidP="00480FF9">
      <w:pPr>
        <w:widowControl/>
      </w:pPr>
      <w:r>
        <w:t>Vikt &gt; 65 kg         3.0 ml        30 mg</w:t>
      </w:r>
    </w:p>
    <w:p w:rsidR="00480FF9" w:rsidRDefault="00480FF9" w:rsidP="00480FF9">
      <w:pPr>
        <w:widowControl/>
      </w:pPr>
    </w:p>
    <w:p w:rsidR="0073674B" w:rsidRPr="00792109" w:rsidRDefault="0073674B" w:rsidP="00B66930">
      <w:pPr>
        <w:rPr>
          <w:b/>
          <w:sz w:val="28"/>
          <w:szCs w:val="28"/>
        </w:rPr>
      </w:pPr>
    </w:p>
    <w:p w:rsidR="005C7CF9" w:rsidRDefault="005C7CF9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480FF9" w:rsidRDefault="00480FF9" w:rsidP="00480FF9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480FF9" w:rsidRPr="0073674B" w:rsidTr="00705F4A">
        <w:tc>
          <w:tcPr>
            <w:tcW w:w="1242" w:type="dxa"/>
            <w:shd w:val="clear" w:color="auto" w:fill="D9D9D9" w:themeFill="background1" w:themeFillShade="D9"/>
          </w:tcPr>
          <w:p w:rsidR="00480FF9" w:rsidRPr="0073674B" w:rsidRDefault="00480FF9" w:rsidP="00705F4A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80FF9" w:rsidRPr="0073674B" w:rsidRDefault="00480FF9" w:rsidP="00705F4A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480FF9" w:rsidRPr="0073674B" w:rsidRDefault="00480FF9" w:rsidP="00705F4A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480FF9" w:rsidRPr="0073674B" w:rsidRDefault="00480FF9" w:rsidP="00705F4A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480FF9" w:rsidRPr="0073674B" w:rsidTr="00705F4A">
        <w:tc>
          <w:tcPr>
            <w:tcW w:w="1242" w:type="dxa"/>
          </w:tcPr>
          <w:p w:rsidR="00480FF9" w:rsidRPr="0073674B" w:rsidRDefault="00480FF9" w:rsidP="00705F4A">
            <w:r>
              <w:t>2</w:t>
            </w:r>
          </w:p>
        </w:tc>
        <w:tc>
          <w:tcPr>
            <w:tcW w:w="1418" w:type="dxa"/>
          </w:tcPr>
          <w:p w:rsidR="00480FF9" w:rsidRPr="0073674B" w:rsidRDefault="00480FF9" w:rsidP="00705F4A"/>
        </w:tc>
        <w:tc>
          <w:tcPr>
            <w:tcW w:w="4248" w:type="dxa"/>
          </w:tcPr>
          <w:p w:rsidR="00480FF9" w:rsidRPr="0073674B" w:rsidRDefault="00480FF9" w:rsidP="00705F4A"/>
        </w:tc>
        <w:tc>
          <w:tcPr>
            <w:tcW w:w="2303" w:type="dxa"/>
          </w:tcPr>
          <w:p w:rsidR="00480FF9" w:rsidRPr="0073674B" w:rsidRDefault="00480FF9" w:rsidP="00705F4A"/>
        </w:tc>
      </w:tr>
      <w:tr w:rsidR="00480FF9" w:rsidRPr="0073674B" w:rsidTr="00705F4A">
        <w:tc>
          <w:tcPr>
            <w:tcW w:w="1242" w:type="dxa"/>
          </w:tcPr>
          <w:p w:rsidR="00480FF9" w:rsidRPr="0073674B" w:rsidRDefault="00480FF9" w:rsidP="00705F4A">
            <w:r>
              <w:t>3</w:t>
            </w:r>
          </w:p>
        </w:tc>
        <w:tc>
          <w:tcPr>
            <w:tcW w:w="1418" w:type="dxa"/>
          </w:tcPr>
          <w:p w:rsidR="00480FF9" w:rsidRPr="0073674B" w:rsidRDefault="00480FF9" w:rsidP="00705F4A">
            <w:r>
              <w:t>180823</w:t>
            </w:r>
          </w:p>
        </w:tc>
        <w:tc>
          <w:tcPr>
            <w:tcW w:w="4248" w:type="dxa"/>
          </w:tcPr>
          <w:p w:rsidR="00480FF9" w:rsidRDefault="00480FF9" w:rsidP="00705F4A">
            <w:r>
              <w:t>Apoteksuppgifter uppdaterade. Stycket akutbehandling uppdaterat, Förtydligande gällande dos för Berinert. Helt nytt stycke ”Nytt akut behandlingsalternativ (sen 2017 till barn från 2 års ålder) med Inj Firazyr.</w:t>
            </w:r>
          </w:p>
          <w:p w:rsidR="00480FF9" w:rsidRPr="0073674B" w:rsidRDefault="00480FF9" w:rsidP="00705F4A">
            <w:r>
              <w:t xml:space="preserve">PM flyttas till nya Temastrukturen. PM har granskats av läkemedelsgruppen. </w:t>
            </w:r>
          </w:p>
        </w:tc>
        <w:tc>
          <w:tcPr>
            <w:tcW w:w="2303" w:type="dxa"/>
          </w:tcPr>
          <w:p w:rsidR="00480FF9" w:rsidRPr="0073674B" w:rsidRDefault="00480FF9" w:rsidP="00705F4A">
            <w:r>
              <w:t xml:space="preserve">Anders Lindfors, Jon Konradsen/YB </w:t>
            </w:r>
          </w:p>
        </w:tc>
      </w:tr>
    </w:tbl>
    <w:p w:rsidR="00480FF9" w:rsidRPr="006330C0" w:rsidRDefault="00480FF9" w:rsidP="00480FF9"/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E20" w:rsidRDefault="00444E20" w:rsidP="00F47081">
      <w:r>
        <w:separator/>
      </w:r>
    </w:p>
  </w:endnote>
  <w:endnote w:type="continuationSeparator" w:id="0">
    <w:p w:rsidR="00444E20" w:rsidRDefault="00444E20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Liselott Stemansson/Karolinska/SLL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Kar1-0941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Jon Konradsen/Karolinska/SLL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F16417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2018-09-21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C43C6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F16417">
            <w:rPr>
              <w:rFonts w:asciiTheme="minorHAnsi" w:hAnsiTheme="minorHAnsi"/>
              <w:noProof/>
              <w:sz w:val="16"/>
              <w:szCs w:val="16"/>
            </w:rPr>
            <w:t>2019-02-19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F16417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Liselott Stemansson/Karolinska/SLL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F1641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Kar1-0941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Jon Konradsen/Karolinska/SLL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F1641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F1641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2018-09-21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C43C6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F16417">
            <w:rPr>
              <w:rFonts w:asciiTheme="minorHAnsi" w:hAnsiTheme="minorHAnsi"/>
              <w:noProof/>
              <w:sz w:val="16"/>
              <w:szCs w:val="16"/>
            </w:rPr>
            <w:t>2019-02-19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F16417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E20" w:rsidRDefault="00444E20" w:rsidP="00F47081">
      <w:r>
        <w:separator/>
      </w:r>
    </w:p>
  </w:footnote>
  <w:footnote w:type="continuationSeparator" w:id="0">
    <w:p w:rsidR="00444E20" w:rsidRDefault="00444E20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F16417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C43C6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BA2678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BA2678" w:rsidRPr="00BA2678">
              <w:rPr>
                <w:rFonts w:asciiTheme="minorHAnsi" w:hAnsiTheme="minorHAnsi"/>
                <w:noProof/>
              </w:rPr>
              <w:t>2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0416E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F16417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F16417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C43C6A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BA2678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BA2678" w:rsidRPr="00BA2678">
              <w:rPr>
                <w:rFonts w:asciiTheme="minorHAnsi" w:hAnsiTheme="minorHAnsi"/>
                <w:noProof/>
              </w:rPr>
              <w:t>2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0416E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F16417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3044"/>
    <w:multiLevelType w:val="hybridMultilevel"/>
    <w:tmpl w:val="AD2847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16EC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61F1"/>
    <w:rsid w:val="00146B5F"/>
    <w:rsid w:val="001504AB"/>
    <w:rsid w:val="001516CD"/>
    <w:rsid w:val="00167279"/>
    <w:rsid w:val="00191D8A"/>
    <w:rsid w:val="0019376C"/>
    <w:rsid w:val="00197DC2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45276"/>
    <w:rsid w:val="00271821"/>
    <w:rsid w:val="002769F1"/>
    <w:rsid w:val="002C1CF4"/>
    <w:rsid w:val="002C4C2A"/>
    <w:rsid w:val="002C4EDA"/>
    <w:rsid w:val="002C574A"/>
    <w:rsid w:val="002C57F8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1626D"/>
    <w:rsid w:val="00435E58"/>
    <w:rsid w:val="00444E20"/>
    <w:rsid w:val="00447EBD"/>
    <w:rsid w:val="00463852"/>
    <w:rsid w:val="00463CE9"/>
    <w:rsid w:val="004644A8"/>
    <w:rsid w:val="00473759"/>
    <w:rsid w:val="00474607"/>
    <w:rsid w:val="00480FF9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6479"/>
    <w:rsid w:val="00594B6A"/>
    <w:rsid w:val="005A4823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332A9"/>
    <w:rsid w:val="00663476"/>
    <w:rsid w:val="0066413E"/>
    <w:rsid w:val="00664ED1"/>
    <w:rsid w:val="006658CE"/>
    <w:rsid w:val="00666B34"/>
    <w:rsid w:val="00677161"/>
    <w:rsid w:val="0068125E"/>
    <w:rsid w:val="006A552A"/>
    <w:rsid w:val="006D2669"/>
    <w:rsid w:val="006D3EEA"/>
    <w:rsid w:val="006E318F"/>
    <w:rsid w:val="006E5CD4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820E06"/>
    <w:rsid w:val="0083084E"/>
    <w:rsid w:val="0084434C"/>
    <w:rsid w:val="00860FBD"/>
    <w:rsid w:val="008765DF"/>
    <w:rsid w:val="00877AF7"/>
    <w:rsid w:val="00887EA3"/>
    <w:rsid w:val="00891C91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6924"/>
    <w:rsid w:val="00917C13"/>
    <w:rsid w:val="00926A38"/>
    <w:rsid w:val="00946C7B"/>
    <w:rsid w:val="00947A73"/>
    <w:rsid w:val="00964350"/>
    <w:rsid w:val="0097166F"/>
    <w:rsid w:val="009954D8"/>
    <w:rsid w:val="009A0B7E"/>
    <w:rsid w:val="009C2F30"/>
    <w:rsid w:val="009D51B5"/>
    <w:rsid w:val="009E34D9"/>
    <w:rsid w:val="009E6815"/>
    <w:rsid w:val="009F03FB"/>
    <w:rsid w:val="00A1365F"/>
    <w:rsid w:val="00A30D99"/>
    <w:rsid w:val="00A50CC6"/>
    <w:rsid w:val="00A67932"/>
    <w:rsid w:val="00A80F9E"/>
    <w:rsid w:val="00A83DA6"/>
    <w:rsid w:val="00AD7B2E"/>
    <w:rsid w:val="00AE2C8C"/>
    <w:rsid w:val="00AF69EE"/>
    <w:rsid w:val="00AF725B"/>
    <w:rsid w:val="00B00F3E"/>
    <w:rsid w:val="00B2112E"/>
    <w:rsid w:val="00B22B7D"/>
    <w:rsid w:val="00B237A2"/>
    <w:rsid w:val="00B24C48"/>
    <w:rsid w:val="00B46D94"/>
    <w:rsid w:val="00B5688E"/>
    <w:rsid w:val="00B66930"/>
    <w:rsid w:val="00B7532A"/>
    <w:rsid w:val="00B81FC6"/>
    <w:rsid w:val="00B85E7F"/>
    <w:rsid w:val="00BA2678"/>
    <w:rsid w:val="00BA3DB1"/>
    <w:rsid w:val="00BB2D58"/>
    <w:rsid w:val="00BB74B1"/>
    <w:rsid w:val="00BC2905"/>
    <w:rsid w:val="00BD7647"/>
    <w:rsid w:val="00BF186B"/>
    <w:rsid w:val="00C012CA"/>
    <w:rsid w:val="00C11EF7"/>
    <w:rsid w:val="00C215F0"/>
    <w:rsid w:val="00C27304"/>
    <w:rsid w:val="00C43C6A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7F3A"/>
    <w:rsid w:val="00D7790F"/>
    <w:rsid w:val="00D95081"/>
    <w:rsid w:val="00DA4158"/>
    <w:rsid w:val="00DF3558"/>
    <w:rsid w:val="00DF3638"/>
    <w:rsid w:val="00E045B3"/>
    <w:rsid w:val="00E169EE"/>
    <w:rsid w:val="00E21228"/>
    <w:rsid w:val="00E61DB8"/>
    <w:rsid w:val="00E63120"/>
    <w:rsid w:val="00E64F96"/>
    <w:rsid w:val="00E7592E"/>
    <w:rsid w:val="00E94A0B"/>
    <w:rsid w:val="00EA6533"/>
    <w:rsid w:val="00EB626B"/>
    <w:rsid w:val="00EC6562"/>
    <w:rsid w:val="00EC6E22"/>
    <w:rsid w:val="00ED41EB"/>
    <w:rsid w:val="00EE5B69"/>
    <w:rsid w:val="00EE6DF8"/>
    <w:rsid w:val="00EF123D"/>
    <w:rsid w:val="00EF6425"/>
    <w:rsid w:val="00F0551D"/>
    <w:rsid w:val="00F055D4"/>
    <w:rsid w:val="00F11FD1"/>
    <w:rsid w:val="00F16417"/>
    <w:rsid w:val="00F62AA2"/>
    <w:rsid w:val="00F93951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0C7CABDD-4DEE-4033-B824-D4304557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69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80FF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80FF9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80FF9"/>
  </w:style>
  <w:style w:type="paragraph" w:styleId="Liststycke">
    <w:name w:val="List Paragraph"/>
    <w:basedOn w:val="Normal"/>
    <w:uiPriority w:val="34"/>
    <w:qFormat/>
    <w:rsid w:val="0048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1F794-84DD-4A40-9F12-97E06259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6F9BC27.dotm</Template>
  <TotalTime>1</TotalTime>
  <Pages>2</Pages>
  <Words>599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8</cp:revision>
  <cp:lastPrinted>2005-03-23T12:04:00Z</cp:lastPrinted>
  <dcterms:created xsi:type="dcterms:W3CDTF">2018-09-21T13:00:00Z</dcterms:created>
  <dcterms:modified xsi:type="dcterms:W3CDTF">2019-02-19T12:56:00Z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2556502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