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20D" w:rsidRDefault="007E320D" w:rsidP="007E320D">
      <w:pPr>
        <w:rPr>
          <w:b/>
          <w:sz w:val="32"/>
        </w:rPr>
      </w:pPr>
      <w:r>
        <w:rPr>
          <w:b/>
          <w:sz w:val="32"/>
        </w:rPr>
        <w:t>P</w:t>
      </w:r>
      <w:r w:rsidRPr="004B682E">
        <w:rPr>
          <w:b/>
          <w:sz w:val="32"/>
        </w:rPr>
        <w:t xml:space="preserve">rimär antibiotikabehandling vid akut appendicit hos barn </w:t>
      </w:r>
    </w:p>
    <w:p w:rsidR="007E320D" w:rsidRPr="004B682E" w:rsidRDefault="007E320D" w:rsidP="007E320D">
      <w:pPr>
        <w:rPr>
          <w:b/>
          <w:sz w:val="32"/>
        </w:rPr>
      </w:pPr>
    </w:p>
    <w:p w:rsidR="007E320D" w:rsidRPr="004B682E" w:rsidRDefault="007E320D" w:rsidP="007E320D">
      <w:pPr>
        <w:rPr>
          <w:b/>
        </w:rPr>
      </w:pPr>
      <w:r w:rsidRPr="004B682E">
        <w:rPr>
          <w:b/>
        </w:rPr>
        <w:t xml:space="preserve">Bakgrund </w:t>
      </w:r>
    </w:p>
    <w:p w:rsidR="007E320D" w:rsidRDefault="007E320D" w:rsidP="007E320D">
      <w:r>
        <w:t>Akut appendicit hos barn skall i normalfallet behandlas med appendektomi. Antibiotikabehandling av akut appendicit hos barn är ett alternativ som har visat sig fungera vid såväl icke-perforerad appendicit, perforerad appendicit och appendicitabscess. I normalfallet bör antibiotikabehandling av akut icke-perforerad appendicit endast erbjudas inom ramen för randomiserade studier samt till de patienter där narkos och/eller operation medför en ökad risk för patienten.</w:t>
      </w:r>
    </w:p>
    <w:p w:rsidR="007E320D" w:rsidRDefault="007E320D" w:rsidP="007E320D">
      <w:r>
        <w:t>Följande alternativa behandlingsstrategi baseras på de kraftigt reducerade operationsresurser som uppkommit på grund av COVID-19 situationen.</w:t>
      </w:r>
    </w:p>
    <w:p w:rsidR="007E320D" w:rsidRDefault="007E320D" w:rsidP="007E320D"/>
    <w:p w:rsidR="007E320D" w:rsidRDefault="007E320D" w:rsidP="007E320D">
      <w:pPr>
        <w:rPr>
          <w:b/>
        </w:rPr>
      </w:pPr>
      <w:r>
        <w:rPr>
          <w:b/>
        </w:rPr>
        <w:t>Patientselektion</w:t>
      </w:r>
    </w:p>
    <w:p w:rsidR="007E320D" w:rsidRDefault="007E320D" w:rsidP="007E320D">
      <w:r>
        <w:t>Vid begränsade operationsresurser i samband med COVID-19 kan primär antibiotikabehandling övervägas till barn med akut appendicit:</w:t>
      </w:r>
    </w:p>
    <w:p w:rsidR="007E320D" w:rsidRPr="004B682E" w:rsidRDefault="007E320D" w:rsidP="007E320D">
      <w:pPr>
        <w:rPr>
          <w:u w:val="single"/>
        </w:rPr>
      </w:pPr>
      <w:r w:rsidRPr="004B682E">
        <w:rPr>
          <w:u w:val="single"/>
        </w:rPr>
        <w:t xml:space="preserve">Icke-perforerad appendicit: </w:t>
      </w:r>
    </w:p>
    <w:p w:rsidR="007E320D" w:rsidRPr="009C454B" w:rsidRDefault="007E320D" w:rsidP="007E320D">
      <w:pPr>
        <w:pStyle w:val="Liststycke"/>
        <w:numPr>
          <w:ilvl w:val="0"/>
          <w:numId w:val="2"/>
        </w:numPr>
        <w:rPr>
          <w:lang w:val="sv-SE"/>
        </w:rPr>
      </w:pPr>
      <w:r w:rsidRPr="009C454B">
        <w:rPr>
          <w:lang w:val="sv-SE"/>
        </w:rPr>
        <w:t>Patienter över fem års ålder, med</w:t>
      </w:r>
    </w:p>
    <w:p w:rsidR="007E320D" w:rsidRDefault="007E320D" w:rsidP="007E320D">
      <w:pPr>
        <w:pStyle w:val="Liststycke"/>
        <w:numPr>
          <w:ilvl w:val="0"/>
          <w:numId w:val="2"/>
        </w:numPr>
        <w:rPr>
          <w:lang w:val="sv-SE"/>
        </w:rPr>
      </w:pPr>
      <w:r w:rsidRPr="004B682E">
        <w:rPr>
          <w:lang w:val="sv-SE"/>
        </w:rPr>
        <w:t>I första hand ra</w:t>
      </w:r>
      <w:r>
        <w:rPr>
          <w:lang w:val="sv-SE"/>
        </w:rPr>
        <w:t xml:space="preserve">diologiskt </w:t>
      </w:r>
      <w:r w:rsidRPr="004B682E">
        <w:rPr>
          <w:lang w:val="sv-SE"/>
        </w:rPr>
        <w:t>diagnosticerad, och i andra hand s</w:t>
      </w:r>
      <w:r>
        <w:rPr>
          <w:lang w:val="sv-SE"/>
        </w:rPr>
        <w:t>tark klinisk misstanke om, akut appendicit.</w:t>
      </w:r>
    </w:p>
    <w:p w:rsidR="007E320D" w:rsidRDefault="007E320D" w:rsidP="007E320D">
      <w:r>
        <w:t xml:space="preserve">Barn </w:t>
      </w:r>
      <w:r w:rsidRPr="004B682E">
        <w:rPr>
          <w:u w:val="single"/>
        </w:rPr>
        <w:t>under 5 års ålder</w:t>
      </w:r>
      <w:r>
        <w:t xml:space="preserve"> och barn med </w:t>
      </w:r>
      <w:r w:rsidRPr="004B682E">
        <w:rPr>
          <w:u w:val="single"/>
        </w:rPr>
        <w:t>misstänkt perforation</w:t>
      </w:r>
      <w:r>
        <w:t xml:space="preserve"> opereras i första hand, enligt tidigare rutin. Avsteg från detta kan i utvalda fall göras, företrädelsevis inom ramen för högspecialiserad barnkirurgi.</w:t>
      </w:r>
    </w:p>
    <w:p w:rsidR="007E320D" w:rsidRDefault="007E320D" w:rsidP="007E320D"/>
    <w:p w:rsidR="007E320D" w:rsidRPr="004B682E" w:rsidRDefault="007E320D" w:rsidP="007E320D">
      <w:pPr>
        <w:rPr>
          <w:b/>
        </w:rPr>
      </w:pPr>
      <w:r w:rsidRPr="004B682E">
        <w:rPr>
          <w:b/>
        </w:rPr>
        <w:t>Behandlingsrekommendation vid icke-operativ behandling:</w:t>
      </w:r>
    </w:p>
    <w:p w:rsidR="007E320D" w:rsidRDefault="007E320D" w:rsidP="007E320D">
      <w:r>
        <w:t>Behandlingen skall initieras inneliggande på sjukhus.</w:t>
      </w:r>
    </w:p>
    <w:p w:rsidR="007E320D" w:rsidRPr="00590192" w:rsidRDefault="007E320D" w:rsidP="007E320D">
      <w:pPr>
        <w:pStyle w:val="Liststycke"/>
        <w:numPr>
          <w:ilvl w:val="0"/>
          <w:numId w:val="1"/>
        </w:numPr>
        <w:rPr>
          <w:lang w:val="sv-SE"/>
        </w:rPr>
      </w:pPr>
      <w:r w:rsidRPr="00590192">
        <w:rPr>
          <w:lang w:val="sv-SE"/>
        </w:rPr>
        <w:t>Sedvanlig rutin för akut o</w:t>
      </w:r>
      <w:r>
        <w:rPr>
          <w:lang w:val="sv-SE"/>
        </w:rPr>
        <w:t>mhändertagande och diagnostisk utredning</w:t>
      </w:r>
    </w:p>
    <w:p w:rsidR="007E320D" w:rsidRDefault="007E320D" w:rsidP="007E320D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Minimum 12 timmar med mycket begränsat per oralt intag av klara vätskor</w:t>
      </w:r>
    </w:p>
    <w:p w:rsidR="007E320D" w:rsidRPr="00D12BD8" w:rsidRDefault="007E320D" w:rsidP="007E320D">
      <w:pPr>
        <w:pStyle w:val="Liststycke"/>
        <w:numPr>
          <w:ilvl w:val="0"/>
          <w:numId w:val="1"/>
        </w:numPr>
        <w:rPr>
          <w:lang w:val="sv-SE"/>
        </w:rPr>
      </w:pPr>
      <w:r w:rsidRPr="00D12BD8">
        <w:rPr>
          <w:lang w:val="sv-SE"/>
        </w:rPr>
        <w:t>Minimum 12 timmar intravenös antibiotika: Piperacillin-Tazobactam och Metronidazol</w:t>
      </w:r>
    </w:p>
    <w:p w:rsidR="007E320D" w:rsidRPr="00D12BD8" w:rsidRDefault="007E320D" w:rsidP="007E320D">
      <w:pPr>
        <w:pStyle w:val="Liststycke"/>
        <w:numPr>
          <w:ilvl w:val="0"/>
          <w:numId w:val="1"/>
        </w:numPr>
        <w:rPr>
          <w:lang w:val="sv-SE"/>
        </w:rPr>
      </w:pPr>
      <w:r w:rsidRPr="00D12BD8">
        <w:rPr>
          <w:lang w:val="sv-SE"/>
        </w:rPr>
        <w:t>Återkommande kliniska bedömningar</w:t>
      </w:r>
      <w:r>
        <w:rPr>
          <w:lang w:val="sv-SE"/>
        </w:rPr>
        <w:t xml:space="preserve"> m</w:t>
      </w:r>
      <w:r w:rsidRPr="00D12BD8">
        <w:rPr>
          <w:lang w:val="sv-SE"/>
        </w:rPr>
        <w:t>ed avsikt att identifiera tecken till klinisk försämring såsom tilltagande feber, ta</w:t>
      </w:r>
      <w:r>
        <w:rPr>
          <w:lang w:val="sv-SE"/>
        </w:rPr>
        <w:t>k</w:t>
      </w:r>
      <w:r w:rsidRPr="00D12BD8">
        <w:rPr>
          <w:lang w:val="sv-SE"/>
        </w:rPr>
        <w:t>y</w:t>
      </w:r>
      <w:r>
        <w:rPr>
          <w:lang w:val="sv-SE"/>
        </w:rPr>
        <w:t>k</w:t>
      </w:r>
      <w:r w:rsidRPr="00D12BD8">
        <w:rPr>
          <w:lang w:val="sv-SE"/>
        </w:rPr>
        <w:t>ardi och/eller ökad ömhet i buken</w:t>
      </w:r>
      <w:r>
        <w:rPr>
          <w:lang w:val="sv-SE"/>
        </w:rPr>
        <w:t>. Vid försämring eller utebliven förbättring skall kirurgisk behandling enligt sedvanlig rutin övervägas.</w:t>
      </w:r>
    </w:p>
    <w:p w:rsidR="007E320D" w:rsidRPr="00D12BD8" w:rsidRDefault="007E320D" w:rsidP="007E320D">
      <w:pPr>
        <w:pStyle w:val="Liststycke"/>
        <w:numPr>
          <w:ilvl w:val="0"/>
          <w:numId w:val="1"/>
        </w:numPr>
        <w:rPr>
          <w:lang w:val="sv-SE"/>
        </w:rPr>
      </w:pPr>
      <w:r w:rsidRPr="00D12BD8">
        <w:rPr>
          <w:lang w:val="sv-SE"/>
        </w:rPr>
        <w:t>Per oral antibiotika till en total behandlingstid av 10 dagar: Ciproxin och Metronidazol</w:t>
      </w:r>
    </w:p>
    <w:p w:rsidR="007E320D" w:rsidRDefault="007E320D" w:rsidP="007E320D">
      <w:pPr>
        <w:pStyle w:val="Liststycke"/>
        <w:rPr>
          <w:lang w:val="sv-SE"/>
        </w:rPr>
      </w:pPr>
      <w:r>
        <w:rPr>
          <w:lang w:val="sv-SE"/>
        </w:rPr>
        <w:t>påbörjas när patienten är kliniskt stabil och tolererar ett per oralt intag</w:t>
      </w:r>
    </w:p>
    <w:p w:rsidR="007E320D" w:rsidRDefault="007E320D" w:rsidP="007E320D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Patienten kan skrivas ut när följande kriterier är uppfyllda:</w:t>
      </w:r>
    </w:p>
    <w:p w:rsidR="007E320D" w:rsidRDefault="007E320D" w:rsidP="007E320D">
      <w:pPr>
        <w:pStyle w:val="Liststycke"/>
        <w:numPr>
          <w:ilvl w:val="1"/>
          <w:numId w:val="1"/>
        </w:numPr>
        <w:rPr>
          <w:lang w:val="sv-SE"/>
        </w:rPr>
      </w:pPr>
      <w:r>
        <w:rPr>
          <w:lang w:val="sv-SE"/>
        </w:rPr>
        <w:t>Normaliserade vitalparametrar</w:t>
      </w:r>
    </w:p>
    <w:p w:rsidR="007E320D" w:rsidRDefault="007E320D" w:rsidP="007E320D">
      <w:pPr>
        <w:pStyle w:val="Liststycke"/>
        <w:numPr>
          <w:ilvl w:val="1"/>
          <w:numId w:val="1"/>
        </w:numPr>
        <w:rPr>
          <w:lang w:val="sv-SE"/>
        </w:rPr>
      </w:pPr>
      <w:r>
        <w:rPr>
          <w:lang w:val="sv-SE"/>
        </w:rPr>
        <w:t>Tolererar per oral nutrition</w:t>
      </w:r>
    </w:p>
    <w:p w:rsidR="007E320D" w:rsidRDefault="007E320D" w:rsidP="007E320D">
      <w:pPr>
        <w:pStyle w:val="Liststycke"/>
        <w:numPr>
          <w:ilvl w:val="1"/>
          <w:numId w:val="1"/>
        </w:numPr>
        <w:rPr>
          <w:lang w:val="sv-SE"/>
        </w:rPr>
      </w:pPr>
      <w:r>
        <w:rPr>
          <w:lang w:val="sv-SE"/>
        </w:rPr>
        <w:t>Smärtfri med per oral smärtlindring</w:t>
      </w:r>
    </w:p>
    <w:p w:rsidR="007E320D" w:rsidRDefault="007E320D" w:rsidP="007E320D">
      <w:pPr>
        <w:pStyle w:val="Liststycke"/>
        <w:numPr>
          <w:ilvl w:val="1"/>
          <w:numId w:val="1"/>
        </w:numPr>
        <w:rPr>
          <w:lang w:val="sv-SE"/>
        </w:rPr>
      </w:pPr>
      <w:r>
        <w:rPr>
          <w:lang w:val="sv-SE"/>
        </w:rPr>
        <w:t>Mobiliserad</w:t>
      </w:r>
    </w:p>
    <w:p w:rsidR="007E320D" w:rsidRDefault="007E320D" w:rsidP="007E320D">
      <w:pPr>
        <w:rPr>
          <w:b/>
        </w:rPr>
      </w:pPr>
      <w:r>
        <w:rPr>
          <w:b/>
        </w:rPr>
        <w:br w:type="page"/>
      </w:r>
    </w:p>
    <w:p w:rsidR="007E320D" w:rsidRPr="004B682E" w:rsidRDefault="007E320D" w:rsidP="007E320D">
      <w:pPr>
        <w:rPr>
          <w:b/>
        </w:rPr>
      </w:pPr>
      <w:bookmarkStart w:id="0" w:name="_GoBack"/>
      <w:bookmarkEnd w:id="0"/>
      <w:r w:rsidRPr="004B682E">
        <w:rPr>
          <w:b/>
        </w:rPr>
        <w:lastRenderedPageBreak/>
        <w:t>Uppföljning</w:t>
      </w:r>
    </w:p>
    <w:p w:rsidR="007E320D" w:rsidRDefault="007E320D" w:rsidP="007E320D">
      <w:r>
        <w:t>Om den icke-operativa behandlingen är framgångsrik skall patienten i normalfallet ej erbjudas appendektomi i lugnt läge.</w:t>
      </w:r>
    </w:p>
    <w:p w:rsidR="007E320D" w:rsidRDefault="007E320D" w:rsidP="007E320D">
      <w:r>
        <w:t>Uppföljning kan ske per telefon 10-14 dagar efter insatt behandling.</w:t>
      </w:r>
    </w:p>
    <w:p w:rsidR="007E320D" w:rsidRDefault="007E320D" w:rsidP="007E320D">
      <w:pPr>
        <w:rPr>
          <w:b/>
        </w:rPr>
      </w:pPr>
    </w:p>
    <w:p w:rsidR="007E320D" w:rsidRPr="00CE7895" w:rsidRDefault="007E320D" w:rsidP="007E320D">
      <w:pPr>
        <w:rPr>
          <w:b/>
        </w:rPr>
      </w:pPr>
      <w:r w:rsidRPr="00CE7895">
        <w:rPr>
          <w:b/>
        </w:rPr>
        <w:t xml:space="preserve">Referenser </w:t>
      </w:r>
    </w:p>
    <w:p w:rsidR="007E320D" w:rsidRPr="006600E7" w:rsidRDefault="007E320D" w:rsidP="007E320D">
      <w:r w:rsidRPr="007D347A">
        <w:t xml:space="preserve">Svensson JF, Patkova B, Almström M et al. </w:t>
      </w:r>
      <w:r>
        <w:rPr>
          <w:lang w:val="en"/>
        </w:rPr>
        <w:t xml:space="preserve">Nonoperative treatment with antibiotics versus surgery for acute nonperforated appendicitis in children: a pilot randomized controlled trial. </w:t>
      </w:r>
      <w:r w:rsidRPr="006600E7">
        <w:t>Ann Surg. 2015; 261: 67-71.</w:t>
      </w:r>
    </w:p>
    <w:p w:rsidR="007E320D" w:rsidRDefault="007E320D" w:rsidP="007E320D">
      <w:pPr>
        <w:rPr>
          <w:lang w:val="en-US"/>
        </w:rPr>
      </w:pPr>
      <w:r w:rsidRPr="007D347A">
        <w:t xml:space="preserve">Patkova B, Svenningsson A, Almström M et al. </w:t>
      </w:r>
      <w:r w:rsidRPr="007D347A">
        <w:rPr>
          <w:lang w:val="en-US"/>
        </w:rPr>
        <w:t>Nonoperative Treatment Versus Appendectomy for Acute Nonperforated Appendicitis in Children: Five-year Follow Up of a Randomized Controlled Pilot Trial.</w:t>
      </w:r>
      <w:r>
        <w:rPr>
          <w:lang w:val="en-US"/>
        </w:rPr>
        <w:t xml:space="preserve"> </w:t>
      </w:r>
      <w:r w:rsidRPr="007D347A">
        <w:rPr>
          <w:lang w:val="en-US"/>
        </w:rPr>
        <w:t>Ann Surg. 2019 [Epub ahead of print]</w:t>
      </w:r>
      <w:r>
        <w:rPr>
          <w:lang w:val="en-US"/>
        </w:rPr>
        <w:t>.</w:t>
      </w:r>
    </w:p>
    <w:p w:rsidR="007E320D" w:rsidRDefault="007E320D" w:rsidP="007E320D">
      <w:pPr>
        <w:rPr>
          <w:lang w:val="en"/>
        </w:rPr>
      </w:pPr>
      <w:r w:rsidRPr="00CE7895">
        <w:rPr>
          <w:lang w:val="en-US"/>
        </w:rPr>
        <w:t>Hall NJ, Eaton S, Abbo O</w:t>
      </w:r>
      <w:r>
        <w:rPr>
          <w:lang w:val="en-US"/>
        </w:rPr>
        <w:t xml:space="preserve"> et al. </w:t>
      </w:r>
      <w:r w:rsidRPr="00CE7895">
        <w:rPr>
          <w:lang w:val="en-US"/>
        </w:rPr>
        <w:t>Appendectomy versus non-operative treatment for acute uncomplicated appendicitis in children: study protocol for a multicentre, open-label, non-inferiority, randomised controlled trial.</w:t>
      </w:r>
      <w:r>
        <w:rPr>
          <w:lang w:val="en-US"/>
        </w:rPr>
        <w:t xml:space="preserve"> </w:t>
      </w:r>
      <w:r w:rsidRPr="00CE7895">
        <w:rPr>
          <w:lang w:val="en-US"/>
        </w:rPr>
        <w:t>BMJ Paediatr Open</w:t>
      </w:r>
      <w:r>
        <w:rPr>
          <w:lang w:val="en-US"/>
        </w:rPr>
        <w:t>.</w:t>
      </w:r>
      <w:r w:rsidRPr="00CE7895">
        <w:rPr>
          <w:lang w:val="en-US"/>
        </w:rPr>
        <w:t xml:space="preserve"> 2017</w:t>
      </w:r>
      <w:r>
        <w:rPr>
          <w:lang w:val="en-US"/>
        </w:rPr>
        <w:t xml:space="preserve">; </w:t>
      </w:r>
      <w:r w:rsidRPr="00CE7895">
        <w:rPr>
          <w:lang w:val="en-US"/>
        </w:rPr>
        <w:t>18</w:t>
      </w:r>
      <w:r>
        <w:rPr>
          <w:lang w:val="en-US"/>
        </w:rPr>
        <w:t xml:space="preserve"> </w:t>
      </w:r>
      <w:r>
        <w:rPr>
          <w:lang w:val="en"/>
        </w:rPr>
        <w:t>eCollection.</w:t>
      </w:r>
    </w:p>
    <w:p w:rsidR="007E320D" w:rsidRPr="006600E7" w:rsidRDefault="007E320D" w:rsidP="007E320D">
      <w:r w:rsidRPr="002B4061">
        <w:rPr>
          <w:lang w:val="en"/>
        </w:rPr>
        <w:t>Maita S, Andersson B, Svensson JF, Wester T</w:t>
      </w:r>
      <w:r>
        <w:rPr>
          <w:lang w:val="en"/>
        </w:rPr>
        <w:t xml:space="preserve">. Nonoperative treatment for nonperforated </w:t>
      </w:r>
      <w:r>
        <w:rPr>
          <w:rStyle w:val="highlight"/>
          <w:lang w:val="en"/>
        </w:rPr>
        <w:t>appendicitis</w:t>
      </w:r>
      <w:r>
        <w:rPr>
          <w:lang w:val="en"/>
        </w:rPr>
        <w:t xml:space="preserve"> in children: a systematic review and meta-analysis. </w:t>
      </w:r>
      <w:r w:rsidRPr="006600E7">
        <w:t>Pediatr Surg Int. 2020; 36: 261-269</w:t>
      </w:r>
    </w:p>
    <w:p w:rsidR="007E320D" w:rsidRPr="006600E7" w:rsidRDefault="007E320D" w:rsidP="007E320D"/>
    <w:p w:rsidR="007E320D" w:rsidRPr="006600E7" w:rsidRDefault="007E320D" w:rsidP="007E320D"/>
    <w:p w:rsidR="007E320D" w:rsidRPr="006600E7" w:rsidRDefault="007E320D" w:rsidP="007E320D">
      <w:r w:rsidRPr="006600E7">
        <w:t xml:space="preserve">För Svensk Barnkirurgisk Förening </w:t>
      </w:r>
      <w:r>
        <w:t>2020-04-14</w:t>
      </w:r>
    </w:p>
    <w:p w:rsidR="007E320D" w:rsidRPr="006600E7" w:rsidRDefault="007E320D" w:rsidP="007E320D"/>
    <w:p w:rsidR="007E320D" w:rsidRDefault="007E320D" w:rsidP="007E320D">
      <w:pPr>
        <w:tabs>
          <w:tab w:val="left" w:pos="4962"/>
        </w:tabs>
      </w:pPr>
      <w:r w:rsidRPr="00590192">
        <w:t xml:space="preserve">Markus Almström, </w:t>
      </w:r>
      <w:r>
        <w:tab/>
        <w:t>Vladmir Gatzinsky</w:t>
      </w:r>
      <w:r w:rsidRPr="00590192">
        <w:br/>
        <w:t xml:space="preserve">Jan </w:t>
      </w:r>
      <w:r>
        <w:t xml:space="preserve">F </w:t>
      </w:r>
      <w:r w:rsidRPr="00590192">
        <w:t>Svensson</w:t>
      </w:r>
    </w:p>
    <w:p w:rsidR="007E320D" w:rsidRPr="00893F44" w:rsidRDefault="007E320D" w:rsidP="007E320D">
      <w:pPr>
        <w:tabs>
          <w:tab w:val="left" w:pos="4962"/>
        </w:tabs>
        <w:rPr>
          <w:i/>
        </w:rPr>
      </w:pPr>
      <w:r w:rsidRPr="00893F44">
        <w:rPr>
          <w:i/>
        </w:rPr>
        <w:t>ME Barnkirurgi</w:t>
      </w:r>
      <w:r>
        <w:t xml:space="preserve"> </w:t>
      </w:r>
      <w:r>
        <w:tab/>
      </w:r>
      <w:r w:rsidRPr="00893F44">
        <w:rPr>
          <w:i/>
        </w:rPr>
        <w:t>Barnkirurg</w:t>
      </w:r>
      <w:r>
        <w:rPr>
          <w:i/>
        </w:rPr>
        <w:t>iska kliniken</w:t>
      </w:r>
      <w:r w:rsidRPr="00590192">
        <w:br/>
      </w:r>
      <w:r w:rsidRPr="00893F44">
        <w:rPr>
          <w:i/>
        </w:rPr>
        <w:t xml:space="preserve">Astrid Lindgrens Barnsjukhus, </w:t>
      </w:r>
      <w:r w:rsidRPr="00893F44">
        <w:rPr>
          <w:i/>
        </w:rPr>
        <w:tab/>
        <w:t>Drottning Silvias Barnsjukhus</w:t>
      </w:r>
      <w:r w:rsidRPr="00893F44">
        <w:rPr>
          <w:i/>
        </w:rPr>
        <w:br/>
        <w:t xml:space="preserve">Karolinska Universitetssjukhuset </w:t>
      </w:r>
      <w:r w:rsidRPr="00893F44">
        <w:rPr>
          <w:i/>
        </w:rPr>
        <w:tab/>
        <w:t>Sahlgrenska Universitetssjukhuset Östra</w:t>
      </w:r>
      <w:r w:rsidRPr="00893F44">
        <w:rPr>
          <w:i/>
        </w:rPr>
        <w:br/>
        <w:t>Stockholm</w:t>
      </w:r>
      <w:r w:rsidRPr="00893F44">
        <w:rPr>
          <w:i/>
        </w:rPr>
        <w:tab/>
        <w:t>Göteborg</w:t>
      </w:r>
    </w:p>
    <w:p w:rsidR="007E320D" w:rsidRDefault="007E320D" w:rsidP="007E320D">
      <w:pPr>
        <w:tabs>
          <w:tab w:val="left" w:pos="4962"/>
        </w:tabs>
      </w:pPr>
    </w:p>
    <w:p w:rsidR="007E320D" w:rsidRDefault="007E320D" w:rsidP="007E320D">
      <w:pPr>
        <w:tabs>
          <w:tab w:val="left" w:pos="4962"/>
        </w:tabs>
      </w:pPr>
      <w:r>
        <w:t>Martin Salö</w:t>
      </w:r>
      <w:r>
        <w:tab/>
        <w:t>Elisabet Gustafson</w:t>
      </w:r>
    </w:p>
    <w:p w:rsidR="007E320D" w:rsidRPr="00893F44" w:rsidRDefault="007E320D" w:rsidP="007E320D">
      <w:pPr>
        <w:tabs>
          <w:tab w:val="left" w:pos="4962"/>
        </w:tabs>
        <w:rPr>
          <w:i/>
        </w:rPr>
      </w:pPr>
      <w:r>
        <w:t>Barnkirurgiska kliniken</w:t>
      </w:r>
      <w:r>
        <w:tab/>
        <w:t>Barnkirurgiska kliniken</w:t>
      </w:r>
      <w:r>
        <w:tab/>
      </w:r>
      <w:r>
        <w:br/>
      </w:r>
      <w:r w:rsidRPr="00893F44">
        <w:rPr>
          <w:i/>
        </w:rPr>
        <w:t>Universitetssjukhuset i Lund</w:t>
      </w:r>
      <w:r w:rsidRPr="00893F44">
        <w:rPr>
          <w:i/>
        </w:rPr>
        <w:tab/>
        <w:t xml:space="preserve">Akademiska Sjukhuset Uppsala </w:t>
      </w:r>
    </w:p>
    <w:p w:rsidR="00730505" w:rsidRPr="009D2946" w:rsidRDefault="00730505">
      <w:pPr>
        <w:widowControl/>
        <w:rPr>
          <w:b/>
          <w:sz w:val="28"/>
          <w:szCs w:val="28"/>
        </w:rPr>
      </w:pPr>
    </w:p>
    <w:p w:rsidR="0073674B" w:rsidRDefault="001504AB">
      <w:pPr>
        <w:widowControl/>
        <w:rPr>
          <w:b/>
          <w:sz w:val="28"/>
          <w:szCs w:val="28"/>
        </w:rPr>
      </w:pPr>
      <w:r>
        <w:rPr>
          <w:b/>
          <w:sz w:val="28"/>
          <w:szCs w:val="28"/>
        </w:rPr>
        <w:t>Versions</w:t>
      </w:r>
      <w:r w:rsidR="0073674B" w:rsidRPr="0073674B">
        <w:rPr>
          <w:b/>
          <w:sz w:val="28"/>
          <w:szCs w:val="28"/>
        </w:rPr>
        <w:t>historik</w:t>
      </w:r>
    </w:p>
    <w:p w:rsidR="001504AB" w:rsidRDefault="001504AB" w:rsidP="001504AB">
      <w:r>
        <w:t>Varje dokument bör innehålla en historik som för varje version talar om vad som ändrats, vem som gjort ändringen och när ändringen gjordes.</w:t>
      </w:r>
    </w:p>
    <w:p w:rsidR="0073674B" w:rsidRDefault="0073674B">
      <w:pPr>
        <w:widowControl/>
      </w:pPr>
    </w:p>
    <w:tbl>
      <w:tblPr>
        <w:tblStyle w:val="Tabellrutnt"/>
        <w:tblW w:w="0" w:type="auto"/>
        <w:tblLook w:val="0020" w:firstRow="1" w:lastRow="0" w:firstColumn="0" w:lastColumn="0" w:noHBand="0" w:noVBand="0"/>
      </w:tblPr>
      <w:tblGrid>
        <w:gridCol w:w="1242"/>
        <w:gridCol w:w="1418"/>
        <w:gridCol w:w="4248"/>
        <w:gridCol w:w="2303"/>
      </w:tblGrid>
      <w:tr w:rsidR="0073674B" w:rsidRPr="0073674B" w:rsidTr="00767522">
        <w:tc>
          <w:tcPr>
            <w:tcW w:w="1242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Version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Datum</w:t>
            </w:r>
          </w:p>
        </w:tc>
        <w:tc>
          <w:tcPr>
            <w:tcW w:w="4248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Förändring och kommentar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Ansvarig</w:t>
            </w:r>
          </w:p>
        </w:tc>
      </w:tr>
      <w:tr w:rsidR="0073674B" w:rsidRPr="0073674B" w:rsidTr="00767522">
        <w:tc>
          <w:tcPr>
            <w:tcW w:w="1242" w:type="dxa"/>
          </w:tcPr>
          <w:p w:rsidR="0073674B" w:rsidRPr="0073674B" w:rsidRDefault="0073674B" w:rsidP="00767522">
            <w:r>
              <w:t>2</w:t>
            </w:r>
          </w:p>
        </w:tc>
        <w:tc>
          <w:tcPr>
            <w:tcW w:w="1418" w:type="dxa"/>
          </w:tcPr>
          <w:p w:rsidR="0073674B" w:rsidRPr="0073674B" w:rsidRDefault="007E320D" w:rsidP="00767522">
            <w:r>
              <w:t>200416</w:t>
            </w:r>
          </w:p>
        </w:tc>
        <w:tc>
          <w:tcPr>
            <w:tcW w:w="4248" w:type="dxa"/>
          </w:tcPr>
          <w:p w:rsidR="0073674B" w:rsidRPr="0073674B" w:rsidRDefault="007E320D" w:rsidP="00767522">
            <w:r>
              <w:t>Uppdaterad</w:t>
            </w:r>
          </w:p>
        </w:tc>
        <w:tc>
          <w:tcPr>
            <w:tcW w:w="2303" w:type="dxa"/>
          </w:tcPr>
          <w:p w:rsidR="0073674B" w:rsidRPr="0073674B" w:rsidRDefault="007E320D" w:rsidP="00767522">
            <w:r>
              <w:t>Jan F Svensson</w:t>
            </w:r>
          </w:p>
        </w:tc>
      </w:tr>
      <w:tr w:rsidR="0073674B" w:rsidRPr="0073674B" w:rsidTr="00767522">
        <w:tc>
          <w:tcPr>
            <w:tcW w:w="1242" w:type="dxa"/>
          </w:tcPr>
          <w:p w:rsidR="0073674B" w:rsidRPr="0073674B" w:rsidRDefault="00720662" w:rsidP="00767522">
            <w:r>
              <w:t>1</w:t>
            </w:r>
          </w:p>
        </w:tc>
        <w:tc>
          <w:tcPr>
            <w:tcW w:w="1418" w:type="dxa"/>
          </w:tcPr>
          <w:p w:rsidR="0073674B" w:rsidRPr="0073674B" w:rsidRDefault="003C28E3" w:rsidP="00767522">
            <w:r>
              <w:t>200403</w:t>
            </w:r>
          </w:p>
        </w:tc>
        <w:tc>
          <w:tcPr>
            <w:tcW w:w="4248" w:type="dxa"/>
          </w:tcPr>
          <w:p w:rsidR="0073674B" w:rsidRPr="0073674B" w:rsidRDefault="003C28E3" w:rsidP="00767522">
            <w:r>
              <w:t>Nytt PM</w:t>
            </w:r>
          </w:p>
        </w:tc>
        <w:tc>
          <w:tcPr>
            <w:tcW w:w="2303" w:type="dxa"/>
          </w:tcPr>
          <w:p w:rsidR="0073674B" w:rsidRPr="0073674B" w:rsidRDefault="003C28E3" w:rsidP="00767522">
            <w:r>
              <w:t>Markus Almström</w:t>
            </w:r>
          </w:p>
        </w:tc>
      </w:tr>
    </w:tbl>
    <w:p w:rsidR="005262F7" w:rsidRPr="006330C0" w:rsidRDefault="005262F7" w:rsidP="0073674B"/>
    <w:sectPr w:rsidR="005262F7" w:rsidRPr="006330C0" w:rsidSect="00FE15A1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985" w:right="847" w:bottom="1985" w:left="1701" w:header="783" w:footer="7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6DBF" w:rsidRDefault="00996DBF" w:rsidP="00F47081">
      <w:r>
        <w:separator/>
      </w:r>
    </w:p>
  </w:endnote>
  <w:endnote w:type="continuationSeparator" w:id="0">
    <w:p w:rsidR="00996DBF" w:rsidRDefault="00996DBF" w:rsidP="00F47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792109" w:rsidRPr="00BD7647" w:rsidTr="005C7CF9"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792109" w:rsidRPr="00BD7647" w:rsidRDefault="00893FA7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3" w:name="handläggare_sf"/>
          <w:r>
            <w:rPr>
              <w:rFonts w:asciiTheme="minorHAnsi" w:hAnsiTheme="minorHAnsi"/>
              <w:sz w:val="16"/>
              <w:szCs w:val="16"/>
            </w:rPr>
            <w:t>Jan F Svensson/Karolinska/SLL;Markus Almström/Karolinska/SLL;Marie Nurmi/Karolinska/SLL;Julia Geborek Lundberg/Karolinska/SLL</w:t>
          </w:r>
          <w:bookmarkEnd w:id="3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Dokumentnr: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792109" w:rsidRPr="00BD7647" w:rsidRDefault="00893FA7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4" w:name="dokumentnr_sf"/>
          <w:bookmarkStart w:id="5" w:name="löpnummer_sf"/>
          <w:bookmarkEnd w:id="4"/>
          <w:r>
            <w:rPr>
              <w:rFonts w:asciiTheme="minorHAnsi" w:hAnsiTheme="minorHAnsi"/>
              <w:sz w:val="16"/>
              <w:szCs w:val="16"/>
            </w:rPr>
            <w:t>Kar1-0153</w:t>
          </w:r>
          <w:bookmarkEnd w:id="5"/>
        </w:p>
      </w:tc>
    </w:tr>
    <w:tr w:rsidR="00792109" w:rsidRPr="00BD7647" w:rsidTr="005C7CF9">
      <w:trPr>
        <w:trHeight w:val="73"/>
      </w:trPr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792109" w:rsidRPr="00BD7647" w:rsidRDefault="00893FA7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6" w:name="fastställare_sf"/>
          <w:r>
            <w:rPr>
              <w:rFonts w:asciiTheme="minorHAnsi" w:hAnsiTheme="minorHAnsi"/>
              <w:sz w:val="16"/>
              <w:szCs w:val="16"/>
            </w:rPr>
            <w:t>Tomas Wester/Karolinska/SLL</w:t>
          </w:r>
          <w:bookmarkEnd w:id="6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792109" w:rsidRPr="00BD7647" w:rsidRDefault="00893FA7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7" w:name="version_sf"/>
          <w:r>
            <w:rPr>
              <w:rFonts w:asciiTheme="minorHAnsi" w:hAnsiTheme="minorHAnsi"/>
              <w:sz w:val="16"/>
              <w:szCs w:val="16"/>
            </w:rPr>
            <w:t>11</w:t>
          </w:r>
          <w:bookmarkEnd w:id="7"/>
        </w:p>
      </w:tc>
    </w:tr>
    <w:tr w:rsidR="001C5ECA" w:rsidRPr="00BD7647" w:rsidTr="005C7CF9">
      <w:tc>
        <w:tcPr>
          <w:tcW w:w="1101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8" w:name="organisation_sf"/>
          <w:bookmarkEnd w:id="8"/>
        </w:p>
      </w:tc>
      <w:tc>
        <w:tcPr>
          <w:tcW w:w="1276" w:type="dxa"/>
        </w:tcPr>
        <w:p w:rsidR="001C5ECA" w:rsidRPr="00792109" w:rsidRDefault="001C5ECA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  <w:r w:rsidR="008765DF"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1C5ECA" w:rsidRPr="00792109" w:rsidRDefault="00893FA7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9" w:name="giltigdatum_sf"/>
          <w:r>
            <w:rPr>
              <w:rFonts w:asciiTheme="minorHAnsi" w:hAnsiTheme="minorHAnsi"/>
              <w:sz w:val="16"/>
              <w:szCs w:val="16"/>
            </w:rPr>
            <w:t>2020-04-21</w:t>
          </w:r>
          <w:bookmarkEnd w:id="9"/>
        </w:p>
      </w:tc>
    </w:tr>
    <w:tr w:rsidR="001C5ECA" w:rsidRPr="00BD7647" w:rsidTr="005C7CF9">
      <w:tc>
        <w:tcPr>
          <w:tcW w:w="1101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1C5ECA" w:rsidRPr="00BD7647" w:rsidRDefault="00942C60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1C5ECA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893FA7">
            <w:rPr>
              <w:rFonts w:asciiTheme="minorHAnsi" w:hAnsiTheme="minorHAnsi"/>
              <w:noProof/>
              <w:sz w:val="16"/>
              <w:szCs w:val="16"/>
            </w:rPr>
            <w:t>2020-05-27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9A0B7E" w:rsidRDefault="009A0B7E" w:rsidP="00051851">
    <w:pPr>
      <w:rPr>
        <w:sz w:val="20"/>
        <w:szCs w:val="20"/>
      </w:rPr>
    </w:pPr>
  </w:p>
  <w:p w:rsidR="00051851" w:rsidRPr="00792109" w:rsidRDefault="00051851" w:rsidP="00051851">
    <w:pPr>
      <w:rPr>
        <w:rFonts w:asciiTheme="minorHAnsi" w:hAnsiTheme="minorHAnsi"/>
        <w:sz w:val="20"/>
        <w:szCs w:val="20"/>
      </w:rPr>
    </w:pPr>
    <w:r w:rsidRPr="00792109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893FA7">
      <w:rPr>
        <w:rFonts w:asciiTheme="minorHAnsi" w:hAnsiTheme="minorHAnsi"/>
        <w:noProof/>
        <w:sz w:val="20"/>
        <w:szCs w:val="20"/>
        <w:lang w:val="en-US" w:eastAsia="en-US"/>
      </w:rPr>
      <w:pict>
        <v:group id="_x0000_s2126" style="position:absolute;margin-left:533.35pt;margin-top:791.75pt;width:19.05pt;height:15.7pt;z-index:251662336;mso-position-horizontal-relative:page;mso-position-vertical-relative:page" coordorigin="10597,15761" coordsize="381,314">
          <v:shape id="_x0000_s2127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128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129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130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9A0B7E" w:rsidRPr="00BD7647" w:rsidTr="005C7CF9"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9A0B7E" w:rsidRPr="00BD7647" w:rsidRDefault="00893FA7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3" w:name="handläggare"/>
          <w:r>
            <w:rPr>
              <w:rFonts w:asciiTheme="minorHAnsi" w:hAnsiTheme="minorHAnsi"/>
              <w:sz w:val="16"/>
              <w:szCs w:val="16"/>
            </w:rPr>
            <w:t>Jan F Svensson/Karolinska/SLL;Markus Almström/Karolinska/SLL;Marie Nurmi/Karolinska/SLL;Julia Geborek Lundberg/Karolinska/SLL</w:t>
          </w:r>
          <w:bookmarkEnd w:id="13"/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Dokumentnr: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9A0B7E" w:rsidRPr="00BD7647" w:rsidRDefault="00893FA7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4" w:name="löpnummer"/>
          <w:r>
            <w:rPr>
              <w:rFonts w:asciiTheme="minorHAnsi" w:hAnsiTheme="minorHAnsi"/>
              <w:sz w:val="16"/>
              <w:szCs w:val="16"/>
            </w:rPr>
            <w:t>Kar1-0153</w:t>
          </w:r>
          <w:bookmarkEnd w:id="14"/>
        </w:p>
      </w:tc>
    </w:tr>
    <w:tr w:rsidR="009A0B7E" w:rsidRPr="00BD7647" w:rsidTr="005C7CF9">
      <w:trPr>
        <w:trHeight w:val="73"/>
      </w:trPr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9A0B7E" w:rsidRPr="00BD7647" w:rsidRDefault="00893FA7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5" w:name="fastställare"/>
          <w:r>
            <w:rPr>
              <w:rFonts w:asciiTheme="minorHAnsi" w:hAnsiTheme="minorHAnsi"/>
              <w:sz w:val="16"/>
              <w:szCs w:val="16"/>
            </w:rPr>
            <w:t>Tomas Wester/Karolinska/SLL</w:t>
          </w:r>
          <w:bookmarkEnd w:id="15"/>
        </w:p>
      </w:tc>
      <w:tc>
        <w:tcPr>
          <w:tcW w:w="1276" w:type="dxa"/>
        </w:tcPr>
        <w:p w:rsidR="009A0B7E" w:rsidRPr="00BD7647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9A0B7E" w:rsidRPr="00BD7647" w:rsidRDefault="00893FA7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6" w:name="version"/>
          <w:r>
            <w:rPr>
              <w:rFonts w:asciiTheme="minorHAnsi" w:hAnsiTheme="minorHAnsi"/>
              <w:sz w:val="16"/>
              <w:szCs w:val="16"/>
            </w:rPr>
            <w:t>11</w:t>
          </w:r>
          <w:bookmarkEnd w:id="16"/>
        </w:p>
      </w:tc>
    </w:tr>
    <w:tr w:rsidR="009A0B7E" w:rsidRPr="00BD7647" w:rsidTr="005C7CF9">
      <w:tc>
        <w:tcPr>
          <w:tcW w:w="1101" w:type="dxa"/>
        </w:tcPr>
        <w:p w:rsidR="009A0B7E" w:rsidRPr="00BD7647" w:rsidRDefault="001A135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7" w:name="Organisation"/>
          <w:bookmarkEnd w:id="17"/>
        </w:p>
      </w:tc>
      <w:tc>
        <w:tcPr>
          <w:tcW w:w="1276" w:type="dxa"/>
        </w:tcPr>
        <w:p w:rsidR="009A0B7E" w:rsidRPr="00BD7647" w:rsidRDefault="001E6A2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</w:p>
      </w:tc>
      <w:tc>
        <w:tcPr>
          <w:tcW w:w="1669" w:type="dxa"/>
        </w:tcPr>
        <w:p w:rsidR="009A0B7E" w:rsidRPr="00BD7647" w:rsidRDefault="00893FA7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8" w:name="giltigdatum"/>
          <w:r>
            <w:rPr>
              <w:rFonts w:asciiTheme="minorHAnsi" w:hAnsiTheme="minorHAnsi"/>
              <w:sz w:val="16"/>
              <w:szCs w:val="16"/>
            </w:rPr>
            <w:t>2020-04-21</w:t>
          </w:r>
          <w:bookmarkEnd w:id="18"/>
        </w:p>
      </w:tc>
    </w:tr>
    <w:tr w:rsidR="009A0B7E" w:rsidRPr="00BD7647" w:rsidTr="005C7CF9">
      <w:tc>
        <w:tcPr>
          <w:tcW w:w="1101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9A0B7E" w:rsidRPr="00BD7647" w:rsidRDefault="00942C60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9A0B7E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893FA7">
            <w:rPr>
              <w:rFonts w:asciiTheme="minorHAnsi" w:hAnsiTheme="minorHAnsi"/>
              <w:noProof/>
              <w:sz w:val="16"/>
              <w:szCs w:val="16"/>
            </w:rPr>
            <w:t>2020-05-27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BD7647" w:rsidRDefault="00BD7647">
    <w:pPr>
      <w:rPr>
        <w:sz w:val="20"/>
        <w:szCs w:val="20"/>
      </w:rPr>
    </w:pPr>
  </w:p>
  <w:p w:rsidR="008C2B03" w:rsidRPr="00123992" w:rsidRDefault="00D56B21">
    <w:pPr>
      <w:rPr>
        <w:rFonts w:asciiTheme="minorHAnsi" w:hAnsiTheme="minorHAnsi"/>
        <w:sz w:val="20"/>
        <w:szCs w:val="20"/>
      </w:rPr>
    </w:pPr>
    <w:r w:rsidRPr="00123992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893FA7">
      <w:rPr>
        <w:rFonts w:asciiTheme="minorHAnsi" w:hAnsiTheme="minorHAnsi"/>
        <w:noProof/>
        <w:sz w:val="20"/>
        <w:szCs w:val="20"/>
        <w:lang w:val="en-US" w:eastAsia="en-US"/>
      </w:rPr>
      <w:pict>
        <v:group id="_x0000_s2070" style="position:absolute;margin-left:533.35pt;margin-top:791.75pt;width:19.05pt;height:15.7pt;z-index:251656192;mso-position-horizontal-relative:page;mso-position-vertical-relative:page" coordorigin="10597,15761" coordsize="381,314">
          <v:shape id="_x0000_s2071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072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073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074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6DBF" w:rsidRDefault="00996DBF" w:rsidP="00F47081">
      <w:r>
        <w:separator/>
      </w:r>
    </w:p>
  </w:footnote>
  <w:footnote w:type="continuationSeparator" w:id="0">
    <w:p w:rsidR="00996DBF" w:rsidRDefault="00996DBF" w:rsidP="00F47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3867"/>
      <w:gridCol w:w="1346"/>
    </w:tblGrid>
    <w:tr w:rsidR="001C5ECA" w:rsidRPr="00123992" w:rsidTr="00ED1C5C">
      <w:tc>
        <w:tcPr>
          <w:tcW w:w="4077" w:type="dxa"/>
        </w:tcPr>
        <w:p w:rsidR="001C5ECA" w:rsidRPr="00123992" w:rsidRDefault="00ED1C5C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>
            <w:rPr>
              <w:rFonts w:asciiTheme="minorHAnsi" w:hAnsiTheme="minorHAnsi"/>
              <w:noProof/>
            </w:rPr>
            <w:drawing>
              <wp:inline distT="0" distB="0" distL="0" distR="0">
                <wp:extent cx="567447" cy="800100"/>
                <wp:effectExtent l="19050" t="0" r="4053" b="0"/>
                <wp:docPr id="2" name="Bildobjekt 1" descr="KAROLINSKA_K_LOGO_sRG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AROLINSKA_K_LOGO_sRGB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8022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7" w:type="dxa"/>
        </w:tcPr>
        <w:p w:rsidR="001C5ECA" w:rsidRPr="00123992" w:rsidRDefault="00893FA7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1" w:name="Dokumenttyp_sf"/>
          <w:r>
            <w:rPr>
              <w:rFonts w:asciiTheme="minorHAnsi" w:hAnsiTheme="minorHAnsi"/>
            </w:rPr>
            <w:t>Styrande lokalt dokument</w:t>
          </w:r>
          <w:bookmarkEnd w:id="1"/>
        </w:p>
      </w:tc>
      <w:tc>
        <w:tcPr>
          <w:tcW w:w="1346" w:type="dxa"/>
        </w:tcPr>
        <w:p w:rsidR="001C5ECA" w:rsidRPr="00123992" w:rsidRDefault="00942C60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1C5ECA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FE15A1">
            <w:rPr>
              <w:rFonts w:asciiTheme="minorHAnsi" w:hAnsiTheme="minorHAnsi"/>
              <w:noProof/>
            </w:rPr>
            <w:t>2</w:t>
          </w:r>
          <w:r w:rsidRPr="00123992">
            <w:rPr>
              <w:rFonts w:asciiTheme="minorHAnsi" w:hAnsiTheme="minorHAnsi"/>
            </w:rPr>
            <w:fldChar w:fldCharType="end"/>
          </w:r>
          <w:r w:rsidR="001C5ECA" w:rsidRPr="00123992">
            <w:rPr>
              <w:rFonts w:asciiTheme="minorHAnsi" w:hAnsiTheme="minorHAnsi"/>
            </w:rPr>
            <w:t xml:space="preserve"> (</w:t>
          </w:r>
          <w:fldSimple w:instr=" NUMPAGES  \* MERGEFORMAT ">
            <w:r w:rsidR="00FE15A1" w:rsidRPr="00FE15A1">
              <w:rPr>
                <w:rFonts w:asciiTheme="minorHAnsi" w:hAnsiTheme="minorHAnsi"/>
                <w:noProof/>
              </w:rPr>
              <w:t>2</w:t>
            </w:r>
          </w:fldSimple>
          <w:r w:rsidR="001C5ECA" w:rsidRPr="00123992">
            <w:rPr>
              <w:rFonts w:asciiTheme="minorHAnsi" w:hAnsiTheme="minorHAnsi"/>
            </w:rPr>
            <w:t>)</w:t>
          </w:r>
        </w:p>
      </w:tc>
    </w:tr>
    <w:tr w:rsidR="001C5ECA" w:rsidRPr="00123992" w:rsidTr="00ED1C5C">
      <w:tc>
        <w:tcPr>
          <w:tcW w:w="4077" w:type="dxa"/>
        </w:tcPr>
        <w:p w:rsidR="001C5ECA" w:rsidRPr="00123992" w:rsidRDefault="001C5ECA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867" w:type="dxa"/>
        </w:tcPr>
        <w:p w:rsidR="001C5ECA" w:rsidRPr="00EC6562" w:rsidRDefault="001C5ECA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</w:p>
      </w:tc>
      <w:tc>
        <w:tcPr>
          <w:tcW w:w="1346" w:type="dxa"/>
        </w:tcPr>
        <w:p w:rsidR="001C5ECA" w:rsidRPr="00EC6562" w:rsidRDefault="001C5ECA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2" w:name="arkiverat_sf"/>
          <w:bookmarkEnd w:id="2"/>
        </w:p>
      </w:tc>
    </w:tr>
  </w:tbl>
  <w:p w:rsidR="00B5688E" w:rsidRDefault="00B5688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36"/>
      <w:gridCol w:w="3449"/>
      <w:gridCol w:w="1289"/>
    </w:tblGrid>
    <w:tr w:rsidR="00363F7D" w:rsidRPr="00123992" w:rsidTr="008F5F42">
      <w:tc>
        <w:tcPr>
          <w:tcW w:w="4361" w:type="dxa"/>
        </w:tcPr>
        <w:p w:rsidR="00363F7D" w:rsidRPr="00123992" w:rsidRDefault="002E665F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>
            <w:rPr>
              <w:rFonts w:asciiTheme="minorHAnsi" w:hAnsiTheme="minorHAnsi"/>
              <w:noProof/>
            </w:rPr>
            <w:drawing>
              <wp:inline distT="0" distB="0" distL="0" distR="0">
                <wp:extent cx="2906640" cy="647700"/>
                <wp:effectExtent l="19050" t="0" r="8010" b="0"/>
                <wp:docPr id="1" name="Bildobjekt 0" descr="KAROLINSKA_LOGO_sRGB_201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AROLINSKA_LOGO_sRGB_2016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2921" cy="6513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3" w:type="dxa"/>
        </w:tcPr>
        <w:p w:rsidR="003A5662" w:rsidRPr="00123992" w:rsidRDefault="00893FA7" w:rsidP="00773423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10" w:name="Dokumenttyp"/>
          <w:r>
            <w:rPr>
              <w:rFonts w:asciiTheme="minorHAnsi" w:hAnsiTheme="minorHAnsi"/>
            </w:rPr>
            <w:t>Styrande lokalt dokument</w:t>
          </w:r>
          <w:bookmarkEnd w:id="10"/>
        </w:p>
      </w:tc>
      <w:tc>
        <w:tcPr>
          <w:tcW w:w="1346" w:type="dxa"/>
        </w:tcPr>
        <w:p w:rsidR="00363F7D" w:rsidRPr="00123992" w:rsidRDefault="00942C60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376CF2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FE15A1">
            <w:rPr>
              <w:rFonts w:asciiTheme="minorHAnsi" w:hAnsiTheme="minorHAnsi"/>
              <w:noProof/>
            </w:rPr>
            <w:t>1</w:t>
          </w:r>
          <w:r w:rsidRPr="00123992">
            <w:rPr>
              <w:rFonts w:asciiTheme="minorHAnsi" w:hAnsiTheme="minorHAnsi"/>
            </w:rPr>
            <w:fldChar w:fldCharType="end"/>
          </w:r>
          <w:r w:rsidR="00363F7D" w:rsidRPr="00123992">
            <w:rPr>
              <w:rFonts w:asciiTheme="minorHAnsi" w:hAnsiTheme="minorHAnsi"/>
            </w:rPr>
            <w:t xml:space="preserve"> (</w:t>
          </w:r>
          <w:fldSimple w:instr=" NUMPAGES  \* MERGEFORMAT ">
            <w:r w:rsidR="00FE15A1" w:rsidRPr="00FE15A1">
              <w:rPr>
                <w:rFonts w:asciiTheme="minorHAnsi" w:hAnsiTheme="minorHAnsi"/>
                <w:noProof/>
              </w:rPr>
              <w:t>2</w:t>
            </w:r>
          </w:fldSimple>
          <w:r w:rsidR="00363F7D" w:rsidRPr="00123992">
            <w:rPr>
              <w:rFonts w:asciiTheme="minorHAnsi" w:hAnsiTheme="minorHAnsi"/>
            </w:rPr>
            <w:t>)</w:t>
          </w:r>
        </w:p>
      </w:tc>
    </w:tr>
    <w:tr w:rsidR="003A5662" w:rsidRPr="00123992" w:rsidTr="008F5F42">
      <w:tc>
        <w:tcPr>
          <w:tcW w:w="4361" w:type="dxa"/>
        </w:tcPr>
        <w:p w:rsidR="003A5662" w:rsidRPr="00123992" w:rsidRDefault="003A5662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583" w:type="dxa"/>
        </w:tcPr>
        <w:p w:rsidR="003A5662" w:rsidRPr="00EC6562" w:rsidRDefault="003A5662" w:rsidP="00773423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  <w:bookmarkStart w:id="11" w:name="giltigdatum_ny"/>
          <w:bookmarkEnd w:id="11"/>
        </w:p>
      </w:tc>
      <w:tc>
        <w:tcPr>
          <w:tcW w:w="1346" w:type="dxa"/>
        </w:tcPr>
        <w:p w:rsidR="003A5662" w:rsidRPr="00EC6562" w:rsidRDefault="003A5662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12" w:name="arkiverat"/>
          <w:bookmarkEnd w:id="12"/>
        </w:p>
      </w:tc>
    </w:tr>
  </w:tbl>
  <w:p w:rsidR="00C579D4" w:rsidRDefault="00C579D4" w:rsidP="008F5F42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AD5EC4"/>
    <w:multiLevelType w:val="hybridMultilevel"/>
    <w:tmpl w:val="21841796"/>
    <w:lvl w:ilvl="0" w:tplc="4A82DDF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BB4212"/>
    <w:multiLevelType w:val="hybridMultilevel"/>
    <w:tmpl w:val="F6E2D4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31" style="mso-position-horizontal-relative:page;mso-position-vertical-relative:page" fill="f" fillcolor="white" stroke="f">
      <v:fill color="white" on="f"/>
      <v:stroke on="f"/>
      <o:colormenu v:ext="edit" strokecolor="black"/>
    </o:shapedefaults>
    <o:shapelayout v:ext="edit">
      <o:idmap v:ext="edit" data="2"/>
      <o:regrouptable v:ext="edit">
        <o:entry new="1" old="0"/>
      </o:regrouptable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lcAvailableTexts" w:val="Fraser"/>
    <w:docVar w:name="lcCancel" w:val="Avbryt"/>
    <w:docVar w:name="lcCategory" w:val="Kategori"/>
    <w:docVar w:name="lcDescription" w:val="Beskrivning"/>
    <w:docVar w:name="lcDlgTitle" w:val="Frasbibliotek"/>
    <w:docVar w:name="lcInsert" w:val="Infoga"/>
    <w:docVar w:name="lcInsertReusableText" w:val="Välj från Frasbiblioteket..."/>
    <w:docVar w:name="lcPDFEMail" w:val="Konvertera till PDF och e-posta"/>
    <w:docVar w:name="lcPDFSave" w:val="Spara som PDF..."/>
    <w:docVar w:name="lcSave" w:val="Spara"/>
    <w:docVar w:name="lcSaveReusableText" w:val="Spara till Frasbiblioteket..."/>
    <w:docVar w:name="lcSearch" w:val="Sök"/>
    <w:docVar w:name="lcSearchAll" w:val="Sök Fraser"/>
    <w:docVar w:name="lcSearchFor" w:val="Sök efter:"/>
    <w:docVar w:name="lcTitle" w:val="Titel"/>
    <w:docVar w:name="SwDialogEnabled" w:val="False"/>
  </w:docVars>
  <w:rsids>
    <w:rsidRoot w:val="00A80F9E"/>
    <w:rsid w:val="00010352"/>
    <w:rsid w:val="000114E3"/>
    <w:rsid w:val="00015875"/>
    <w:rsid w:val="00046063"/>
    <w:rsid w:val="00046189"/>
    <w:rsid w:val="00047E0F"/>
    <w:rsid w:val="00051851"/>
    <w:rsid w:val="00072F71"/>
    <w:rsid w:val="00080A88"/>
    <w:rsid w:val="00090B26"/>
    <w:rsid w:val="00097170"/>
    <w:rsid w:val="000A6A10"/>
    <w:rsid w:val="000B17EC"/>
    <w:rsid w:val="000B4D3D"/>
    <w:rsid w:val="000C04C7"/>
    <w:rsid w:val="000D4E47"/>
    <w:rsid w:val="000E3AC9"/>
    <w:rsid w:val="000F3530"/>
    <w:rsid w:val="000F4D65"/>
    <w:rsid w:val="00100FDC"/>
    <w:rsid w:val="00101E13"/>
    <w:rsid w:val="001101F1"/>
    <w:rsid w:val="00123992"/>
    <w:rsid w:val="001439DF"/>
    <w:rsid w:val="001504AB"/>
    <w:rsid w:val="001516CD"/>
    <w:rsid w:val="00167279"/>
    <w:rsid w:val="00191D8A"/>
    <w:rsid w:val="0019376C"/>
    <w:rsid w:val="001A1351"/>
    <w:rsid w:val="001C1BBD"/>
    <w:rsid w:val="001C3913"/>
    <w:rsid w:val="001C5ECA"/>
    <w:rsid w:val="001C71C5"/>
    <w:rsid w:val="001D0E4E"/>
    <w:rsid w:val="001E2505"/>
    <w:rsid w:val="001E6A21"/>
    <w:rsid w:val="001F232D"/>
    <w:rsid w:val="001F2B1C"/>
    <w:rsid w:val="00233A25"/>
    <w:rsid w:val="00235B0D"/>
    <w:rsid w:val="002642CE"/>
    <w:rsid w:val="002769F1"/>
    <w:rsid w:val="002C1CF4"/>
    <w:rsid w:val="002C4C2A"/>
    <w:rsid w:val="002C4EDA"/>
    <w:rsid w:val="002C574A"/>
    <w:rsid w:val="002C57F8"/>
    <w:rsid w:val="002E665F"/>
    <w:rsid w:val="002F6D2D"/>
    <w:rsid w:val="00323C05"/>
    <w:rsid w:val="0033668A"/>
    <w:rsid w:val="003539AA"/>
    <w:rsid w:val="00356E00"/>
    <w:rsid w:val="00363F7D"/>
    <w:rsid w:val="00376CF2"/>
    <w:rsid w:val="003A5662"/>
    <w:rsid w:val="003B131D"/>
    <w:rsid w:val="003C230B"/>
    <w:rsid w:val="003C28E3"/>
    <w:rsid w:val="003C30A3"/>
    <w:rsid w:val="003C7DDC"/>
    <w:rsid w:val="003D3D1C"/>
    <w:rsid w:val="003F5240"/>
    <w:rsid w:val="003F7062"/>
    <w:rsid w:val="00402C2E"/>
    <w:rsid w:val="004042DC"/>
    <w:rsid w:val="004056C6"/>
    <w:rsid w:val="00405774"/>
    <w:rsid w:val="00405E69"/>
    <w:rsid w:val="00407F90"/>
    <w:rsid w:val="004111D2"/>
    <w:rsid w:val="00447EBD"/>
    <w:rsid w:val="00463852"/>
    <w:rsid w:val="00463CE9"/>
    <w:rsid w:val="004644A8"/>
    <w:rsid w:val="00473759"/>
    <w:rsid w:val="00474607"/>
    <w:rsid w:val="004930F5"/>
    <w:rsid w:val="004C5F7B"/>
    <w:rsid w:val="004E0843"/>
    <w:rsid w:val="00502B3C"/>
    <w:rsid w:val="00505E91"/>
    <w:rsid w:val="00522CC6"/>
    <w:rsid w:val="00523EAD"/>
    <w:rsid w:val="005253BF"/>
    <w:rsid w:val="005262F7"/>
    <w:rsid w:val="00533490"/>
    <w:rsid w:val="00536E3C"/>
    <w:rsid w:val="00541570"/>
    <w:rsid w:val="00541FCA"/>
    <w:rsid w:val="00543742"/>
    <w:rsid w:val="005647A8"/>
    <w:rsid w:val="00576479"/>
    <w:rsid w:val="00594B6A"/>
    <w:rsid w:val="005A75E6"/>
    <w:rsid w:val="005B04BF"/>
    <w:rsid w:val="005C1E82"/>
    <w:rsid w:val="005C2A6A"/>
    <w:rsid w:val="005C50FF"/>
    <w:rsid w:val="005C7CF9"/>
    <w:rsid w:val="00602275"/>
    <w:rsid w:val="00605C27"/>
    <w:rsid w:val="006138C1"/>
    <w:rsid w:val="00624F6F"/>
    <w:rsid w:val="006330C0"/>
    <w:rsid w:val="00663476"/>
    <w:rsid w:val="0066413E"/>
    <w:rsid w:val="0066474C"/>
    <w:rsid w:val="00664ED1"/>
    <w:rsid w:val="006658CE"/>
    <w:rsid w:val="00666B34"/>
    <w:rsid w:val="0067257A"/>
    <w:rsid w:val="00677161"/>
    <w:rsid w:val="0068125E"/>
    <w:rsid w:val="006A552A"/>
    <w:rsid w:val="006D2669"/>
    <w:rsid w:val="006D3EEA"/>
    <w:rsid w:val="006E318F"/>
    <w:rsid w:val="006E5CD4"/>
    <w:rsid w:val="00713EF9"/>
    <w:rsid w:val="00720662"/>
    <w:rsid w:val="0072393B"/>
    <w:rsid w:val="00730505"/>
    <w:rsid w:val="007310E3"/>
    <w:rsid w:val="00732E14"/>
    <w:rsid w:val="0073674B"/>
    <w:rsid w:val="00756427"/>
    <w:rsid w:val="00762575"/>
    <w:rsid w:val="0076688B"/>
    <w:rsid w:val="00773423"/>
    <w:rsid w:val="007825F9"/>
    <w:rsid w:val="00784D4F"/>
    <w:rsid w:val="00792109"/>
    <w:rsid w:val="007A7CD8"/>
    <w:rsid w:val="007C46E0"/>
    <w:rsid w:val="007C481A"/>
    <w:rsid w:val="007D561A"/>
    <w:rsid w:val="007E320D"/>
    <w:rsid w:val="00820E06"/>
    <w:rsid w:val="0083084E"/>
    <w:rsid w:val="0084434C"/>
    <w:rsid w:val="008765DF"/>
    <w:rsid w:val="00877AF7"/>
    <w:rsid w:val="00887EA3"/>
    <w:rsid w:val="00893D63"/>
    <w:rsid w:val="00893FA7"/>
    <w:rsid w:val="008956CE"/>
    <w:rsid w:val="008A147E"/>
    <w:rsid w:val="008A6A48"/>
    <w:rsid w:val="008B6CB0"/>
    <w:rsid w:val="008C2B03"/>
    <w:rsid w:val="008D143D"/>
    <w:rsid w:val="008D4840"/>
    <w:rsid w:val="008E03CB"/>
    <w:rsid w:val="008F25CC"/>
    <w:rsid w:val="008F5F42"/>
    <w:rsid w:val="008F6310"/>
    <w:rsid w:val="00916924"/>
    <w:rsid w:val="00926A38"/>
    <w:rsid w:val="00942C60"/>
    <w:rsid w:val="00946C7B"/>
    <w:rsid w:val="00947A73"/>
    <w:rsid w:val="00964350"/>
    <w:rsid w:val="0097166F"/>
    <w:rsid w:val="009954D8"/>
    <w:rsid w:val="00996DBF"/>
    <w:rsid w:val="009A0B7E"/>
    <w:rsid w:val="009C2F30"/>
    <w:rsid w:val="009D2946"/>
    <w:rsid w:val="009D51B5"/>
    <w:rsid w:val="009E13E8"/>
    <w:rsid w:val="009E34D9"/>
    <w:rsid w:val="009E6815"/>
    <w:rsid w:val="009F03FB"/>
    <w:rsid w:val="00A1365F"/>
    <w:rsid w:val="00A31276"/>
    <w:rsid w:val="00A50CC6"/>
    <w:rsid w:val="00A67932"/>
    <w:rsid w:val="00A70DF0"/>
    <w:rsid w:val="00A73FE6"/>
    <w:rsid w:val="00A7734E"/>
    <w:rsid w:val="00A808AE"/>
    <w:rsid w:val="00A80F9E"/>
    <w:rsid w:val="00A83DA6"/>
    <w:rsid w:val="00AD7B2E"/>
    <w:rsid w:val="00AE1FC9"/>
    <w:rsid w:val="00AE2C8C"/>
    <w:rsid w:val="00AF69EE"/>
    <w:rsid w:val="00B00F3E"/>
    <w:rsid w:val="00B2112E"/>
    <w:rsid w:val="00B22B7D"/>
    <w:rsid w:val="00B237A2"/>
    <w:rsid w:val="00B24C48"/>
    <w:rsid w:val="00B36E36"/>
    <w:rsid w:val="00B46D94"/>
    <w:rsid w:val="00B5688E"/>
    <w:rsid w:val="00B7532A"/>
    <w:rsid w:val="00B81FC6"/>
    <w:rsid w:val="00B85E7F"/>
    <w:rsid w:val="00BA3DB1"/>
    <w:rsid w:val="00BB2D58"/>
    <w:rsid w:val="00BB39C5"/>
    <w:rsid w:val="00BB74B1"/>
    <w:rsid w:val="00BC2905"/>
    <w:rsid w:val="00BD7647"/>
    <w:rsid w:val="00BF186B"/>
    <w:rsid w:val="00C11263"/>
    <w:rsid w:val="00C11EF7"/>
    <w:rsid w:val="00C215F0"/>
    <w:rsid w:val="00C27304"/>
    <w:rsid w:val="00C579D4"/>
    <w:rsid w:val="00C712F5"/>
    <w:rsid w:val="00C90CCA"/>
    <w:rsid w:val="00CA6F8A"/>
    <w:rsid w:val="00CB116E"/>
    <w:rsid w:val="00CB341B"/>
    <w:rsid w:val="00CC19F8"/>
    <w:rsid w:val="00CC3836"/>
    <w:rsid w:val="00CC4FA1"/>
    <w:rsid w:val="00CC73B9"/>
    <w:rsid w:val="00CD53DF"/>
    <w:rsid w:val="00CF4644"/>
    <w:rsid w:val="00CF633E"/>
    <w:rsid w:val="00D204EB"/>
    <w:rsid w:val="00D21D17"/>
    <w:rsid w:val="00D24FFA"/>
    <w:rsid w:val="00D270A5"/>
    <w:rsid w:val="00D3561B"/>
    <w:rsid w:val="00D37D27"/>
    <w:rsid w:val="00D41DAA"/>
    <w:rsid w:val="00D50DA7"/>
    <w:rsid w:val="00D56B21"/>
    <w:rsid w:val="00D60013"/>
    <w:rsid w:val="00D67F3A"/>
    <w:rsid w:val="00D7790F"/>
    <w:rsid w:val="00DA4158"/>
    <w:rsid w:val="00DF3558"/>
    <w:rsid w:val="00DF3638"/>
    <w:rsid w:val="00E169EE"/>
    <w:rsid w:val="00E21228"/>
    <w:rsid w:val="00E63120"/>
    <w:rsid w:val="00E64F96"/>
    <w:rsid w:val="00E7592E"/>
    <w:rsid w:val="00E82565"/>
    <w:rsid w:val="00E94A0B"/>
    <w:rsid w:val="00EA6533"/>
    <w:rsid w:val="00EB626B"/>
    <w:rsid w:val="00EC191C"/>
    <w:rsid w:val="00EC6562"/>
    <w:rsid w:val="00EC6E22"/>
    <w:rsid w:val="00ED1C5C"/>
    <w:rsid w:val="00ED41EB"/>
    <w:rsid w:val="00EE5B69"/>
    <w:rsid w:val="00EE6DF8"/>
    <w:rsid w:val="00EF6425"/>
    <w:rsid w:val="00F0551D"/>
    <w:rsid w:val="00F055D4"/>
    <w:rsid w:val="00F11FD1"/>
    <w:rsid w:val="00F273B9"/>
    <w:rsid w:val="00F62AA2"/>
    <w:rsid w:val="00F8194A"/>
    <w:rsid w:val="00F93951"/>
    <w:rsid w:val="00FB4BA2"/>
    <w:rsid w:val="00FB7D90"/>
    <w:rsid w:val="00FE15A1"/>
    <w:rsid w:val="00FE277A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31" style="mso-position-horizontal-relative:page;mso-position-vertical-relative:page" fill="f" fillcolor="white" stroke="f">
      <v:fill color="white" on="f"/>
      <v:stroke on="f"/>
      <o:colormenu v:ext="edit" strokecolor="black"/>
    </o:shapedefaults>
    <o:shapelayout v:ext="edit">
      <o:idmap v:ext="edit" data="1"/>
    </o:shapelayout>
  </w:shapeDefaults>
  <w:decimalSymbol w:val=","/>
  <w:listSeparator w:val=";"/>
  <w15:docId w15:val="{608F4E55-F812-43A1-898D-69F418385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1BBD"/>
    <w:pPr>
      <w:widowControl w:val="0"/>
    </w:pPr>
    <w:rPr>
      <w:sz w:val="24"/>
      <w:szCs w:val="24"/>
    </w:rPr>
  </w:style>
  <w:style w:type="paragraph" w:styleId="Rubrik1">
    <w:name w:val="heading 1"/>
    <w:aliases w:val="KU Rubrik 1"/>
    <w:basedOn w:val="Normal"/>
    <w:next w:val="Normal"/>
    <w:qFormat/>
    <w:rsid w:val="001C1BBD"/>
    <w:pPr>
      <w:keepNext/>
      <w:outlineLvl w:val="0"/>
    </w:pPr>
    <w:rPr>
      <w:rFonts w:cs="Arial"/>
      <w:b/>
      <w:bCs/>
      <w:kern w:val="32"/>
      <w:sz w:val="28"/>
      <w:szCs w:val="28"/>
    </w:rPr>
  </w:style>
  <w:style w:type="paragraph" w:styleId="Rubrik2">
    <w:name w:val="heading 2"/>
    <w:aliases w:val="Ku Rubrik 2 indrag"/>
    <w:basedOn w:val="Normal"/>
    <w:next w:val="KuRapportBrdtextindrag"/>
    <w:qFormat/>
    <w:rsid w:val="001C1BBD"/>
    <w:pPr>
      <w:keepNext/>
      <w:ind w:left="1134"/>
      <w:outlineLvl w:val="1"/>
    </w:pPr>
    <w:rPr>
      <w:rFonts w:cs="Arial"/>
      <w:b/>
      <w:bCs/>
      <w:iCs/>
      <w:szCs w:val="28"/>
    </w:rPr>
  </w:style>
  <w:style w:type="paragraph" w:styleId="Rubrik3">
    <w:name w:val="heading 3"/>
    <w:aliases w:val="Ku Underrubrik 3"/>
    <w:basedOn w:val="Normal"/>
    <w:next w:val="KuRapportbrdtextunderniv"/>
    <w:qFormat/>
    <w:rsid w:val="001C1BBD"/>
    <w:pPr>
      <w:keepNext/>
      <w:outlineLvl w:val="2"/>
    </w:pPr>
    <w:rPr>
      <w:rFonts w:cs="Arial"/>
      <w:b/>
      <w:bCs/>
      <w:sz w:val="20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revhuvud">
    <w:name w:val="Brevhuvud"/>
    <w:basedOn w:val="Normal"/>
    <w:rsid w:val="001C1BBD"/>
    <w:pPr>
      <w:framePr w:hSpace="181" w:wrap="auto" w:vAnchor="page" w:hAnchor="page" w:x="1419" w:y="1039"/>
      <w:ind w:left="28"/>
    </w:pPr>
    <w:rPr>
      <w:noProof/>
    </w:rPr>
  </w:style>
  <w:style w:type="paragraph" w:customStyle="1" w:styleId="KuRapportBrdtextindrag">
    <w:name w:val="Ku Rapport Brödtext indrag"/>
    <w:basedOn w:val="Normal"/>
    <w:rsid w:val="001C1BBD"/>
    <w:pPr>
      <w:ind w:left="1134"/>
    </w:pPr>
    <w:rPr>
      <w:szCs w:val="20"/>
    </w:rPr>
  </w:style>
  <w:style w:type="paragraph" w:customStyle="1" w:styleId="KuRapportbrdtextunderniv">
    <w:name w:val="Ku Rapport brödtext undernivå"/>
    <w:basedOn w:val="Normal"/>
    <w:rsid w:val="001C1BBD"/>
    <w:rPr>
      <w:sz w:val="20"/>
      <w:szCs w:val="20"/>
    </w:rPr>
  </w:style>
  <w:style w:type="paragraph" w:styleId="Sidfot">
    <w:name w:val="footer"/>
    <w:basedOn w:val="Normal"/>
    <w:rsid w:val="001C1BBD"/>
    <w:pPr>
      <w:tabs>
        <w:tab w:val="center" w:pos="4320"/>
        <w:tab w:val="right" w:pos="8640"/>
      </w:tabs>
    </w:pPr>
  </w:style>
  <w:style w:type="paragraph" w:styleId="Sidhuvud">
    <w:name w:val="header"/>
    <w:basedOn w:val="Normal"/>
    <w:rsid w:val="001C1BBD"/>
    <w:pPr>
      <w:tabs>
        <w:tab w:val="center" w:pos="4320"/>
        <w:tab w:val="right" w:pos="8640"/>
      </w:tabs>
    </w:pPr>
  </w:style>
  <w:style w:type="paragraph" w:styleId="Ballongtext">
    <w:name w:val="Balloon Text"/>
    <w:basedOn w:val="Normal"/>
    <w:semiHidden/>
    <w:rsid w:val="001C1BBD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C57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3C28E3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GB" w:eastAsia="en-US"/>
    </w:rPr>
  </w:style>
  <w:style w:type="character" w:customStyle="1" w:styleId="highlight">
    <w:name w:val="highlight"/>
    <w:basedOn w:val="Standardstycketeckensnitt"/>
    <w:rsid w:val="007E32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5272DD-2FBD-4A83-AB60-1F0086424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D81EE5C7.dotm</Template>
  <TotalTime>3</TotalTime>
  <Pages>2</Pages>
  <Words>628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Dokumentnamn </vt:lpstr>
    </vt:vector>
  </TitlesOfParts>
  <Company>Karolinska</Company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Dokumentnamn</dc:title>
  <dc:creator>Adam</dc:creator>
  <dc:description>Freeducation 2005</dc:description>
  <cp:lastModifiedBy>Kristina Walfridsson</cp:lastModifiedBy>
  <cp:revision>10</cp:revision>
  <cp:lastPrinted>2005-03-23T12:04:00Z</cp:lastPrinted>
  <dcterms:created xsi:type="dcterms:W3CDTF">2020-04-16T08:31:00Z</dcterms:created>
  <dcterms:modified xsi:type="dcterms:W3CDTF">2020-05-27T14:05:00Z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W_IntOfficeMacros">
    <vt:lpwstr>Enabled</vt:lpwstr>
  </property>
  <property fmtid="{D5CDD505-2E9C-101B-9397-08002B2CF9AE}" pid="3" name="SW_CustomTitle">
    <vt:lpwstr>SWING Integrator 5 Document</vt:lpwstr>
  </property>
  <property fmtid="{D5CDD505-2E9C-101B-9397-08002B2CF9AE}" pid="4" name="SW_SaveText">
    <vt:lpwstr>Spara till Notes</vt:lpwstr>
  </property>
  <property fmtid="{D5CDD505-2E9C-101B-9397-08002B2CF9AE}" pid="5" name="SW_SaveCloseOfficeText">
    <vt:lpwstr>Spara och Stäng Officedokument</vt:lpwstr>
  </property>
  <property fmtid="{D5CDD505-2E9C-101B-9397-08002B2CF9AE}" pid="6" name="SW_SaveCloseText">
    <vt:lpwstr>Spara och Stäng Notes dokument</vt:lpwstr>
  </property>
  <property fmtid="{D5CDD505-2E9C-101B-9397-08002B2CF9AE}" pid="7" name="SW_DocUNID">
    <vt:lpwstr/>
  </property>
  <property fmtid="{D5CDD505-2E9C-101B-9397-08002B2CF9AE}" pid="8" name="SW_DocHWND">
    <vt:r8>724472</vt:r8>
  </property>
  <property fmtid="{D5CDD505-2E9C-101B-9397-08002B2CF9AE}" pid="9" name="SW_DialogTitle">
    <vt:lpwstr>SWING Integrator för Notes och Office</vt:lpwstr>
  </property>
  <property fmtid="{D5CDD505-2E9C-101B-9397-08002B2CF9AE}" pid="10" name="SW_PromptText">
    <vt:lpwstr>Vill du spara?</vt:lpwstr>
  </property>
  <property fmtid="{D5CDD505-2E9C-101B-9397-08002B2CF9AE}" pid="11" name="SW_NewDocument">
    <vt:lpwstr/>
  </property>
  <property fmtid="{D5CDD505-2E9C-101B-9397-08002B2CF9AE}" pid="12" name="SW_TemplateServer">
    <vt:lpwstr/>
  </property>
  <property fmtid="{D5CDD505-2E9C-101B-9397-08002B2CF9AE}" pid="13" name="SW_TemplateDB">
    <vt:lpwstr/>
  </property>
  <property fmtid="{D5CDD505-2E9C-101B-9397-08002B2CF9AE}" pid="14" name="SW_NotesContext">
    <vt:lpwstr/>
  </property>
  <property fmtid="{D5CDD505-2E9C-101B-9397-08002B2CF9AE}" pid="15" name="SW_DocumentServer">
    <vt:lpwstr>CN=lis02.sll.se/OU=Servers/O=SLLLIS</vt:lpwstr>
  </property>
  <property fmtid="{D5CDD505-2E9C-101B-9397-08002B2CF9AE}" pid="16" name="SW_DocumentDB">
    <vt:lpwstr>prod\karolinska\lis\verksamhetshandbok\alvhandbok.nsf</vt:lpwstr>
  </property>
  <property fmtid="{D5CDD505-2E9C-101B-9397-08002B2CF9AE}" pid="17" name="SW_ShowContentLibMenus">
    <vt:bool>true</vt:bool>
  </property>
  <property fmtid="{D5CDD505-2E9C-101B-9397-08002B2CF9AE}" pid="18" name="SW_SaveAsPrompt">
    <vt:lpwstr>Dokumentet har inte blivit sparat och du håller på att jobba med en lokal kopia av dokumentet. För att behålla ändringarna i Lotus Notes-databasen måste du spara dokumentet. Vill du fortsätta?</vt:lpwstr>
  </property>
  <property fmtid="{D5CDD505-2E9C-101B-9397-08002B2CF9AE}" pid="19" name="SW_VisibleVBAMacroMenuItems">
    <vt:r8>127</vt:r8>
  </property>
  <property fmtid="{D5CDD505-2E9C-101B-9397-08002B2CF9AE}" pid="20" name="SW_EnabledVBAMacroMenuItems">
    <vt:r8>7</vt:r8>
  </property>
  <property fmtid="{D5CDD505-2E9C-101B-9397-08002B2CF9AE}" pid="21" name="SW_AddinName">
    <vt:lpwstr>SWINGINTEGRATOR.5.29.000.DOT</vt:lpwstr>
  </property>
</Properties>
</file>