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8C2B03" w:rsidRDefault="00CE4A11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Akut mediaotit - Barn"/>
            </w:textInput>
          </w:ffData>
        </w:fldChar>
      </w:r>
      <w:r w:rsidR="00BA3DB1" w:rsidRPr="00BA3DB1">
        <w:instrText xml:space="preserve"> FORMTEXT </w:instrText>
      </w:r>
      <w:r w:rsidR="004F7308">
        <w:rPr>
          <w:lang w:val="en-US"/>
        </w:rPr>
      </w:r>
      <w:r>
        <w:rPr>
          <w:lang w:val="en-US"/>
        </w:rPr>
        <w:fldChar w:fldCharType="separate"/>
      </w:r>
      <w:r w:rsidR="004F7308">
        <w:rPr>
          <w:lang w:val="en-US"/>
        </w:rPr>
        <w:t>Riktlinje, Akut mediaotit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73402B" w:rsidRDefault="0073402B" w:rsidP="0073402B"/>
    <w:p w:rsidR="0073402B" w:rsidRPr="009F7ABE" w:rsidRDefault="0073402B" w:rsidP="0073402B">
      <w:pPr>
        <w:rPr>
          <w:b/>
        </w:rPr>
      </w:pPr>
      <w:r w:rsidRPr="009F7ABE">
        <w:rPr>
          <w:b/>
        </w:rPr>
        <w:t>Definition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 xml:space="preserve">Akut mediaotit (AOM) är en purulent infektion i mellanörat som är symptomgivande med akut debut och kortvarig duration. 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ab/>
      </w:r>
      <w:r w:rsidRPr="009F7ABE">
        <w:rPr>
          <w:sz w:val="20"/>
          <w:szCs w:val="20"/>
        </w:rPr>
        <w:tab/>
      </w:r>
      <w:r w:rsidRPr="009F7ABE">
        <w:rPr>
          <w:sz w:val="20"/>
          <w:szCs w:val="20"/>
        </w:rPr>
        <w:tab/>
      </w:r>
    </w:p>
    <w:p w:rsidR="0073402B" w:rsidRPr="009F7ABE" w:rsidRDefault="0073402B" w:rsidP="0073402B">
      <w:pPr>
        <w:rPr>
          <w:b/>
        </w:rPr>
      </w:pPr>
      <w:r w:rsidRPr="009F7ABE">
        <w:rPr>
          <w:b/>
        </w:rPr>
        <w:t xml:space="preserve">Orsak 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 xml:space="preserve">AOM uppkommer oftast i samband med ÖLI, då bakterier och/eller virus från nasofarynx får fäste i skadad slemhinna. 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 xml:space="preserve">Vanligaste patogener: </w:t>
      </w:r>
      <w:r w:rsidRPr="009F7ABE">
        <w:rPr>
          <w:i/>
          <w:sz w:val="20"/>
          <w:szCs w:val="20"/>
        </w:rPr>
        <w:t>S. pneumoniae, H. influenzae,M. catarrhalis och S. pyogenes</w:t>
      </w:r>
      <w:r w:rsidRPr="009F7ABE">
        <w:rPr>
          <w:sz w:val="20"/>
          <w:szCs w:val="20"/>
        </w:rPr>
        <w:t xml:space="preserve">. Hos barn med TMD-rör förekommer även </w:t>
      </w:r>
      <w:r w:rsidRPr="009F7ABE">
        <w:rPr>
          <w:i/>
          <w:sz w:val="20"/>
          <w:szCs w:val="20"/>
        </w:rPr>
        <w:t>S. aureus</w:t>
      </w:r>
      <w:r w:rsidRPr="009F7ABE">
        <w:rPr>
          <w:sz w:val="20"/>
          <w:szCs w:val="20"/>
        </w:rPr>
        <w:t xml:space="preserve"> och </w:t>
      </w:r>
      <w:r w:rsidRPr="009F7ABE">
        <w:rPr>
          <w:i/>
          <w:sz w:val="20"/>
          <w:szCs w:val="20"/>
        </w:rPr>
        <w:t>P. aeruginosa</w:t>
      </w:r>
      <w:r w:rsidRPr="009F7ABE">
        <w:rPr>
          <w:sz w:val="20"/>
          <w:szCs w:val="20"/>
        </w:rPr>
        <w:t>.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b/>
        </w:rPr>
      </w:pPr>
      <w:r w:rsidRPr="009F7ABE">
        <w:rPr>
          <w:b/>
        </w:rPr>
        <w:t>Klinisk bild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>Akut debuterande smärta från örat, feber och gnällighet i samband med förkylning. Smärtan accentueras ofta i liggande. Om trumhinnan har perforerats ses sekretion i ytterörat. De flesta barn med AOM är &lt;2 år och sällan &gt;10 år. I efterförloppet förekommer sekretorisk mediaotit (SOM) som i förlängningen kan leda till hörsel-nedsättning. Akuta, men ovanliga, komplikationer till AOM är mastoidit och meningit.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b/>
        </w:rPr>
      </w:pPr>
      <w:r w:rsidRPr="009F7ABE">
        <w:rPr>
          <w:b/>
        </w:rPr>
        <w:t>Utredning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>Diagnosen är klinisk och ställs på basen av anamnes och otoskopiska fynd. Otoskopi vid AOM visar en buktande, färgförändrad eller perforerad trumhinna (alternativt förekomst av sekretion i hörselgången).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 xml:space="preserve"> 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 xml:space="preserve">Fastställ om </w:t>
      </w:r>
      <w:r w:rsidRPr="009F7ABE">
        <w:rPr>
          <w:i/>
          <w:sz w:val="20"/>
          <w:szCs w:val="20"/>
        </w:rPr>
        <w:t>komplicerande</w:t>
      </w:r>
      <w:r w:rsidRPr="009F7ABE">
        <w:rPr>
          <w:sz w:val="20"/>
          <w:szCs w:val="20"/>
        </w:rPr>
        <w:t xml:space="preserve"> faktorer föreligger: påtaglig smärta trots analgetika, immunsuppression på grund av sjukdom eller behandling, anatomiska avvikelser i ansiktsskelett eller inneröra, cochleaimplantat, känd mellanöresjukdom, tidigare operation (inte TMD-rör) eller sedan tidigare lateral hörselnedsättning.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b/>
        </w:rPr>
      </w:pPr>
      <w:r w:rsidRPr="009F7ABE">
        <w:rPr>
          <w:b/>
        </w:rPr>
        <w:t xml:space="preserve">Behandling 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>Spontanläkning är vanligt, varför man bör avvakta antibiotikabehandling. Aktiv exspektans innebär råd om smärtstillande, avsvällande näsdroppar och högläge. Oavsett behandlingsform bör patienten söka på nytt om ingen förbättring sker inom 2-3 dagar.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b/>
          <w:sz w:val="20"/>
          <w:szCs w:val="20"/>
        </w:rPr>
      </w:pPr>
      <w:r w:rsidRPr="009F7ABE">
        <w:rPr>
          <w:b/>
          <w:sz w:val="20"/>
          <w:szCs w:val="20"/>
        </w:rPr>
        <w:t>Antibiotikabehandling rekommenderas vid:</w:t>
      </w:r>
    </w:p>
    <w:p w:rsidR="0073402B" w:rsidRPr="009F7ABE" w:rsidRDefault="0073402B" w:rsidP="0073402B">
      <w:pPr>
        <w:rPr>
          <w:b/>
          <w:sz w:val="20"/>
          <w:szCs w:val="20"/>
        </w:rPr>
      </w:pPr>
    </w:p>
    <w:p w:rsidR="0073402B" w:rsidRPr="009F7ABE" w:rsidRDefault="0073402B" w:rsidP="0073402B">
      <w:pPr>
        <w:widowControl/>
        <w:numPr>
          <w:ilvl w:val="0"/>
          <w:numId w:val="1"/>
        </w:numPr>
        <w:rPr>
          <w:sz w:val="20"/>
          <w:szCs w:val="20"/>
        </w:rPr>
      </w:pPr>
      <w:r w:rsidRPr="009F7ABE">
        <w:rPr>
          <w:sz w:val="20"/>
          <w:szCs w:val="20"/>
        </w:rPr>
        <w:t xml:space="preserve">ålder &lt;1 år eller &gt;12 år </w:t>
      </w:r>
    </w:p>
    <w:p w:rsidR="0073402B" w:rsidRPr="009F7ABE" w:rsidRDefault="0073402B" w:rsidP="0073402B">
      <w:pPr>
        <w:widowControl/>
        <w:numPr>
          <w:ilvl w:val="0"/>
          <w:numId w:val="1"/>
        </w:numPr>
        <w:rPr>
          <w:sz w:val="20"/>
          <w:szCs w:val="20"/>
        </w:rPr>
      </w:pPr>
      <w:r w:rsidRPr="009F7ABE">
        <w:rPr>
          <w:sz w:val="20"/>
          <w:szCs w:val="20"/>
        </w:rPr>
        <w:t>komplicerande faktorer (se ovan)</w:t>
      </w:r>
    </w:p>
    <w:p w:rsidR="0073402B" w:rsidRPr="009F7ABE" w:rsidRDefault="0073402B" w:rsidP="0073402B">
      <w:pPr>
        <w:widowControl/>
        <w:numPr>
          <w:ilvl w:val="0"/>
          <w:numId w:val="1"/>
        </w:numPr>
        <w:rPr>
          <w:sz w:val="20"/>
          <w:szCs w:val="20"/>
        </w:rPr>
      </w:pPr>
      <w:r w:rsidRPr="009F7ABE">
        <w:rPr>
          <w:sz w:val="20"/>
          <w:szCs w:val="20"/>
        </w:rPr>
        <w:t xml:space="preserve">ålder &lt;2 år med bilateral AOM </w:t>
      </w:r>
    </w:p>
    <w:p w:rsidR="0073402B" w:rsidRPr="009F7ABE" w:rsidRDefault="0073402B" w:rsidP="0073402B">
      <w:pPr>
        <w:widowControl/>
        <w:numPr>
          <w:ilvl w:val="0"/>
          <w:numId w:val="1"/>
        </w:numPr>
        <w:rPr>
          <w:sz w:val="20"/>
          <w:szCs w:val="20"/>
        </w:rPr>
      </w:pPr>
      <w:r w:rsidRPr="009F7ABE">
        <w:rPr>
          <w:sz w:val="20"/>
          <w:szCs w:val="20"/>
        </w:rPr>
        <w:t xml:space="preserve">perforerad AOM </w:t>
      </w:r>
    </w:p>
    <w:p w:rsidR="0073402B" w:rsidRPr="009F7ABE" w:rsidRDefault="0073402B" w:rsidP="0073402B">
      <w:pPr>
        <w:widowControl/>
        <w:numPr>
          <w:ilvl w:val="0"/>
          <w:numId w:val="1"/>
        </w:numPr>
        <w:rPr>
          <w:sz w:val="20"/>
          <w:szCs w:val="20"/>
        </w:rPr>
      </w:pPr>
      <w:r w:rsidRPr="009F7ABE">
        <w:rPr>
          <w:sz w:val="20"/>
          <w:szCs w:val="20"/>
        </w:rPr>
        <w:t>recidiverande AOM (3 st/6 mån eller 4 st/1 år)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b/>
          <w:sz w:val="20"/>
          <w:szCs w:val="20"/>
        </w:rPr>
      </w:pPr>
      <w:r w:rsidRPr="009F7ABE">
        <w:rPr>
          <w:b/>
          <w:sz w:val="20"/>
          <w:szCs w:val="20"/>
        </w:rPr>
        <w:br w:type="page"/>
      </w:r>
    </w:p>
    <w:p w:rsidR="0073402B" w:rsidRPr="009F7ABE" w:rsidRDefault="0073402B" w:rsidP="0073402B">
      <w:pPr>
        <w:rPr>
          <w:b/>
          <w:sz w:val="20"/>
          <w:szCs w:val="20"/>
        </w:rPr>
      </w:pPr>
      <w:bookmarkStart w:id="1" w:name="_GoBack"/>
      <w:bookmarkEnd w:id="1"/>
    </w:p>
    <w:p w:rsidR="0073402B" w:rsidRPr="009F7ABE" w:rsidRDefault="0073402B" w:rsidP="0073402B">
      <w:pPr>
        <w:rPr>
          <w:b/>
          <w:sz w:val="20"/>
          <w:szCs w:val="20"/>
        </w:rPr>
      </w:pPr>
      <w:r w:rsidRPr="009F7ABE">
        <w:rPr>
          <w:b/>
          <w:sz w:val="20"/>
          <w:szCs w:val="20"/>
        </w:rPr>
        <w:t>Antibiotikaval</w:t>
      </w:r>
    </w:p>
    <w:p w:rsidR="0073402B" w:rsidRPr="009F7ABE" w:rsidRDefault="0073402B" w:rsidP="0073402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652"/>
        <w:gridCol w:w="5560"/>
      </w:tblGrid>
      <w:tr w:rsidR="0073402B" w:rsidRPr="009F7ABE" w:rsidTr="00BD426D">
        <w:tc>
          <w:tcPr>
            <w:tcW w:w="3652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1:a-handsval</w:t>
            </w: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</w:tc>
        <w:tc>
          <w:tcPr>
            <w:tcW w:w="5560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PcV, 25 mg/kg/dos x 3 i 5 dagar</w:t>
            </w:r>
          </w:p>
        </w:tc>
      </w:tr>
      <w:tr w:rsidR="0073402B" w:rsidRPr="009F7ABE" w:rsidTr="00BD426D">
        <w:tc>
          <w:tcPr>
            <w:tcW w:w="3652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Vid pc-allergi</w:t>
            </w: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</w:tc>
        <w:tc>
          <w:tcPr>
            <w:tcW w:w="5560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Erytromycin, 10 mg/kg/dos x 4 i 7 dagar</w:t>
            </w:r>
          </w:p>
        </w:tc>
      </w:tr>
      <w:tr w:rsidR="0073402B" w:rsidRPr="009F7ABE" w:rsidTr="00BD426D">
        <w:tc>
          <w:tcPr>
            <w:tcW w:w="3652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Vid recidiv (ny AOM efter &lt;1 mån symptomfritt intervall)</w:t>
            </w: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</w:tc>
        <w:tc>
          <w:tcPr>
            <w:tcW w:w="5560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PcV, 25 mg/kg/dos x 3 i 10 dagar</w:t>
            </w:r>
          </w:p>
        </w:tc>
      </w:tr>
      <w:tr w:rsidR="0073402B" w:rsidRPr="009F7ABE" w:rsidTr="00BD426D">
        <w:tc>
          <w:tcPr>
            <w:tcW w:w="3652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Vid terapisvikt (försämring eller utebliven förbättring trots 3 dagars antibiotikabehandling)</w:t>
            </w: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</w:tc>
        <w:tc>
          <w:tcPr>
            <w:tcW w:w="5560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Amoxicillin, 20 mg/kg/dos x 3 i 10 dagar</w:t>
            </w:r>
          </w:p>
        </w:tc>
      </w:tr>
      <w:tr w:rsidR="0073402B" w:rsidRPr="009F7ABE" w:rsidTr="00BD426D">
        <w:tc>
          <w:tcPr>
            <w:tcW w:w="3652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Barn med TMD-rör</w:t>
            </w:r>
          </w:p>
        </w:tc>
        <w:tc>
          <w:tcPr>
            <w:tcW w:w="5560" w:type="dxa"/>
            <w:shd w:val="clear" w:color="auto" w:fill="FFFFFF"/>
          </w:tcPr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  <w:r w:rsidRPr="009F7ABE">
              <w:rPr>
                <w:sz w:val="20"/>
                <w:szCs w:val="20"/>
              </w:rPr>
              <w:t>Terracortril med Polymyxin B, 2 droppar x 3 i 5-7 dagar. Om allmänpåverkan eller vid försämring trots lokalbehandling tillägg med peroral antibiotika</w:t>
            </w:r>
          </w:p>
          <w:p w:rsidR="0073402B" w:rsidRPr="009F7ABE" w:rsidRDefault="0073402B" w:rsidP="00BD426D">
            <w:pPr>
              <w:rPr>
                <w:sz w:val="20"/>
                <w:szCs w:val="20"/>
              </w:rPr>
            </w:pPr>
          </w:p>
        </w:tc>
      </w:tr>
    </w:tbl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b/>
        </w:rPr>
      </w:pPr>
      <w:r w:rsidRPr="009F7ABE">
        <w:rPr>
          <w:b/>
        </w:rPr>
        <w:t>Uppföljning</w:t>
      </w: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 xml:space="preserve">Barn &lt;4 år med bilateral AOM eller AOM med samtidig SOM på andra örat (föräldrarna får själva boka tid på VC efter 3 mån). I övriga fall endast kontroll om symptom på hörselnedsättning föreligger efter 3 månader. </w:t>
      </w:r>
    </w:p>
    <w:p w:rsidR="0073402B" w:rsidRPr="009F7ABE" w:rsidRDefault="0073402B" w:rsidP="0073402B">
      <w:pPr>
        <w:rPr>
          <w:sz w:val="20"/>
          <w:szCs w:val="20"/>
        </w:rPr>
      </w:pP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sz w:val="20"/>
          <w:szCs w:val="20"/>
        </w:rPr>
        <w:t>Barn med recidiverande AOM, dvs 3 st/6 mån eller 4 st/1 år skall remitteras till ÖNH-specialist för ställningstagande till TMD-rör.</w:t>
      </w:r>
    </w:p>
    <w:p w:rsidR="0073402B" w:rsidRPr="009F7ABE" w:rsidRDefault="0073402B" w:rsidP="0073402B">
      <w:pPr>
        <w:rPr>
          <w:b/>
        </w:rPr>
      </w:pPr>
    </w:p>
    <w:p w:rsidR="0073402B" w:rsidRPr="009F7ABE" w:rsidRDefault="0073402B" w:rsidP="0073402B">
      <w:pPr>
        <w:rPr>
          <w:sz w:val="20"/>
          <w:szCs w:val="20"/>
        </w:rPr>
      </w:pPr>
      <w:r w:rsidRPr="009F7ABE">
        <w:rPr>
          <w:b/>
        </w:rPr>
        <w:t>ICD 10 kod</w:t>
      </w:r>
      <w:r w:rsidRPr="009F7ABE">
        <w:rPr>
          <w:b/>
        </w:rPr>
        <w:br/>
      </w:r>
      <w:r w:rsidRPr="009F7ABE">
        <w:rPr>
          <w:sz w:val="20"/>
          <w:szCs w:val="20"/>
        </w:rPr>
        <w:t>H66.9 Akut mediaotit</w:t>
      </w:r>
    </w:p>
    <w:p w:rsidR="0073402B" w:rsidRDefault="0073402B" w:rsidP="0073402B">
      <w:pPr>
        <w:rPr>
          <w:szCs w:val="20"/>
        </w:rPr>
      </w:pPr>
    </w:p>
    <w:p w:rsidR="0073402B" w:rsidRPr="00D0384D" w:rsidRDefault="0073402B" w:rsidP="0073402B">
      <w:pPr>
        <w:rPr>
          <w:sz w:val="20"/>
          <w:szCs w:val="20"/>
        </w:rPr>
      </w:pPr>
      <w:r w:rsidRPr="00D0384D">
        <w:rPr>
          <w:b/>
          <w:sz w:val="20"/>
          <w:szCs w:val="20"/>
        </w:rPr>
        <w:t>Medförfattare</w:t>
      </w:r>
      <w:r>
        <w:rPr>
          <w:sz w:val="20"/>
          <w:szCs w:val="20"/>
        </w:rPr>
        <w:t>: Hanna Hobell, Mikael Sundin</w:t>
      </w:r>
    </w:p>
    <w:p w:rsidR="0073402B" w:rsidRPr="0073402B" w:rsidRDefault="0073402B" w:rsidP="0073402B"/>
    <w:p w:rsidR="003F7062" w:rsidRPr="00BA3DB1" w:rsidRDefault="003F7062" w:rsidP="003F7062"/>
    <w:p w:rsidR="006330C0" w:rsidRPr="00792109" w:rsidRDefault="006330C0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4F3435" w:rsidP="00767522">
            <w:r>
              <w:t>3</w:t>
            </w:r>
          </w:p>
        </w:tc>
        <w:tc>
          <w:tcPr>
            <w:tcW w:w="1418" w:type="dxa"/>
          </w:tcPr>
          <w:p w:rsidR="0073674B" w:rsidRPr="0073674B" w:rsidRDefault="004F3435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4F3435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4F3435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39F" w:rsidRDefault="00F4439F" w:rsidP="00F47081">
      <w:r>
        <w:separator/>
      </w:r>
    </w:p>
  </w:endnote>
  <w:endnote w:type="continuationSeparator" w:id="0">
    <w:p w:rsidR="00F4439F" w:rsidRDefault="00F4439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Kar1-1190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4F7308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2020-08-20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CE4A1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F7308">
            <w:rPr>
              <w:rFonts w:asciiTheme="minorHAnsi" w:hAnsiTheme="minorHAnsi"/>
              <w:noProof/>
              <w:sz w:val="16"/>
              <w:szCs w:val="16"/>
            </w:rPr>
            <w:t>2020-08-20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F7308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4F730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Kar1-1190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4F730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4F730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2020-08-20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CE4A1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F7308">
            <w:rPr>
              <w:rFonts w:asciiTheme="minorHAnsi" w:hAnsiTheme="minorHAnsi"/>
              <w:noProof/>
              <w:sz w:val="16"/>
              <w:szCs w:val="16"/>
            </w:rPr>
            <w:t>2020-08-20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F7308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39F" w:rsidRDefault="00F4439F" w:rsidP="00F47081">
      <w:r>
        <w:separator/>
      </w:r>
    </w:p>
  </w:footnote>
  <w:footnote w:type="continuationSeparator" w:id="0">
    <w:p w:rsidR="00F4439F" w:rsidRDefault="00F4439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4F7308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CE4A11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172632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AA34A2">
            <w:rPr>
              <w:rFonts w:asciiTheme="minorHAnsi" w:hAnsiTheme="minorHAnsi"/>
              <w:noProof/>
            </w:rPr>
            <w:fldChar w:fldCharType="begin"/>
          </w:r>
          <w:r w:rsidR="00AA34A2">
            <w:rPr>
              <w:rFonts w:asciiTheme="minorHAnsi" w:hAnsiTheme="minorHAnsi"/>
              <w:noProof/>
            </w:rPr>
            <w:instrText xml:space="preserve"> NUMPAGES  \* MERGEFORMAT </w:instrText>
          </w:r>
          <w:r w:rsidR="00AA34A2">
            <w:rPr>
              <w:rFonts w:asciiTheme="minorHAnsi" w:hAnsiTheme="minorHAnsi"/>
              <w:noProof/>
            </w:rPr>
            <w:fldChar w:fldCharType="separate"/>
          </w:r>
          <w:r w:rsidR="00172632" w:rsidRPr="00172632">
            <w:rPr>
              <w:rFonts w:asciiTheme="minorHAnsi" w:hAnsiTheme="minorHAnsi"/>
              <w:noProof/>
            </w:rPr>
            <w:t>2</w:t>
          </w:r>
          <w:r w:rsidR="00AA34A2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306BAF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4F7308">
            <w:rPr>
              <w:rFonts w:asciiTheme="minorHAnsi" w:hAnsiTheme="minorHAnsi"/>
              <w:sz w:val="20"/>
              <w:szCs w:val="20"/>
            </w:rPr>
            <w:t>fastställt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4F7308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CE4A11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172632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AA34A2">
            <w:rPr>
              <w:rFonts w:asciiTheme="minorHAnsi" w:hAnsiTheme="minorHAnsi"/>
              <w:noProof/>
            </w:rPr>
            <w:fldChar w:fldCharType="begin"/>
          </w:r>
          <w:r w:rsidR="00AA34A2">
            <w:rPr>
              <w:rFonts w:asciiTheme="minorHAnsi" w:hAnsiTheme="minorHAnsi"/>
              <w:noProof/>
            </w:rPr>
            <w:instrText xml:space="preserve"> NUMPAGES  \* MERGEFORMAT </w:instrText>
          </w:r>
          <w:r w:rsidR="00AA34A2">
            <w:rPr>
              <w:rFonts w:asciiTheme="minorHAnsi" w:hAnsiTheme="minorHAnsi"/>
              <w:noProof/>
            </w:rPr>
            <w:fldChar w:fldCharType="separate"/>
          </w:r>
          <w:r w:rsidR="00172632" w:rsidRPr="00172632">
            <w:rPr>
              <w:rFonts w:asciiTheme="minorHAnsi" w:hAnsiTheme="minorHAnsi"/>
              <w:noProof/>
            </w:rPr>
            <w:t>2</w:t>
          </w:r>
          <w:r w:rsidR="00AA34A2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306BAF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4F7308">
            <w:rPr>
              <w:rFonts w:asciiTheme="minorHAnsi" w:hAnsiTheme="minorHAnsi"/>
              <w:sz w:val="20"/>
              <w:szCs w:val="20"/>
            </w:rPr>
            <w:t>fastställt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20540"/>
    <w:multiLevelType w:val="hybridMultilevel"/>
    <w:tmpl w:val="2FF095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66563"/>
    <w:rsid w:val="000715B5"/>
    <w:rsid w:val="00072F71"/>
    <w:rsid w:val="00080A88"/>
    <w:rsid w:val="0008531C"/>
    <w:rsid w:val="00090B26"/>
    <w:rsid w:val="00097170"/>
    <w:rsid w:val="000A6A10"/>
    <w:rsid w:val="000A7E70"/>
    <w:rsid w:val="000B17EC"/>
    <w:rsid w:val="000B4D3D"/>
    <w:rsid w:val="000C04C7"/>
    <w:rsid w:val="000C6F4E"/>
    <w:rsid w:val="000D4E47"/>
    <w:rsid w:val="000E3AC9"/>
    <w:rsid w:val="000E48D0"/>
    <w:rsid w:val="000F3530"/>
    <w:rsid w:val="000F4D65"/>
    <w:rsid w:val="00100FDC"/>
    <w:rsid w:val="00101E13"/>
    <w:rsid w:val="001101F1"/>
    <w:rsid w:val="00123992"/>
    <w:rsid w:val="001504AB"/>
    <w:rsid w:val="00150CC1"/>
    <w:rsid w:val="001516CD"/>
    <w:rsid w:val="00167279"/>
    <w:rsid w:val="00172632"/>
    <w:rsid w:val="00185F1B"/>
    <w:rsid w:val="00191D8A"/>
    <w:rsid w:val="0019376C"/>
    <w:rsid w:val="001A0E96"/>
    <w:rsid w:val="001A1351"/>
    <w:rsid w:val="001C1BBD"/>
    <w:rsid w:val="001C2E9E"/>
    <w:rsid w:val="001C3913"/>
    <w:rsid w:val="001C5ECA"/>
    <w:rsid w:val="001C71C5"/>
    <w:rsid w:val="001D0E4E"/>
    <w:rsid w:val="001D182A"/>
    <w:rsid w:val="001D788C"/>
    <w:rsid w:val="001E1E11"/>
    <w:rsid w:val="001E2505"/>
    <w:rsid w:val="001E632F"/>
    <w:rsid w:val="001E6A21"/>
    <w:rsid w:val="001F232D"/>
    <w:rsid w:val="001F2B1C"/>
    <w:rsid w:val="00225B04"/>
    <w:rsid w:val="00233A25"/>
    <w:rsid w:val="00233F22"/>
    <w:rsid w:val="00235B0D"/>
    <w:rsid w:val="002769F1"/>
    <w:rsid w:val="00293275"/>
    <w:rsid w:val="002C1CF4"/>
    <w:rsid w:val="002C4C2A"/>
    <w:rsid w:val="002C4EDA"/>
    <w:rsid w:val="002C574A"/>
    <w:rsid w:val="002C57F5"/>
    <w:rsid w:val="002C57F8"/>
    <w:rsid w:val="002F6D2D"/>
    <w:rsid w:val="00306BAF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41411"/>
    <w:rsid w:val="00447EBD"/>
    <w:rsid w:val="00463852"/>
    <w:rsid w:val="00463BC7"/>
    <w:rsid w:val="00463CE9"/>
    <w:rsid w:val="004644A8"/>
    <w:rsid w:val="00473759"/>
    <w:rsid w:val="00474607"/>
    <w:rsid w:val="00484268"/>
    <w:rsid w:val="004C5F7B"/>
    <w:rsid w:val="004E0843"/>
    <w:rsid w:val="004F3435"/>
    <w:rsid w:val="004F7308"/>
    <w:rsid w:val="00502B3C"/>
    <w:rsid w:val="00505E91"/>
    <w:rsid w:val="00522CC6"/>
    <w:rsid w:val="00523EAD"/>
    <w:rsid w:val="005253BF"/>
    <w:rsid w:val="005262F7"/>
    <w:rsid w:val="00533490"/>
    <w:rsid w:val="00534F0E"/>
    <w:rsid w:val="00536E3C"/>
    <w:rsid w:val="00541FCA"/>
    <w:rsid w:val="00543742"/>
    <w:rsid w:val="005609A0"/>
    <w:rsid w:val="005647A8"/>
    <w:rsid w:val="005658A4"/>
    <w:rsid w:val="00576479"/>
    <w:rsid w:val="00594B6A"/>
    <w:rsid w:val="005A75E6"/>
    <w:rsid w:val="005B04BF"/>
    <w:rsid w:val="005C1E82"/>
    <w:rsid w:val="005C2A6A"/>
    <w:rsid w:val="005C50FF"/>
    <w:rsid w:val="005C7CF9"/>
    <w:rsid w:val="005D7937"/>
    <w:rsid w:val="00602275"/>
    <w:rsid w:val="00605C27"/>
    <w:rsid w:val="0060634F"/>
    <w:rsid w:val="00606C49"/>
    <w:rsid w:val="006138C1"/>
    <w:rsid w:val="006174E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A552A"/>
    <w:rsid w:val="006B55EB"/>
    <w:rsid w:val="006D2669"/>
    <w:rsid w:val="006D3EEA"/>
    <w:rsid w:val="006E318F"/>
    <w:rsid w:val="006E5CD4"/>
    <w:rsid w:val="00701985"/>
    <w:rsid w:val="00730505"/>
    <w:rsid w:val="007310E3"/>
    <w:rsid w:val="0073402B"/>
    <w:rsid w:val="0073674B"/>
    <w:rsid w:val="00745EFE"/>
    <w:rsid w:val="00756427"/>
    <w:rsid w:val="00762575"/>
    <w:rsid w:val="0076688B"/>
    <w:rsid w:val="00773423"/>
    <w:rsid w:val="007825F9"/>
    <w:rsid w:val="00784D4F"/>
    <w:rsid w:val="00792109"/>
    <w:rsid w:val="007A32BD"/>
    <w:rsid w:val="007A7CD8"/>
    <w:rsid w:val="007C46E0"/>
    <w:rsid w:val="007C481A"/>
    <w:rsid w:val="007D2A22"/>
    <w:rsid w:val="008042F7"/>
    <w:rsid w:val="00816FE0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0FCA"/>
    <w:rsid w:val="008F5F42"/>
    <w:rsid w:val="008F708D"/>
    <w:rsid w:val="00916924"/>
    <w:rsid w:val="00926A38"/>
    <w:rsid w:val="00946C7B"/>
    <w:rsid w:val="00947A73"/>
    <w:rsid w:val="00950607"/>
    <w:rsid w:val="00963BD7"/>
    <w:rsid w:val="00964350"/>
    <w:rsid w:val="0097166F"/>
    <w:rsid w:val="00976EEF"/>
    <w:rsid w:val="00994892"/>
    <w:rsid w:val="009954D8"/>
    <w:rsid w:val="009A0B7E"/>
    <w:rsid w:val="009B17EE"/>
    <w:rsid w:val="009B3CD8"/>
    <w:rsid w:val="009C2F30"/>
    <w:rsid w:val="009C7B37"/>
    <w:rsid w:val="009D51B5"/>
    <w:rsid w:val="009E34D9"/>
    <w:rsid w:val="009E6815"/>
    <w:rsid w:val="009F03FB"/>
    <w:rsid w:val="00A1365F"/>
    <w:rsid w:val="00A44181"/>
    <w:rsid w:val="00A506FE"/>
    <w:rsid w:val="00A50CC6"/>
    <w:rsid w:val="00A67932"/>
    <w:rsid w:val="00A80F9E"/>
    <w:rsid w:val="00A83DA6"/>
    <w:rsid w:val="00A95669"/>
    <w:rsid w:val="00AA34A2"/>
    <w:rsid w:val="00AD5B53"/>
    <w:rsid w:val="00AD7B2E"/>
    <w:rsid w:val="00AE2C8C"/>
    <w:rsid w:val="00AE42FC"/>
    <w:rsid w:val="00AF69EE"/>
    <w:rsid w:val="00B00F3E"/>
    <w:rsid w:val="00B2112E"/>
    <w:rsid w:val="00B22B7D"/>
    <w:rsid w:val="00B237A2"/>
    <w:rsid w:val="00B24C48"/>
    <w:rsid w:val="00B32E87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C653E"/>
    <w:rsid w:val="00BD1770"/>
    <w:rsid w:val="00BD7647"/>
    <w:rsid w:val="00BF186B"/>
    <w:rsid w:val="00C11EF7"/>
    <w:rsid w:val="00C215F0"/>
    <w:rsid w:val="00C219A6"/>
    <w:rsid w:val="00C27304"/>
    <w:rsid w:val="00C579D4"/>
    <w:rsid w:val="00C61B8F"/>
    <w:rsid w:val="00C712F5"/>
    <w:rsid w:val="00C90CCA"/>
    <w:rsid w:val="00CA6F8A"/>
    <w:rsid w:val="00CB068C"/>
    <w:rsid w:val="00CB116E"/>
    <w:rsid w:val="00CB341B"/>
    <w:rsid w:val="00CC3836"/>
    <w:rsid w:val="00CC4FA1"/>
    <w:rsid w:val="00CC73B9"/>
    <w:rsid w:val="00CD53DF"/>
    <w:rsid w:val="00CD665D"/>
    <w:rsid w:val="00CE4A11"/>
    <w:rsid w:val="00CF4644"/>
    <w:rsid w:val="00D103E3"/>
    <w:rsid w:val="00D21D17"/>
    <w:rsid w:val="00D270A5"/>
    <w:rsid w:val="00D3561B"/>
    <w:rsid w:val="00D41BB2"/>
    <w:rsid w:val="00D50DA7"/>
    <w:rsid w:val="00D56B21"/>
    <w:rsid w:val="00D57B01"/>
    <w:rsid w:val="00D60013"/>
    <w:rsid w:val="00D67F3A"/>
    <w:rsid w:val="00D7790F"/>
    <w:rsid w:val="00D81D9C"/>
    <w:rsid w:val="00DA4158"/>
    <w:rsid w:val="00DA4B58"/>
    <w:rsid w:val="00DF3558"/>
    <w:rsid w:val="00DF3638"/>
    <w:rsid w:val="00E169EE"/>
    <w:rsid w:val="00E21228"/>
    <w:rsid w:val="00E63120"/>
    <w:rsid w:val="00E64F96"/>
    <w:rsid w:val="00E7592E"/>
    <w:rsid w:val="00E76821"/>
    <w:rsid w:val="00E87F2A"/>
    <w:rsid w:val="00E94A0B"/>
    <w:rsid w:val="00EA6533"/>
    <w:rsid w:val="00EB626B"/>
    <w:rsid w:val="00EC6562"/>
    <w:rsid w:val="00EC6E22"/>
    <w:rsid w:val="00ED41EB"/>
    <w:rsid w:val="00EE5B69"/>
    <w:rsid w:val="00EE6DF8"/>
    <w:rsid w:val="00EF6425"/>
    <w:rsid w:val="00F03644"/>
    <w:rsid w:val="00F0551D"/>
    <w:rsid w:val="00F055D4"/>
    <w:rsid w:val="00F11FD1"/>
    <w:rsid w:val="00F4439F"/>
    <w:rsid w:val="00F62AA2"/>
    <w:rsid w:val="00F65E89"/>
    <w:rsid w:val="00F93951"/>
    <w:rsid w:val="00FB04DF"/>
    <w:rsid w:val="00FB4BA2"/>
    <w:rsid w:val="00FB7D90"/>
    <w:rsid w:val="00FC71BF"/>
    <w:rsid w:val="00FD293A"/>
    <w:rsid w:val="00FD3EE1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7293DBE4-24C5-4DEE-A7FC-1370CD89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6827B-423B-4036-9ECC-C7295C7C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5947467D.dotm</Template>
  <TotalTime>13</TotalTime>
  <Pages>2</Pages>
  <Words>495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51</cp:revision>
  <cp:lastPrinted>2012-07-04T11:54:00Z</cp:lastPrinted>
  <dcterms:created xsi:type="dcterms:W3CDTF">2011-06-17T11:27:00Z</dcterms:created>
  <dcterms:modified xsi:type="dcterms:W3CDTF">2020-08-20T12:11:00Z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67182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