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 w:rsidP="00FE15A1">
      <w:pPr>
        <w:pStyle w:val="Rubrik1"/>
        <w:rPr>
          <w:lang w:val="en-US"/>
        </w:rPr>
      </w:pPr>
      <w:bookmarkStart w:id="0" w:name="Rubrik"/>
    </w:p>
    <w:p w:rsidR="008C2B03" w:rsidRPr="00BA3DB1" w:rsidRDefault="00942C6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Diabetes utan ketoacidos, subkutan behandling - BARN"/>
            </w:textInput>
          </w:ffData>
        </w:fldChar>
      </w:r>
      <w:r w:rsidR="00BA3DB1" w:rsidRPr="00BA3DB1">
        <w:instrText xml:space="preserve"> FORMTEXT </w:instrText>
      </w:r>
      <w:r w:rsidR="0033280D">
        <w:rPr>
          <w:lang w:val="en-US"/>
        </w:rPr>
      </w:r>
      <w:r>
        <w:rPr>
          <w:lang w:val="en-US"/>
        </w:rPr>
        <w:fldChar w:fldCharType="separate"/>
      </w:r>
      <w:r w:rsidR="0033280D">
        <w:rPr>
          <w:lang w:val="en-US"/>
        </w:rPr>
        <w:t>Diabetes utan ketoacidos, subkutan behandling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046189" w:rsidRDefault="009D2946" w:rsidP="00730505"/>
    <w:p w:rsidR="00C41A84" w:rsidRPr="00650562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  <w:r w:rsidRPr="00650562">
        <w:rPr>
          <w:rFonts w:ascii="Verdana" w:hAnsi="Verdana"/>
          <w:b/>
        </w:rPr>
        <w:t xml:space="preserve">Definition </w:t>
      </w:r>
      <w:r>
        <w:rPr>
          <w:rFonts w:ascii="Verdana" w:hAnsi="Verdana"/>
          <w:b/>
        </w:rPr>
        <w:t>av</w:t>
      </w:r>
      <w:r w:rsidRPr="00650562">
        <w:rPr>
          <w:rFonts w:ascii="Verdana" w:hAnsi="Verdana"/>
          <w:b/>
        </w:rPr>
        <w:t xml:space="preserve"> diabetes</w:t>
      </w:r>
    </w:p>
    <w:p w:rsidR="00C41A84" w:rsidRPr="003D0B48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Symtom </w:t>
      </w:r>
      <w:r>
        <w:rPr>
          <w:rFonts w:ascii="Verdana" w:hAnsi="Verdana"/>
          <w:sz w:val="20"/>
        </w:rPr>
        <w:t>(p</w:t>
      </w:r>
      <w:r w:rsidRPr="00982C1F">
        <w:rPr>
          <w:rFonts w:ascii="Verdana" w:hAnsi="Verdana"/>
          <w:sz w:val="20"/>
        </w:rPr>
        <w:t>olyuri, polydipsi, trötthet, ibland viktnedgång</w:t>
      </w:r>
      <w:r>
        <w:rPr>
          <w:rFonts w:ascii="Verdana" w:hAnsi="Verdana"/>
          <w:sz w:val="20"/>
        </w:rPr>
        <w:t>) +</w:t>
      </w:r>
      <w:r w:rsidRPr="0036489A">
        <w:rPr>
          <w:rFonts w:ascii="Verdana" w:hAnsi="Verdana"/>
          <w:sz w:val="20"/>
          <w:szCs w:val="20"/>
        </w:rPr>
        <w:t xml:space="preserve"> P-glukos ≥ 11 m</w:t>
      </w:r>
      <w:r>
        <w:rPr>
          <w:rFonts w:ascii="Verdana" w:hAnsi="Verdana"/>
          <w:sz w:val="20"/>
          <w:szCs w:val="20"/>
        </w:rPr>
        <w:t>mol/l (två värden).</w:t>
      </w: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</w:p>
    <w:p w:rsidR="00C41A84" w:rsidRPr="00650562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  <w:r w:rsidRPr="00650562">
        <w:rPr>
          <w:rFonts w:ascii="Verdana" w:hAnsi="Verdana"/>
          <w:b/>
        </w:rPr>
        <w:t>Målgrupp för detta PM</w:t>
      </w:r>
    </w:p>
    <w:p w:rsidR="00C41A84" w:rsidRPr="003D0B48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pStyle w:val="Normalweb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Barn över 3 års ålder. </w:t>
      </w:r>
    </w:p>
    <w:p w:rsidR="00C41A84" w:rsidRDefault="00C41A84" w:rsidP="00C41A84">
      <w:pPr>
        <w:pStyle w:val="Normalweb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Opåverkade patienter som inte minskat mer än 10% i vikt. </w:t>
      </w:r>
    </w:p>
    <w:p w:rsidR="00C41A84" w:rsidRPr="008971DC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Alla jourer ska förankra sin </w:t>
      </w:r>
      <w:r w:rsidRPr="001C56DD">
        <w:rPr>
          <w:rFonts w:ascii="Verdana" w:hAnsi="Verdana"/>
          <w:sz w:val="20"/>
          <w:szCs w:val="20"/>
        </w:rPr>
        <w:t xml:space="preserve">handläggning med ledningsläkare/flödesläkare eller bakjour. Vid oklarhet dagtid ta kontakt med diabetesansvarig (tel Solna </w:t>
      </w:r>
      <w:r>
        <w:rPr>
          <w:rFonts w:ascii="Verdana" w:hAnsi="Verdana"/>
          <w:sz w:val="20"/>
          <w:szCs w:val="20"/>
        </w:rPr>
        <w:t xml:space="preserve">517 </w:t>
      </w:r>
      <w:r w:rsidRPr="00676C54">
        <w:rPr>
          <w:rFonts w:ascii="Verdana" w:hAnsi="Verdana"/>
          <w:sz w:val="20"/>
          <w:szCs w:val="20"/>
        </w:rPr>
        <w:t>712</w:t>
      </w:r>
      <w:r>
        <w:rPr>
          <w:rFonts w:ascii="Verdana" w:hAnsi="Verdana"/>
          <w:sz w:val="20"/>
          <w:szCs w:val="20"/>
        </w:rPr>
        <w:t xml:space="preserve"> </w:t>
      </w:r>
      <w:r w:rsidRPr="00676C54">
        <w:rPr>
          <w:rFonts w:ascii="Verdana" w:hAnsi="Verdana"/>
          <w:sz w:val="20"/>
          <w:szCs w:val="20"/>
        </w:rPr>
        <w:t xml:space="preserve">56, Huddinge </w:t>
      </w:r>
      <w:r>
        <w:rPr>
          <w:rFonts w:ascii="Verdana" w:hAnsi="Verdana"/>
          <w:sz w:val="20"/>
          <w:szCs w:val="20"/>
        </w:rPr>
        <w:t>070-16 09 703</w:t>
      </w:r>
      <w:r w:rsidRPr="00676C54">
        <w:rPr>
          <w:rFonts w:ascii="Verdana" w:hAnsi="Verdana"/>
          <w:sz w:val="20"/>
          <w:szCs w:val="20"/>
        </w:rPr>
        <w:t>).</w:t>
      </w:r>
    </w:p>
    <w:p w:rsidR="00C41A84" w:rsidRPr="00C404C3" w:rsidRDefault="00C41A84" w:rsidP="00C41A84">
      <w:pPr>
        <w:pStyle w:val="Kommentarer"/>
        <w:rPr>
          <w:rFonts w:ascii="Verdana" w:hAnsi="Verdana"/>
          <w:sz w:val="16"/>
          <w:szCs w:val="16"/>
        </w:rPr>
      </w:pPr>
      <w:r w:rsidRPr="00C404C3">
        <w:rPr>
          <w:rFonts w:ascii="Verdana" w:hAnsi="Verdana"/>
          <w:sz w:val="16"/>
          <w:szCs w:val="16"/>
        </w:rPr>
        <w:t xml:space="preserve">De som </w:t>
      </w:r>
      <w:r w:rsidRPr="00C404C3">
        <w:rPr>
          <w:rFonts w:ascii="Verdana" w:hAnsi="Verdana"/>
          <w:sz w:val="16"/>
          <w:szCs w:val="16"/>
          <w:u w:val="single"/>
        </w:rPr>
        <w:t>inte</w:t>
      </w:r>
      <w:r w:rsidRPr="00C404C3">
        <w:rPr>
          <w:rFonts w:ascii="Verdana" w:hAnsi="Verdana"/>
          <w:sz w:val="16"/>
          <w:szCs w:val="16"/>
        </w:rPr>
        <w:t xml:space="preserve"> ingår i målgruppen ska behandlas med iv insulin se PM Inuti:</w:t>
      </w:r>
    </w:p>
    <w:p w:rsidR="00C41A84" w:rsidRPr="00C404C3" w:rsidRDefault="00C41A84" w:rsidP="00C41A84">
      <w:pPr>
        <w:pStyle w:val="Kommentarer"/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C404C3">
        <w:rPr>
          <w:rFonts w:ascii="Verdana" w:hAnsi="Verdana"/>
          <w:sz w:val="16"/>
          <w:szCs w:val="16"/>
        </w:rPr>
        <w:t>”Diabetes utan ketoacidos – intravenös behandling”.</w:t>
      </w:r>
    </w:p>
    <w:p w:rsidR="00C41A84" w:rsidRPr="009E6F8E" w:rsidRDefault="00C41A84" w:rsidP="00C41A84">
      <w:pPr>
        <w:pStyle w:val="Kommentarer"/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9E6F8E">
        <w:rPr>
          <w:rFonts w:ascii="Verdana" w:hAnsi="Verdana"/>
          <w:sz w:val="16"/>
          <w:szCs w:val="16"/>
        </w:rPr>
        <w:t>”Diabetes med ketoa</w:t>
      </w:r>
      <w:r>
        <w:rPr>
          <w:rFonts w:ascii="Verdana" w:hAnsi="Verdana"/>
          <w:sz w:val="16"/>
          <w:szCs w:val="16"/>
        </w:rPr>
        <w:t>c</w:t>
      </w:r>
      <w:r w:rsidRPr="009E6F8E">
        <w:rPr>
          <w:rFonts w:ascii="Verdana" w:hAnsi="Verdana"/>
          <w:sz w:val="16"/>
          <w:szCs w:val="16"/>
        </w:rPr>
        <w:t>idos (DKA)”.</w:t>
      </w: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</w:p>
    <w:p w:rsidR="00C41A84" w:rsidRPr="00650562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  <w:r w:rsidRPr="00650562">
        <w:rPr>
          <w:rFonts w:ascii="Verdana" w:hAnsi="Verdana"/>
          <w:b/>
        </w:rPr>
        <w:t>Uteslut allvarligare diabetesdiagnos som kräver annan behandling</w:t>
      </w:r>
    </w:p>
    <w:p w:rsidR="00C41A84" w:rsidRPr="003D0B48" w:rsidRDefault="00C41A84" w:rsidP="00C41A84">
      <w:pPr>
        <w:pStyle w:val="Normalwebb"/>
        <w:spacing w:before="0" w:beforeAutospacing="0" w:after="0" w:afterAutospacing="0"/>
        <w:ind w:left="720"/>
        <w:textAlignment w:val="baseline"/>
        <w:rPr>
          <w:rFonts w:ascii="Verdana" w:hAnsi="Verdana"/>
          <w:sz w:val="20"/>
          <w:szCs w:val="20"/>
        </w:rPr>
      </w:pPr>
    </w:p>
    <w:p w:rsidR="00C41A84" w:rsidRPr="00AA2E40" w:rsidRDefault="00C41A84" w:rsidP="00C41A84">
      <w:pPr>
        <w:pStyle w:val="Normalweb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bookmarkStart w:id="1" w:name="_Hlk8067856"/>
      <w:bookmarkStart w:id="2" w:name="_Hlk22283756"/>
      <w:r w:rsidRPr="00AA2E40">
        <w:rPr>
          <w:rFonts w:ascii="Verdana" w:hAnsi="Verdana"/>
          <w:sz w:val="20"/>
          <w:szCs w:val="20"/>
        </w:rPr>
        <w:t xml:space="preserve">Diabetesketoacidos (DKA); (pH </w:t>
      </w:r>
      <w:r>
        <w:rPr>
          <w:rFonts w:ascii="Verdana" w:hAnsi="Verdana"/>
          <w:sz w:val="20"/>
          <w:szCs w:val="20"/>
        </w:rPr>
        <w:t xml:space="preserve">under </w:t>
      </w:r>
      <w:r w:rsidRPr="00AA2E40">
        <w:rPr>
          <w:rFonts w:ascii="Verdana" w:hAnsi="Verdana"/>
          <w:sz w:val="20"/>
          <w:szCs w:val="20"/>
        </w:rPr>
        <w:t xml:space="preserve">7,30 eller St bic </w:t>
      </w:r>
      <w:r>
        <w:rPr>
          <w:rFonts w:ascii="Verdana" w:hAnsi="Verdana"/>
          <w:sz w:val="20"/>
          <w:szCs w:val="20"/>
        </w:rPr>
        <w:t xml:space="preserve">under </w:t>
      </w:r>
      <w:r w:rsidRPr="00AA2E40">
        <w:rPr>
          <w:rFonts w:ascii="Verdana" w:hAnsi="Verdana"/>
          <w:sz w:val="20"/>
          <w:szCs w:val="20"/>
        </w:rPr>
        <w:t xml:space="preserve">15 mmol/L, B-ketoner </w:t>
      </w:r>
      <w:r>
        <w:rPr>
          <w:rFonts w:ascii="Verdana" w:hAnsi="Verdana"/>
          <w:sz w:val="20"/>
          <w:szCs w:val="20"/>
        </w:rPr>
        <w:t xml:space="preserve">över </w:t>
      </w:r>
      <w:r w:rsidRPr="00AA2E40">
        <w:rPr>
          <w:rFonts w:ascii="Verdana" w:hAnsi="Verdana"/>
          <w:sz w:val="20"/>
          <w:szCs w:val="20"/>
        </w:rPr>
        <w:t xml:space="preserve">3,0 mmol/L). </w:t>
      </w:r>
    </w:p>
    <w:p w:rsidR="00C41A84" w:rsidRPr="00961362" w:rsidRDefault="00C41A84" w:rsidP="00C41A84">
      <w:pPr>
        <w:pStyle w:val="Normalweb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 w:rsidRPr="00961362">
        <w:rPr>
          <w:rFonts w:ascii="Verdana" w:hAnsi="Verdana"/>
          <w:sz w:val="20"/>
          <w:szCs w:val="20"/>
        </w:rPr>
        <w:t xml:space="preserve">Hyperglykemiskt hyperosmolärt koma (HHC); (P-glukos </w:t>
      </w:r>
      <w:r>
        <w:rPr>
          <w:rFonts w:ascii="Verdana" w:hAnsi="Verdana"/>
          <w:sz w:val="20"/>
          <w:szCs w:val="20"/>
        </w:rPr>
        <w:t xml:space="preserve">över </w:t>
      </w:r>
      <w:r w:rsidRPr="00961362">
        <w:rPr>
          <w:rFonts w:ascii="Verdana" w:hAnsi="Verdana"/>
          <w:sz w:val="20"/>
          <w:szCs w:val="20"/>
        </w:rPr>
        <w:t>33 mmol/</w:t>
      </w:r>
      <w:r>
        <w:rPr>
          <w:rFonts w:ascii="Verdana" w:hAnsi="Verdana"/>
          <w:sz w:val="20"/>
          <w:szCs w:val="20"/>
        </w:rPr>
        <w:t>L</w:t>
      </w:r>
      <w:r w:rsidRPr="00961362">
        <w:rPr>
          <w:rFonts w:ascii="Verdana" w:hAnsi="Verdana"/>
          <w:sz w:val="20"/>
          <w:szCs w:val="20"/>
        </w:rPr>
        <w:t>, S-</w:t>
      </w:r>
      <w:r>
        <w:rPr>
          <w:rFonts w:ascii="Verdana" w:hAnsi="Verdana"/>
          <w:sz w:val="20"/>
          <w:szCs w:val="20"/>
        </w:rPr>
        <w:t>o</w:t>
      </w:r>
      <w:r w:rsidRPr="00961362">
        <w:rPr>
          <w:rFonts w:ascii="Verdana" w:hAnsi="Verdana"/>
          <w:sz w:val="20"/>
          <w:szCs w:val="20"/>
        </w:rPr>
        <w:t xml:space="preserve">smol </w:t>
      </w:r>
      <w:r>
        <w:rPr>
          <w:rFonts w:ascii="Verdana" w:hAnsi="Verdana"/>
          <w:sz w:val="20"/>
          <w:szCs w:val="20"/>
        </w:rPr>
        <w:t xml:space="preserve">över </w:t>
      </w:r>
      <w:r w:rsidRPr="00961362">
        <w:rPr>
          <w:rFonts w:ascii="Verdana" w:hAnsi="Verdana"/>
          <w:sz w:val="20"/>
          <w:szCs w:val="20"/>
        </w:rPr>
        <w:t xml:space="preserve">320 </w:t>
      </w:r>
      <w:r>
        <w:rPr>
          <w:rFonts w:ascii="Verdana" w:hAnsi="Verdana"/>
          <w:sz w:val="20"/>
          <w:szCs w:val="20"/>
        </w:rPr>
        <w:t>mO</w:t>
      </w:r>
      <w:r w:rsidRPr="00961362">
        <w:rPr>
          <w:rFonts w:ascii="Verdana" w:hAnsi="Verdana"/>
          <w:sz w:val="20"/>
          <w:szCs w:val="20"/>
        </w:rPr>
        <w:t xml:space="preserve">sm/kg och blodgas oftast inom normalgränserna. </w:t>
      </w:r>
    </w:p>
    <w:p w:rsidR="00C41A84" w:rsidRPr="009E4346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  <w:r w:rsidRPr="009E4346">
        <w:rPr>
          <w:rFonts w:ascii="Verdana" w:hAnsi="Verdana"/>
          <w:sz w:val="20"/>
          <w:szCs w:val="20"/>
        </w:rPr>
        <w:t xml:space="preserve">I väntan på provsvar: </w:t>
      </w:r>
      <w:r w:rsidRPr="009E4346">
        <w:rPr>
          <w:rFonts w:ascii="Verdana" w:hAnsi="Verdana"/>
          <w:i/>
          <w:sz w:val="20"/>
          <w:szCs w:val="20"/>
        </w:rPr>
        <w:t>Effektiv S-osmol</w:t>
      </w:r>
      <w:r w:rsidRPr="009E4346">
        <w:rPr>
          <w:rFonts w:ascii="Verdana" w:hAnsi="Verdana"/>
          <w:sz w:val="20"/>
          <w:szCs w:val="20"/>
        </w:rPr>
        <w:t xml:space="preserve"> = 2 x (S-Na+S-K) + P-glukos </w:t>
      </w:r>
      <w:r>
        <w:rPr>
          <w:rFonts w:ascii="Verdana" w:hAnsi="Verdana"/>
          <w:sz w:val="20"/>
          <w:szCs w:val="20"/>
        </w:rPr>
        <w:t>(</w:t>
      </w:r>
      <w:r w:rsidRPr="009E4346">
        <w:rPr>
          <w:rFonts w:ascii="Verdana" w:hAnsi="Verdana"/>
          <w:sz w:val="20"/>
          <w:szCs w:val="20"/>
        </w:rPr>
        <w:t xml:space="preserve">som ska vara </w:t>
      </w:r>
      <w:r>
        <w:rPr>
          <w:rFonts w:ascii="Verdana" w:hAnsi="Verdana"/>
          <w:sz w:val="20"/>
          <w:szCs w:val="20"/>
        </w:rPr>
        <w:t xml:space="preserve">mindre än </w:t>
      </w:r>
      <w:r w:rsidRPr="009E4346">
        <w:rPr>
          <w:rFonts w:ascii="Verdana" w:hAnsi="Verdana"/>
          <w:sz w:val="20"/>
          <w:szCs w:val="20"/>
        </w:rPr>
        <w:t>320</w:t>
      </w:r>
      <w:r>
        <w:rPr>
          <w:rFonts w:ascii="Verdana" w:hAnsi="Verdana"/>
          <w:sz w:val="20"/>
          <w:szCs w:val="20"/>
        </w:rPr>
        <w:t>)</w:t>
      </w:r>
      <w:r w:rsidRPr="009E4346">
        <w:rPr>
          <w:rFonts w:ascii="Verdana" w:hAnsi="Verdana"/>
          <w:sz w:val="20"/>
          <w:szCs w:val="20"/>
        </w:rPr>
        <w:t>.</w:t>
      </w:r>
    </w:p>
    <w:bookmarkEnd w:id="1"/>
    <w:p w:rsidR="00C41A84" w:rsidRPr="00E31F19" w:rsidRDefault="00C41A84" w:rsidP="00C41A84">
      <w:pPr>
        <w:pStyle w:val="Normalweb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r w:rsidRPr="00E31F19">
        <w:rPr>
          <w:rFonts w:ascii="Verdana" w:hAnsi="Verdana"/>
          <w:sz w:val="16"/>
          <w:szCs w:val="16"/>
        </w:rPr>
        <w:t>För behandlingsprinciper vg se PM Inuti för ”Diabetes med ketoacidos, (DKA)”.</w:t>
      </w:r>
    </w:p>
    <w:bookmarkEnd w:id="2"/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</w:p>
    <w:p w:rsidR="00C41A84" w:rsidRPr="00650562" w:rsidRDefault="00C41A84" w:rsidP="00C41A84">
      <w:pPr>
        <w:pStyle w:val="Normalwebb"/>
        <w:spacing w:before="0" w:beforeAutospacing="0" w:after="0" w:afterAutospacing="0"/>
        <w:textAlignment w:val="baseline"/>
        <w:rPr>
          <w:rFonts w:ascii="Verdana" w:hAnsi="Verdana"/>
          <w:b/>
        </w:rPr>
      </w:pPr>
      <w:r w:rsidRPr="00650562">
        <w:rPr>
          <w:rFonts w:ascii="Verdana" w:hAnsi="Verdana"/>
          <w:b/>
        </w:rPr>
        <w:t>Orsak</w:t>
      </w:r>
      <w:r>
        <w:rPr>
          <w:rFonts w:ascii="Verdana" w:hAnsi="Verdana"/>
          <w:b/>
        </w:rPr>
        <w:t xml:space="preserve"> till insulinbrist</w:t>
      </w:r>
    </w:p>
    <w:p w:rsidR="00C41A84" w:rsidRPr="003D0B48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</w:p>
    <w:p w:rsidR="00C41A84" w:rsidRPr="00B96919" w:rsidRDefault="00C41A84" w:rsidP="00C41A84">
      <w:pPr>
        <w:rPr>
          <w:sz w:val="20"/>
        </w:rPr>
      </w:pPr>
      <w:r w:rsidRPr="00B96919">
        <w:rPr>
          <w:rFonts w:ascii="Verdana" w:hAnsi="Verdana"/>
          <w:sz w:val="20"/>
        </w:rPr>
        <w:t xml:space="preserve">Insulinbrist </w:t>
      </w:r>
      <w:r>
        <w:rPr>
          <w:rFonts w:ascii="Verdana" w:hAnsi="Verdana"/>
          <w:sz w:val="20"/>
        </w:rPr>
        <w:t>vid</w:t>
      </w:r>
      <w:r w:rsidRPr="00B96919">
        <w:rPr>
          <w:rFonts w:ascii="Verdana" w:hAnsi="Verdana"/>
          <w:sz w:val="20"/>
        </w:rPr>
        <w:t xml:space="preserve"> nydebuterad diabetes eller hos känd dia</w:t>
      </w:r>
      <w:r>
        <w:rPr>
          <w:rFonts w:ascii="Verdana" w:hAnsi="Verdana"/>
          <w:sz w:val="20"/>
        </w:rPr>
        <w:t>betes</w:t>
      </w:r>
      <w:r w:rsidRPr="00B96919">
        <w:rPr>
          <w:rFonts w:ascii="Verdana" w:hAnsi="Verdana"/>
          <w:sz w:val="20"/>
        </w:rPr>
        <w:t xml:space="preserve">patient </w:t>
      </w:r>
      <w:r>
        <w:rPr>
          <w:rFonts w:ascii="Verdana" w:hAnsi="Verdana"/>
          <w:sz w:val="20"/>
        </w:rPr>
        <w:t>med relativ insulinbrist pga</w:t>
      </w:r>
      <w:r w:rsidRPr="00B96919">
        <w:rPr>
          <w:rFonts w:ascii="Verdana" w:hAnsi="Verdana"/>
          <w:sz w:val="20"/>
        </w:rPr>
        <w:t xml:space="preserve"> ökat behov av insulin vid t ex infektioner, glömda doser eller tekniska problem vid pumpbehandling </w:t>
      </w:r>
      <w:r>
        <w:rPr>
          <w:rFonts w:ascii="Verdana" w:hAnsi="Verdana"/>
          <w:sz w:val="20"/>
        </w:rPr>
        <w:t xml:space="preserve">(PM Inuti för </w:t>
      </w:r>
      <w:r w:rsidRPr="00236B40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>I</w:t>
      </w:r>
      <w:r w:rsidRPr="00236B40">
        <w:rPr>
          <w:rFonts w:ascii="Verdana" w:hAnsi="Verdana"/>
          <w:sz w:val="20"/>
        </w:rPr>
        <w:t>nsulinpump</w:t>
      </w:r>
      <w:r>
        <w:rPr>
          <w:rFonts w:ascii="Verdana" w:hAnsi="Verdana"/>
          <w:sz w:val="20"/>
        </w:rPr>
        <w:t>, problem</w:t>
      </w:r>
      <w:r w:rsidRPr="00236B40">
        <w:rPr>
          <w:rFonts w:ascii="Verdana" w:hAnsi="Verdana"/>
          <w:sz w:val="20"/>
        </w:rPr>
        <w:t>”</w:t>
      </w:r>
      <w:r w:rsidRPr="00B96919">
        <w:rPr>
          <w:rFonts w:ascii="Verdana" w:hAnsi="Verdana"/>
          <w:sz w:val="20"/>
        </w:rPr>
        <w:t>).</w:t>
      </w:r>
    </w:p>
    <w:p w:rsidR="00C41A84" w:rsidRPr="0036489A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Pr="00E10B1B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</w:rPr>
      </w:pPr>
      <w:r w:rsidRPr="00650562">
        <w:rPr>
          <w:rFonts w:ascii="Verdana" w:hAnsi="Verdana"/>
          <w:b/>
        </w:rPr>
        <w:t>Åtgärder på akutmottagning</w:t>
      </w:r>
      <w:r w:rsidRPr="00532D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(Se PM Inuti ”Handlingsplan diabetes på AKM”)</w:t>
      </w:r>
    </w:p>
    <w:p w:rsidR="00C41A84" w:rsidRPr="00E10B1B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</w:rPr>
      </w:pPr>
    </w:p>
    <w:p w:rsidR="00C41A84" w:rsidRDefault="00C41A84" w:rsidP="00C41A84">
      <w:pPr>
        <w:widowControl/>
        <w:numPr>
          <w:ilvl w:val="0"/>
          <w:numId w:val="2"/>
        </w:numPr>
        <w:shd w:val="clear" w:color="auto" w:fill="FFFFFF"/>
        <w:outlineLvl w:val="0"/>
        <w:rPr>
          <w:rFonts w:ascii="Verdana" w:hAnsi="Verdana"/>
          <w:sz w:val="20"/>
          <w:szCs w:val="20"/>
        </w:rPr>
      </w:pPr>
      <w:r w:rsidRPr="009F67CE">
        <w:rPr>
          <w:rFonts w:ascii="Verdana" w:hAnsi="Verdana"/>
          <w:sz w:val="20"/>
          <w:szCs w:val="20"/>
        </w:rPr>
        <w:t>Kapillära prover</w:t>
      </w:r>
      <w:r>
        <w:rPr>
          <w:rFonts w:ascii="Verdana" w:hAnsi="Verdana"/>
          <w:sz w:val="20"/>
          <w:szCs w:val="20"/>
        </w:rPr>
        <w:t xml:space="preserve"> för diagnos och vårdnivå</w:t>
      </w:r>
      <w:r w:rsidRPr="009F67CE">
        <w:rPr>
          <w:rFonts w:ascii="Verdana" w:hAnsi="Verdana"/>
          <w:sz w:val="20"/>
          <w:szCs w:val="20"/>
        </w:rPr>
        <w:t xml:space="preserve">: </w:t>
      </w:r>
      <w:r w:rsidRPr="00532D6A">
        <w:rPr>
          <w:rFonts w:ascii="Verdana" w:hAnsi="Verdana"/>
          <w:i/>
          <w:sz w:val="20"/>
          <w:szCs w:val="20"/>
        </w:rPr>
        <w:t>P-Glukos, B-ketoner, blodgas</w:t>
      </w:r>
      <w:r w:rsidRPr="00532D6A">
        <w:rPr>
          <w:rFonts w:ascii="Verdana" w:hAnsi="Verdana"/>
          <w:sz w:val="20"/>
          <w:szCs w:val="20"/>
        </w:rPr>
        <w:t xml:space="preserve">. </w:t>
      </w:r>
    </w:p>
    <w:p w:rsidR="00C41A84" w:rsidRPr="00532D6A" w:rsidRDefault="00C41A84" w:rsidP="00C41A84">
      <w:pPr>
        <w:widowControl/>
        <w:numPr>
          <w:ilvl w:val="0"/>
          <w:numId w:val="2"/>
        </w:numPr>
        <w:shd w:val="clear" w:color="auto" w:fill="FFFFFF"/>
        <w:outlineLvl w:val="0"/>
        <w:rPr>
          <w:rFonts w:ascii="Verdana" w:hAnsi="Verdana"/>
          <w:sz w:val="20"/>
          <w:szCs w:val="20"/>
        </w:rPr>
      </w:pPr>
      <w:r w:rsidRPr="00532D6A">
        <w:rPr>
          <w:rFonts w:ascii="Verdana" w:hAnsi="Verdana"/>
          <w:sz w:val="20"/>
          <w:szCs w:val="20"/>
        </w:rPr>
        <w:t>Urin</w:t>
      </w:r>
      <w:r>
        <w:rPr>
          <w:rFonts w:ascii="Verdana" w:hAnsi="Verdana"/>
          <w:sz w:val="20"/>
          <w:szCs w:val="20"/>
        </w:rPr>
        <w:t xml:space="preserve"> om det är enkelt</w:t>
      </w:r>
      <w:r w:rsidRPr="00532D6A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i/>
          <w:sz w:val="20"/>
          <w:szCs w:val="20"/>
        </w:rPr>
        <w:t xml:space="preserve"> </w:t>
      </w:r>
      <w:r w:rsidRPr="00532D6A">
        <w:rPr>
          <w:rFonts w:ascii="Verdana" w:hAnsi="Verdana"/>
          <w:i/>
          <w:sz w:val="20"/>
          <w:szCs w:val="20"/>
        </w:rPr>
        <w:t>U-ketoner och U-glukos.</w:t>
      </w:r>
      <w:r w:rsidRPr="00532D6A">
        <w:rPr>
          <w:rFonts w:ascii="Verdana" w:hAnsi="Verdana"/>
          <w:sz w:val="20"/>
          <w:szCs w:val="20"/>
        </w:rPr>
        <w:t xml:space="preserve"> </w:t>
      </w:r>
    </w:p>
    <w:p w:rsidR="00C41A84" w:rsidRPr="000A1A61" w:rsidRDefault="00C41A84" w:rsidP="00C41A84">
      <w:pPr>
        <w:widowControl/>
        <w:numPr>
          <w:ilvl w:val="0"/>
          <w:numId w:val="2"/>
        </w:numPr>
        <w:shd w:val="clear" w:color="auto" w:fill="FFFFFF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Sätt 2 iv infart</w:t>
      </w:r>
      <w:r w:rsidRPr="000A1A61">
        <w:rPr>
          <w:rFonts w:ascii="Verdana" w:hAnsi="Verdana"/>
          <w:sz w:val="20"/>
          <w:szCs w:val="20"/>
        </w:rPr>
        <w:t xml:space="preserve"> direkt</w:t>
      </w:r>
      <w:r>
        <w:rPr>
          <w:rFonts w:ascii="Verdana" w:hAnsi="Verdana"/>
          <w:sz w:val="20"/>
          <w:szCs w:val="20"/>
        </w:rPr>
        <w:t xml:space="preserve">. </w:t>
      </w:r>
    </w:p>
    <w:p w:rsidR="00C41A84" w:rsidRPr="00C9506C" w:rsidRDefault="00C41A84" w:rsidP="00C41A84">
      <w:pPr>
        <w:widowControl/>
        <w:numPr>
          <w:ilvl w:val="0"/>
          <w:numId w:val="2"/>
        </w:numPr>
        <w:shd w:val="clear" w:color="auto" w:fill="FFFFFF"/>
        <w:outlineLvl w:val="0"/>
        <w:rPr>
          <w:rFonts w:ascii="Verdana" w:hAnsi="Verdana"/>
          <w:sz w:val="20"/>
          <w:szCs w:val="20"/>
        </w:rPr>
      </w:pPr>
      <w:bookmarkStart w:id="3" w:name="_Hlk22285289"/>
      <w:r w:rsidRPr="00F60905">
        <w:rPr>
          <w:rFonts w:ascii="Verdana" w:hAnsi="Verdana"/>
          <w:sz w:val="20"/>
          <w:szCs w:val="20"/>
        </w:rPr>
        <w:t>Venösa prover</w:t>
      </w:r>
      <w:r>
        <w:rPr>
          <w:rFonts w:ascii="Verdana" w:hAnsi="Verdana"/>
          <w:sz w:val="20"/>
          <w:szCs w:val="20"/>
        </w:rPr>
        <w:t xml:space="preserve">: Diabetespaket i Take Care med </w:t>
      </w:r>
      <w:r w:rsidRPr="00C9506C">
        <w:rPr>
          <w:rFonts w:ascii="Verdana" w:hAnsi="Verdana"/>
          <w:sz w:val="20"/>
          <w:szCs w:val="20"/>
        </w:rPr>
        <w:t>P-Albumin, B-Blodstatus, P-Calcium, P-CRP</w:t>
      </w:r>
      <w:r>
        <w:rPr>
          <w:rFonts w:ascii="Verdana" w:hAnsi="Verdana"/>
          <w:sz w:val="20"/>
          <w:szCs w:val="20"/>
        </w:rPr>
        <w:t>,</w:t>
      </w:r>
      <w:r w:rsidRPr="00C9506C">
        <w:rPr>
          <w:rFonts w:ascii="Verdana" w:hAnsi="Verdana"/>
          <w:sz w:val="20"/>
          <w:szCs w:val="20"/>
        </w:rPr>
        <w:t xml:space="preserve"> P-Glukos</w:t>
      </w:r>
      <w:r>
        <w:rPr>
          <w:rFonts w:ascii="Verdana" w:hAnsi="Verdana"/>
          <w:sz w:val="20"/>
          <w:szCs w:val="20"/>
        </w:rPr>
        <w:t>,</w:t>
      </w:r>
      <w:r w:rsidRPr="00C9506C">
        <w:rPr>
          <w:rFonts w:ascii="Verdana" w:hAnsi="Verdana"/>
          <w:sz w:val="20"/>
          <w:szCs w:val="20"/>
        </w:rPr>
        <w:t xml:space="preserve"> B-HbA1c, P-Kalium</w:t>
      </w:r>
      <w:r>
        <w:rPr>
          <w:rFonts w:ascii="Verdana" w:hAnsi="Verdana"/>
          <w:sz w:val="20"/>
          <w:szCs w:val="20"/>
        </w:rPr>
        <w:t>,</w:t>
      </w:r>
      <w:r w:rsidRPr="00C9506C">
        <w:rPr>
          <w:rFonts w:ascii="Verdana" w:hAnsi="Verdana"/>
          <w:sz w:val="20"/>
          <w:szCs w:val="20"/>
        </w:rPr>
        <w:t xml:space="preserve"> P-Klorid</w:t>
      </w:r>
      <w:r>
        <w:rPr>
          <w:rFonts w:ascii="Verdana" w:hAnsi="Verdana"/>
          <w:sz w:val="20"/>
          <w:szCs w:val="20"/>
        </w:rPr>
        <w:t>,</w:t>
      </w:r>
      <w:r w:rsidRPr="00C9506C">
        <w:rPr>
          <w:rFonts w:ascii="Verdana" w:hAnsi="Verdana"/>
          <w:sz w:val="20"/>
          <w:szCs w:val="20"/>
        </w:rPr>
        <w:t xml:space="preserve"> P-Kreatinin, P-Natrium, S-Osmolalitet, P-Urea</w:t>
      </w:r>
      <w:r>
        <w:rPr>
          <w:rFonts w:ascii="Verdana" w:hAnsi="Verdana"/>
          <w:sz w:val="20"/>
          <w:szCs w:val="20"/>
        </w:rPr>
        <w:t>.</w:t>
      </w:r>
      <w:r w:rsidRPr="00037D0F">
        <w:rPr>
          <w:rFonts w:ascii="Verdana" w:hAnsi="Verdana"/>
          <w:i/>
          <w:sz w:val="20"/>
          <w:szCs w:val="20"/>
        </w:rPr>
        <w:t xml:space="preserve"> </w:t>
      </w:r>
      <w:r w:rsidRPr="00037D0F">
        <w:rPr>
          <w:rFonts w:ascii="Verdana" w:hAnsi="Verdana"/>
          <w:iCs/>
          <w:sz w:val="20"/>
          <w:szCs w:val="20"/>
        </w:rPr>
        <w:t>Tranglutaminasantikroppar, TSH, fT4</w:t>
      </w:r>
      <w:r>
        <w:rPr>
          <w:rFonts w:ascii="Verdana" w:hAnsi="Verdana"/>
          <w:iCs/>
          <w:sz w:val="20"/>
          <w:szCs w:val="20"/>
        </w:rPr>
        <w:t>.</w:t>
      </w:r>
    </w:p>
    <w:bookmarkEnd w:id="3"/>
    <w:p w:rsidR="00C41A84" w:rsidRDefault="00C41A84" w:rsidP="00C41A84">
      <w:pPr>
        <w:widowControl/>
        <w:numPr>
          <w:ilvl w:val="0"/>
          <w:numId w:val="2"/>
        </w:numPr>
        <w:shd w:val="clear" w:color="auto" w:fill="FFFFFF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Om nydebuterad:</w:t>
      </w:r>
      <w:r w:rsidRPr="00E60BDA">
        <w:rPr>
          <w:rFonts w:ascii="Verdana" w:hAnsi="Verdana"/>
          <w:i/>
          <w:sz w:val="20"/>
          <w:szCs w:val="20"/>
        </w:rPr>
        <w:t xml:space="preserve"> </w:t>
      </w:r>
      <w:r w:rsidRPr="00F60905">
        <w:rPr>
          <w:rFonts w:ascii="Verdana" w:hAnsi="Verdana"/>
          <w:i/>
          <w:sz w:val="20"/>
          <w:szCs w:val="20"/>
        </w:rPr>
        <w:t>BDD-prover</w:t>
      </w:r>
      <w:r w:rsidRPr="00F60905">
        <w:rPr>
          <w:rFonts w:ascii="Verdana" w:hAnsi="Verdana"/>
          <w:sz w:val="20"/>
          <w:szCs w:val="20"/>
        </w:rPr>
        <w:t xml:space="preserve"> </w:t>
      </w:r>
      <w:r w:rsidRPr="00E60BDA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pappersremiss, </w:t>
      </w:r>
      <w:r w:rsidRPr="00E60BDA">
        <w:rPr>
          <w:rFonts w:ascii="Verdana" w:hAnsi="Verdana"/>
          <w:sz w:val="20"/>
          <w:szCs w:val="20"/>
        </w:rPr>
        <w:t>2 gula, 2 lila och ett ljusgrönt rör 5 ml</w:t>
      </w:r>
      <w:r>
        <w:rPr>
          <w:rFonts w:ascii="Verdana" w:hAnsi="Verdana"/>
          <w:sz w:val="20"/>
          <w:szCs w:val="20"/>
        </w:rPr>
        <w:t xml:space="preserve">, för </w:t>
      </w:r>
      <w:r w:rsidRPr="00E60BDA">
        <w:rPr>
          <w:rFonts w:ascii="Verdana" w:hAnsi="Verdana"/>
          <w:sz w:val="20"/>
          <w:szCs w:val="20"/>
        </w:rPr>
        <w:t>barn &lt;15 kg två gula och ett lila</w:t>
      </w:r>
      <w:r>
        <w:rPr>
          <w:rFonts w:ascii="Verdana" w:hAnsi="Verdana"/>
          <w:sz w:val="20"/>
          <w:szCs w:val="20"/>
        </w:rPr>
        <w:t xml:space="preserve"> </w:t>
      </w:r>
      <w:r w:rsidRPr="00E60BDA">
        <w:rPr>
          <w:rFonts w:ascii="Verdana" w:hAnsi="Verdana"/>
          <w:sz w:val="20"/>
          <w:szCs w:val="20"/>
        </w:rPr>
        <w:t>mikrorör).</w:t>
      </w:r>
      <w:r>
        <w:rPr>
          <w:rFonts w:ascii="Verdana" w:hAnsi="Verdana"/>
          <w:sz w:val="20"/>
          <w:szCs w:val="20"/>
        </w:rPr>
        <w:t xml:space="preserve"> Se anvisningar i </w:t>
      </w:r>
      <w:bookmarkStart w:id="4" w:name="_GoBack"/>
      <w:bookmarkEnd w:id="4"/>
      <w:r w:rsidRPr="00E60BDA">
        <w:rPr>
          <w:rFonts w:ascii="Verdana" w:hAnsi="Verdana"/>
          <w:sz w:val="20"/>
          <w:szCs w:val="20"/>
        </w:rPr>
        <w:lastRenderedPageBreak/>
        <w:t>”</w:t>
      </w:r>
      <w:r>
        <w:rPr>
          <w:rFonts w:ascii="Verdana" w:hAnsi="Verdana"/>
          <w:sz w:val="20"/>
          <w:szCs w:val="20"/>
        </w:rPr>
        <w:t>D</w:t>
      </w:r>
      <w:r w:rsidRPr="00E60BDA">
        <w:rPr>
          <w:rFonts w:ascii="Verdana" w:hAnsi="Verdana"/>
          <w:sz w:val="20"/>
          <w:szCs w:val="20"/>
        </w:rPr>
        <w:t>iabetespärmen” och i</w:t>
      </w:r>
      <w:r>
        <w:rPr>
          <w:rFonts w:ascii="Verdana" w:hAnsi="Verdana"/>
          <w:sz w:val="20"/>
          <w:szCs w:val="20"/>
        </w:rPr>
        <w:t xml:space="preserve"> </w:t>
      </w:r>
      <w:r w:rsidRPr="00E60BDA">
        <w:rPr>
          <w:rFonts w:ascii="Verdana" w:hAnsi="Verdana"/>
          <w:sz w:val="20"/>
          <w:szCs w:val="20"/>
        </w:rPr>
        <w:t xml:space="preserve">”Vårdavdelningens arbete med barn som har fått diabetes. </w:t>
      </w:r>
      <w:r>
        <w:rPr>
          <w:rFonts w:ascii="Verdana" w:hAnsi="Verdana"/>
          <w:sz w:val="20"/>
          <w:szCs w:val="20"/>
        </w:rPr>
        <w:t>Dessa</w:t>
      </w:r>
      <w:r w:rsidRPr="00E60BDA">
        <w:rPr>
          <w:rFonts w:ascii="Verdana" w:hAnsi="Verdana"/>
          <w:sz w:val="20"/>
          <w:szCs w:val="20"/>
        </w:rPr>
        <w:t xml:space="preserve"> är klinisk rutin</w:t>
      </w:r>
      <w:r>
        <w:rPr>
          <w:rFonts w:ascii="Verdana" w:hAnsi="Verdana"/>
          <w:sz w:val="20"/>
          <w:szCs w:val="20"/>
        </w:rPr>
        <w:t xml:space="preserve"> </w:t>
      </w:r>
      <w:r w:rsidRPr="00E60BDA">
        <w:rPr>
          <w:rFonts w:ascii="Verdana" w:hAnsi="Verdana"/>
          <w:sz w:val="20"/>
          <w:szCs w:val="20"/>
        </w:rPr>
        <w:t>och visar vilken typ av diabetes barnet har. Ange att BDD-prover tagits i TC daganteckning.</w:t>
      </w:r>
    </w:p>
    <w:p w:rsidR="00C41A84" w:rsidRPr="00E60BDA" w:rsidRDefault="00C41A84" w:rsidP="00C41A84">
      <w:pPr>
        <w:widowControl/>
        <w:shd w:val="clear" w:color="auto" w:fill="FFFFFF"/>
        <w:outlineLvl w:val="0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Pr="006834ED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  <w:r w:rsidRPr="005A6787">
        <w:rPr>
          <w:rFonts w:ascii="Verdana" w:hAnsi="Verdana"/>
          <w:b/>
        </w:rPr>
        <w:t>Behandling</w:t>
      </w:r>
      <w:r>
        <w:rPr>
          <w:rFonts w:ascii="Verdana" w:hAnsi="Verdana"/>
          <w:b/>
        </w:rPr>
        <w:t xml:space="preserve"> och handläggning</w:t>
      </w: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Pr="005E21D2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  <w:r w:rsidRPr="005E21D2">
        <w:rPr>
          <w:rFonts w:ascii="Verdana" w:hAnsi="Verdana"/>
          <w:b/>
          <w:sz w:val="20"/>
          <w:szCs w:val="20"/>
          <w:u w:val="single"/>
        </w:rPr>
        <w:t>Inkoms</w:t>
      </w:r>
      <w:r>
        <w:rPr>
          <w:rFonts w:ascii="Verdana" w:hAnsi="Verdana"/>
          <w:b/>
          <w:sz w:val="20"/>
          <w:szCs w:val="20"/>
          <w:u w:val="single"/>
        </w:rPr>
        <w:t>tdagen</w:t>
      </w:r>
    </w:p>
    <w:p w:rsidR="00C41A84" w:rsidRPr="003D0B48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</w:p>
    <w:p w:rsidR="00C41A84" w:rsidRPr="000D6479" w:rsidRDefault="00C41A84" w:rsidP="00C41A84">
      <w:pPr>
        <w:shd w:val="clear" w:color="auto" w:fill="FFFFFF"/>
        <w:outlineLvl w:val="0"/>
        <w:rPr>
          <w:rFonts w:ascii="Verdana" w:hAnsi="Verdana"/>
          <w:b/>
          <w:i/>
          <w:color w:val="000000"/>
          <w:sz w:val="20"/>
          <w:szCs w:val="20"/>
          <w:highlight w:val="yellow"/>
        </w:rPr>
      </w:pPr>
    </w:p>
    <w:p w:rsidR="00C41A84" w:rsidRPr="00AA2E40" w:rsidRDefault="00C41A84" w:rsidP="00C41A84">
      <w:pPr>
        <w:shd w:val="clear" w:color="auto" w:fill="FFFFFF"/>
        <w:outlineLvl w:val="0"/>
        <w:rPr>
          <w:rFonts w:ascii="Verdana" w:hAnsi="Verdana"/>
          <w:color w:val="000000"/>
          <w:sz w:val="20"/>
          <w:szCs w:val="20"/>
        </w:rPr>
      </w:pPr>
      <w:r w:rsidRPr="00AA2E40">
        <w:rPr>
          <w:rFonts w:ascii="Verdana" w:hAnsi="Verdana"/>
          <w:b/>
          <w:i/>
          <w:color w:val="000000"/>
          <w:sz w:val="20"/>
          <w:szCs w:val="20"/>
        </w:rPr>
        <w:t>Vätsketillförsel</w:t>
      </w:r>
    </w:p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color w:val="000000"/>
          <w:sz w:val="20"/>
          <w:szCs w:val="20"/>
        </w:rPr>
        <w:t>Vid opåverkat</w:t>
      </w:r>
      <w:r w:rsidRPr="00AA2E40">
        <w:rPr>
          <w:rFonts w:ascii="Verdana" w:hAnsi="Verdana"/>
          <w:sz w:val="20"/>
          <w:szCs w:val="20"/>
        </w:rPr>
        <w:t xml:space="preserve"> allmäntillstånd behövs ingen rehydrering. På akutmottagningen får barnet äta och dricka fritt</w:t>
      </w:r>
      <w:r>
        <w:rPr>
          <w:rFonts w:ascii="Verdana" w:hAnsi="Verdana"/>
          <w:sz w:val="20"/>
          <w:szCs w:val="20"/>
        </w:rPr>
        <w:t xml:space="preserve"> utan insulindos för maten</w:t>
      </w:r>
      <w:r w:rsidRPr="00AA2E40">
        <w:rPr>
          <w:rFonts w:ascii="Verdana" w:hAnsi="Verdana"/>
          <w:sz w:val="20"/>
          <w:szCs w:val="20"/>
        </w:rPr>
        <w:t xml:space="preserve">. </w:t>
      </w:r>
    </w:p>
    <w:p w:rsidR="00C41A84" w:rsidRPr="00676C5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676C5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676C54">
        <w:rPr>
          <w:rFonts w:ascii="Verdana" w:hAnsi="Verdana"/>
          <w:sz w:val="20"/>
          <w:szCs w:val="20"/>
          <w:u w:val="single"/>
        </w:rPr>
        <w:t>Rehydreringsdropp</w:t>
      </w:r>
      <w:r w:rsidRPr="00676C54">
        <w:rPr>
          <w:rFonts w:ascii="Verdana" w:hAnsi="Verdana"/>
          <w:sz w:val="20"/>
          <w:szCs w:val="20"/>
        </w:rPr>
        <w:t xml:space="preserve"> ges vid klinisk dehydrering.</w:t>
      </w:r>
    </w:p>
    <w:p w:rsidR="00C41A84" w:rsidRPr="00676C54" w:rsidRDefault="00C41A84" w:rsidP="00C41A84">
      <w:pPr>
        <w:widowControl/>
        <w:numPr>
          <w:ilvl w:val="0"/>
          <w:numId w:val="3"/>
        </w:numPr>
        <w:shd w:val="clear" w:color="auto" w:fill="FFFFFF"/>
        <w:rPr>
          <w:rFonts w:ascii="Verdana" w:hAnsi="Verdana"/>
          <w:sz w:val="20"/>
          <w:szCs w:val="20"/>
        </w:rPr>
      </w:pPr>
      <w:r w:rsidRPr="00676C54">
        <w:rPr>
          <w:rFonts w:ascii="Verdana" w:hAnsi="Verdana"/>
          <w:sz w:val="20"/>
          <w:szCs w:val="20"/>
        </w:rPr>
        <w:t>Ringeracetat</w:t>
      </w:r>
      <w:r>
        <w:rPr>
          <w:rFonts w:ascii="Verdana" w:hAnsi="Verdana"/>
          <w:sz w:val="20"/>
          <w:szCs w:val="20"/>
        </w:rPr>
        <w:t>,</w:t>
      </w:r>
      <w:r w:rsidRPr="00676C54">
        <w:rPr>
          <w:rFonts w:ascii="Verdana" w:hAnsi="Verdana"/>
          <w:sz w:val="20"/>
          <w:szCs w:val="20"/>
        </w:rPr>
        <w:t xml:space="preserve"> 12,5 ml/kg/tim under 2–4 timmar, max 500 ml/tim</w:t>
      </w:r>
      <w:r>
        <w:rPr>
          <w:rFonts w:ascii="Verdana" w:hAnsi="Verdana"/>
          <w:sz w:val="20"/>
          <w:szCs w:val="20"/>
        </w:rPr>
        <w:t>.</w:t>
      </w:r>
    </w:p>
    <w:p w:rsidR="00C41A84" w:rsidRPr="00676C5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676C54" w:rsidRDefault="00C41A84" w:rsidP="00C41A84">
      <w:pPr>
        <w:shd w:val="clear" w:color="auto" w:fill="FFFFFF"/>
        <w:rPr>
          <w:rFonts w:ascii="Verdana" w:hAnsi="Verdana"/>
          <w:i/>
          <w:sz w:val="20"/>
          <w:szCs w:val="20"/>
        </w:rPr>
      </w:pPr>
      <w:r w:rsidRPr="0052092A">
        <w:rPr>
          <w:rFonts w:ascii="Verdana" w:hAnsi="Verdana"/>
          <w:sz w:val="20"/>
          <w:szCs w:val="20"/>
          <w:u w:val="single"/>
        </w:rPr>
        <w:t>Underhållsdropp</w:t>
      </w:r>
      <w:r w:rsidRPr="0052092A">
        <w:rPr>
          <w:rFonts w:ascii="Verdana" w:hAnsi="Verdana"/>
          <w:sz w:val="20"/>
          <w:szCs w:val="20"/>
        </w:rPr>
        <w:t xml:space="preserve"> ordineras alltid att användas dagtid vid dålig peroralt intag, </w:t>
      </w:r>
      <w:r w:rsidRPr="0052092A">
        <w:rPr>
          <w:rFonts w:ascii="Verdana" w:hAnsi="Verdana"/>
          <w:i/>
          <w:sz w:val="20"/>
          <w:szCs w:val="20"/>
        </w:rPr>
        <w:t>sätts dock alltid nattetid.</w:t>
      </w:r>
      <w:r w:rsidRPr="00676C54">
        <w:rPr>
          <w:rFonts w:ascii="Verdana" w:hAnsi="Verdana"/>
          <w:i/>
          <w:sz w:val="20"/>
          <w:szCs w:val="20"/>
        </w:rPr>
        <w:t xml:space="preserve"> </w:t>
      </w:r>
    </w:p>
    <w:p w:rsidR="00C41A84" w:rsidRDefault="00C41A84" w:rsidP="00C41A84">
      <w:pPr>
        <w:widowControl/>
        <w:numPr>
          <w:ilvl w:val="0"/>
          <w:numId w:val="3"/>
        </w:numPr>
        <w:shd w:val="clear" w:color="auto" w:fill="FFFFFF"/>
        <w:rPr>
          <w:rFonts w:ascii="Verdana" w:hAnsi="Verdana"/>
          <w:sz w:val="20"/>
          <w:szCs w:val="20"/>
        </w:rPr>
      </w:pPr>
      <w:r w:rsidRPr="00676C54">
        <w:rPr>
          <w:rFonts w:ascii="Verdana" w:hAnsi="Verdana"/>
          <w:sz w:val="20"/>
          <w:szCs w:val="20"/>
        </w:rPr>
        <w:t>Plasmalyte GLUKOS + K 15 mmol/1000ml</w:t>
      </w:r>
      <w:r>
        <w:rPr>
          <w:rFonts w:ascii="Verdana" w:hAnsi="Verdana"/>
          <w:sz w:val="20"/>
          <w:szCs w:val="20"/>
        </w:rPr>
        <w:t xml:space="preserve">, </w:t>
      </w:r>
      <w:r w:rsidRPr="00676C54">
        <w:rPr>
          <w:rFonts w:ascii="Verdana" w:hAnsi="Verdana"/>
          <w:sz w:val="20"/>
          <w:szCs w:val="20"/>
        </w:rPr>
        <w:t xml:space="preserve">volym enligt Holliday och Seger. </w:t>
      </w:r>
    </w:p>
    <w:p w:rsidR="00C41A84" w:rsidRPr="00676C54" w:rsidRDefault="00C41A84" w:rsidP="00C41A84">
      <w:pPr>
        <w:widowControl/>
        <w:shd w:val="clear" w:color="auto" w:fill="FFFFFF"/>
        <w:ind w:left="36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(Alt. 5% Glukos + Na 140mmol + K 20mmol/1000 ml.)</w:t>
      </w: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</w:rPr>
      </w:pPr>
    </w:p>
    <w:p w:rsidR="00C41A84" w:rsidRPr="00AA2E40" w:rsidRDefault="00C41A84" w:rsidP="00C41A84">
      <w:pPr>
        <w:shd w:val="clear" w:color="auto" w:fill="FFFFFF"/>
        <w:outlineLvl w:val="0"/>
        <w:rPr>
          <w:rFonts w:ascii="Verdana" w:hAnsi="Verdana"/>
          <w:b/>
          <w:i/>
          <w:sz w:val="20"/>
          <w:szCs w:val="20"/>
        </w:rPr>
      </w:pPr>
      <w:r w:rsidRPr="00AA2E40">
        <w:rPr>
          <w:rFonts w:ascii="Verdana" w:hAnsi="Verdana"/>
          <w:b/>
          <w:i/>
          <w:sz w:val="20"/>
          <w:szCs w:val="20"/>
        </w:rPr>
        <w:t>Insulintillförsel</w:t>
      </w:r>
    </w:p>
    <w:p w:rsidR="00C41A84" w:rsidRPr="00AA2E40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sz w:val="20"/>
          <w:szCs w:val="20"/>
        </w:rPr>
        <w:t xml:space="preserve">Ge en första dos Levemir 0,3 E/kg utan dröjsmål på akutmottagningen när diagnosen är säkerställd och DKA resp HHC uteslutits. Detta gäller också </w:t>
      </w:r>
      <w:r w:rsidRPr="00AA2E40">
        <w:rPr>
          <w:rFonts w:ascii="Verdana" w:hAnsi="Verdana"/>
          <w:color w:val="000000"/>
          <w:sz w:val="20"/>
          <w:szCs w:val="20"/>
        </w:rPr>
        <w:t>inför eventuell transport till annat sjukhus.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9B1CD7">
        <w:rPr>
          <w:rFonts w:ascii="Verdana" w:hAnsi="Verdana"/>
          <w:b/>
          <w:sz w:val="20"/>
          <w:szCs w:val="20"/>
        </w:rPr>
        <w:t>Basinsulin:</w:t>
      </w:r>
      <w:r>
        <w:rPr>
          <w:rFonts w:ascii="Verdana" w:hAnsi="Verdana"/>
          <w:i/>
          <w:sz w:val="20"/>
          <w:szCs w:val="20"/>
        </w:rPr>
        <w:t xml:space="preserve"> </w:t>
      </w:r>
    </w:p>
    <w:p w:rsidR="00C41A84" w:rsidRPr="004D05C4" w:rsidRDefault="00C41A84" w:rsidP="00C41A84">
      <w:pPr>
        <w:shd w:val="clear" w:color="auto" w:fill="FFFFFF"/>
        <w:rPr>
          <w:rFonts w:ascii="Verdana" w:hAnsi="Verdana"/>
          <w:i/>
          <w:sz w:val="20"/>
          <w:szCs w:val="20"/>
        </w:rPr>
      </w:pPr>
      <w:r w:rsidRPr="001D2BCE">
        <w:rPr>
          <w:rFonts w:ascii="Verdana" w:hAnsi="Verdana"/>
          <w:sz w:val="20"/>
          <w:szCs w:val="20"/>
        </w:rPr>
        <w:t>Levemir</w:t>
      </w:r>
      <w:r w:rsidRPr="00536243">
        <w:rPr>
          <w:rFonts w:cs="Arial"/>
          <w:sz w:val="18"/>
          <w:szCs w:val="18"/>
          <w:vertAlign w:val="superscript"/>
        </w:rPr>
        <w:t>®</w:t>
      </w:r>
      <w:r w:rsidRPr="001D2BCE">
        <w:rPr>
          <w:rFonts w:ascii="Verdana" w:hAnsi="Verdana"/>
          <w:sz w:val="20"/>
          <w:szCs w:val="20"/>
        </w:rPr>
        <w:t xml:space="preserve"> (duration 12</w:t>
      </w:r>
      <w:r>
        <w:rPr>
          <w:rFonts w:ascii="Verdana" w:hAnsi="Verdana"/>
          <w:sz w:val="20"/>
          <w:szCs w:val="20"/>
        </w:rPr>
        <w:t>–20 timmar): ge 0,3</w:t>
      </w:r>
      <w:r w:rsidRPr="001D2BCE">
        <w:rPr>
          <w:rFonts w:ascii="Verdana" w:hAnsi="Verdana"/>
          <w:sz w:val="20"/>
          <w:szCs w:val="20"/>
        </w:rPr>
        <w:t xml:space="preserve"> E</w:t>
      </w:r>
      <w:r>
        <w:rPr>
          <w:rFonts w:ascii="Verdana" w:hAnsi="Verdana"/>
          <w:sz w:val="20"/>
          <w:szCs w:val="20"/>
        </w:rPr>
        <w:t>/kg</w:t>
      </w:r>
      <w:r w:rsidRPr="001D2BCE">
        <w:rPr>
          <w:rFonts w:ascii="Verdana" w:hAnsi="Verdana"/>
          <w:sz w:val="20"/>
          <w:szCs w:val="20"/>
        </w:rPr>
        <w:t xml:space="preserve"> morgon och kväll</w:t>
      </w:r>
      <w:r>
        <w:rPr>
          <w:rFonts w:ascii="Verdana" w:hAnsi="Verdana"/>
          <w:sz w:val="20"/>
          <w:szCs w:val="20"/>
        </w:rPr>
        <w:t>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0140E1">
        <w:rPr>
          <w:rFonts w:ascii="Verdana" w:hAnsi="Verdana"/>
          <w:iCs/>
          <w:sz w:val="20"/>
          <w:szCs w:val="20"/>
          <w:u w:val="single"/>
        </w:rPr>
        <w:t>Första Levemirdosen</w:t>
      </w:r>
      <w:r>
        <w:rPr>
          <w:rFonts w:ascii="Verdana" w:hAnsi="Verdana"/>
          <w:sz w:val="20"/>
          <w:szCs w:val="20"/>
        </w:rPr>
        <w:t xml:space="preserve"> ges utan dröjsmål på akutmottagningen.</w:t>
      </w:r>
      <w:r w:rsidRPr="009B4F1B">
        <w:rPr>
          <w:rFonts w:ascii="Verdana" w:hAnsi="Verdana"/>
          <w:sz w:val="20"/>
          <w:szCs w:val="20"/>
        </w:rPr>
        <w:t xml:space="preserve">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0140E1">
        <w:rPr>
          <w:rFonts w:ascii="Verdana" w:hAnsi="Verdana"/>
          <w:iCs/>
          <w:sz w:val="20"/>
          <w:szCs w:val="20"/>
          <w:u w:val="single"/>
        </w:rPr>
        <w:t>Andra Levemirdosen</w:t>
      </w:r>
      <w:r w:rsidRPr="001D2BC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ges i normalfallet nästföljande morgon (dygn 2). Om patienten kommer före kl 14.00, ges andra dosen tidigast </w:t>
      </w:r>
      <w:r w:rsidRPr="001D2BCE">
        <w:rPr>
          <w:rFonts w:ascii="Verdana" w:hAnsi="Verdana"/>
          <w:sz w:val="20"/>
          <w:szCs w:val="20"/>
        </w:rPr>
        <w:t xml:space="preserve">efter 8 timmar och senast </w:t>
      </w:r>
      <w:r>
        <w:rPr>
          <w:rFonts w:ascii="Verdana" w:hAnsi="Verdana"/>
          <w:sz w:val="20"/>
          <w:szCs w:val="20"/>
        </w:rPr>
        <w:t xml:space="preserve">kl 22.00, annars </w:t>
      </w:r>
      <w:r w:rsidRPr="00AA2E40">
        <w:rPr>
          <w:rFonts w:ascii="Verdana" w:hAnsi="Verdana"/>
          <w:sz w:val="20"/>
          <w:szCs w:val="20"/>
        </w:rPr>
        <w:t>följande morgon enligt ovan.</w:t>
      </w:r>
    </w:p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tbl>
      <w:tblPr>
        <w:tblW w:w="93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57"/>
        <w:gridCol w:w="4365"/>
      </w:tblGrid>
      <w:tr w:rsidR="00C41A84" w:rsidRPr="00AA2E40" w:rsidTr="00436514">
        <w:tc>
          <w:tcPr>
            <w:tcW w:w="4957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A2E40">
              <w:rPr>
                <w:rFonts w:ascii="Verdana" w:hAnsi="Verdana"/>
                <w:bCs/>
                <w:sz w:val="16"/>
                <w:szCs w:val="16"/>
              </w:rPr>
              <w:t>Levemir sc, ges så snart som möjligt.</w:t>
            </w:r>
            <w:r w:rsidRPr="00AA2E40">
              <w:rPr>
                <w:rFonts w:ascii="Verdana" w:hAnsi="Verdana"/>
                <w:sz w:val="16"/>
                <w:szCs w:val="16"/>
              </w:rPr>
              <w:t xml:space="preserve"> Avrunda till heltal.</w:t>
            </w:r>
          </w:p>
        </w:tc>
        <w:tc>
          <w:tcPr>
            <w:tcW w:w="4365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 xml:space="preserve">0,3 E/kg morgon och kväll. </w:t>
            </w:r>
          </w:p>
        </w:tc>
      </w:tr>
    </w:tbl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rPr>
          <w:rFonts w:ascii="Verdana" w:hAnsi="Verdana"/>
          <w:i/>
          <w:sz w:val="20"/>
          <w:szCs w:val="20"/>
        </w:rPr>
      </w:pPr>
      <w:r w:rsidRPr="00AA2E40">
        <w:rPr>
          <w:rFonts w:ascii="Verdana" w:hAnsi="Verdana"/>
          <w:b/>
          <w:sz w:val="20"/>
          <w:szCs w:val="20"/>
        </w:rPr>
        <w:t>Direktverkande insulin:</w:t>
      </w:r>
      <w:r w:rsidRPr="00AA2E40">
        <w:rPr>
          <w:rFonts w:ascii="Verdana" w:hAnsi="Verdana"/>
          <w:i/>
          <w:sz w:val="20"/>
          <w:szCs w:val="20"/>
        </w:rPr>
        <w:t xml:space="preserve">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sz w:val="20"/>
          <w:szCs w:val="20"/>
        </w:rPr>
        <w:t>NovoRapid</w:t>
      </w:r>
      <w:r w:rsidRPr="00AA2E40">
        <w:rPr>
          <w:rFonts w:cs="Arial"/>
          <w:sz w:val="18"/>
          <w:szCs w:val="18"/>
          <w:vertAlign w:val="superscript"/>
        </w:rPr>
        <w:t>®</w:t>
      </w:r>
      <w:r w:rsidRPr="00AA2E40">
        <w:rPr>
          <w:rFonts w:ascii="Verdana" w:hAnsi="Verdana"/>
          <w:sz w:val="20"/>
          <w:szCs w:val="20"/>
        </w:rPr>
        <w:t>, Humalog</w:t>
      </w:r>
      <w:r w:rsidRPr="00AA2E40">
        <w:rPr>
          <w:rFonts w:cs="Arial"/>
          <w:sz w:val="18"/>
          <w:szCs w:val="18"/>
          <w:vertAlign w:val="superscript"/>
        </w:rPr>
        <w:t>®</w:t>
      </w:r>
      <w:r w:rsidRPr="00AA2E40">
        <w:rPr>
          <w:rFonts w:ascii="Verdana" w:hAnsi="Verdana"/>
          <w:sz w:val="20"/>
          <w:szCs w:val="20"/>
        </w:rPr>
        <w:t xml:space="preserve"> eller Apidra</w:t>
      </w:r>
      <w:r w:rsidRPr="00AA2E40">
        <w:rPr>
          <w:rFonts w:cs="Arial"/>
          <w:sz w:val="18"/>
          <w:szCs w:val="18"/>
          <w:vertAlign w:val="superscript"/>
        </w:rPr>
        <w:t>®</w:t>
      </w:r>
      <w:r w:rsidRPr="00AA2E40">
        <w:rPr>
          <w:rFonts w:ascii="Verdana" w:hAnsi="Verdana"/>
          <w:sz w:val="20"/>
          <w:szCs w:val="20"/>
        </w:rPr>
        <w:t xml:space="preserve">, (duration 2–3 timmar). </w:t>
      </w:r>
    </w:p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sz w:val="20"/>
          <w:szCs w:val="20"/>
        </w:rPr>
        <w:t xml:space="preserve">Ges till måltid och för korrigering när patienten kommit till avdelning.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sz w:val="20"/>
          <w:szCs w:val="20"/>
        </w:rPr>
        <w:t>Bestäm patientens beräknade dygnsbehov av insulin (bTDD): inkomstvikt x 1,5 E/dygn. Räkna ut kvoterna enligt nedan.</w:t>
      </w:r>
    </w:p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tbl>
      <w:tblPr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57"/>
        <w:gridCol w:w="2976"/>
        <w:gridCol w:w="1418"/>
      </w:tblGrid>
      <w:tr w:rsidR="00C41A84" w:rsidRPr="00AA2E40" w:rsidTr="00436514">
        <w:tc>
          <w:tcPr>
            <w:tcW w:w="4957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bCs/>
                <w:sz w:val="16"/>
                <w:szCs w:val="16"/>
              </w:rPr>
              <w:t xml:space="preserve">Direktverkande insulin sc. </w:t>
            </w:r>
            <w:r w:rsidRPr="00AA2E40">
              <w:rPr>
                <w:rFonts w:ascii="Verdana" w:hAnsi="Verdana"/>
                <w:sz w:val="16"/>
                <w:szCs w:val="16"/>
              </w:rPr>
              <w:t>Avrunda till heltal.</w:t>
            </w:r>
          </w:p>
        </w:tc>
        <w:tc>
          <w:tcPr>
            <w:tcW w:w="2976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Kolhydratkvot frukost</w:t>
            </w:r>
          </w:p>
        </w:tc>
        <w:tc>
          <w:tcPr>
            <w:tcW w:w="1418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330/bTDD</w:t>
            </w:r>
          </w:p>
        </w:tc>
      </w:tr>
      <w:tr w:rsidR="00C41A84" w:rsidRPr="00AA2E40" w:rsidTr="00436514">
        <w:tc>
          <w:tcPr>
            <w:tcW w:w="4957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Kolhydratkvot övriga mål</w:t>
            </w:r>
          </w:p>
        </w:tc>
        <w:tc>
          <w:tcPr>
            <w:tcW w:w="1418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500/bTDD</w:t>
            </w:r>
          </w:p>
        </w:tc>
      </w:tr>
      <w:tr w:rsidR="00C41A84" w:rsidRPr="00AA2E40" w:rsidTr="00436514">
        <w:tc>
          <w:tcPr>
            <w:tcW w:w="4957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Korrigeringsdos inkomstdagen</w:t>
            </w:r>
          </w:p>
        </w:tc>
        <w:tc>
          <w:tcPr>
            <w:tcW w:w="1418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0,1 E/kg</w:t>
            </w:r>
          </w:p>
        </w:tc>
      </w:tr>
      <w:tr w:rsidR="00C41A84" w:rsidRPr="00AA2E40" w:rsidTr="00436514">
        <w:tc>
          <w:tcPr>
            <w:tcW w:w="4957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Korrigeringskvot fr o m dygn 2</w:t>
            </w:r>
          </w:p>
        </w:tc>
        <w:tc>
          <w:tcPr>
            <w:tcW w:w="1418" w:type="dxa"/>
          </w:tcPr>
          <w:p w:rsidR="00C41A84" w:rsidRPr="00AA2E40" w:rsidRDefault="00C41A84" w:rsidP="00436514">
            <w:pPr>
              <w:shd w:val="clear" w:color="auto" w:fill="FFFFFF"/>
              <w:rPr>
                <w:rFonts w:ascii="Verdana" w:hAnsi="Verdana"/>
                <w:sz w:val="16"/>
                <w:szCs w:val="16"/>
              </w:rPr>
            </w:pPr>
            <w:r w:rsidRPr="00AA2E40">
              <w:rPr>
                <w:rFonts w:ascii="Verdana" w:hAnsi="Verdana"/>
                <w:sz w:val="16"/>
                <w:szCs w:val="16"/>
              </w:rPr>
              <w:t>100/bTDD</w:t>
            </w:r>
          </w:p>
        </w:tc>
      </w:tr>
    </w:tbl>
    <w:p w:rsidR="00C41A84" w:rsidRPr="00AA2E40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sz w:val="20"/>
          <w:szCs w:val="20"/>
        </w:rPr>
        <w:t>Måltidsdos ges beroende på antal gram kolhydrater (KH) som patienten äter. Kvoterna</w:t>
      </w:r>
      <w:r>
        <w:rPr>
          <w:rFonts w:ascii="Verdana" w:hAnsi="Verdana"/>
          <w:sz w:val="20"/>
          <w:szCs w:val="20"/>
        </w:rPr>
        <w:t xml:space="preserve"> 330/bTDD resp 500/bTDD anger hur många gram KH som </w:t>
      </w:r>
      <w:r w:rsidRPr="00D72F9A">
        <w:rPr>
          <w:rFonts w:ascii="Verdana" w:hAnsi="Verdana"/>
          <w:b/>
          <w:sz w:val="20"/>
          <w:szCs w:val="20"/>
        </w:rPr>
        <w:t>en</w:t>
      </w:r>
      <w:r>
        <w:rPr>
          <w:rFonts w:ascii="Verdana" w:hAnsi="Verdana"/>
          <w:sz w:val="20"/>
          <w:szCs w:val="20"/>
        </w:rPr>
        <w:t xml:space="preserve"> E direktverkande insulin ”tar hand om”.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52092A">
        <w:rPr>
          <w:rFonts w:ascii="Verdana" w:hAnsi="Verdana"/>
          <w:iCs/>
          <w:sz w:val="20"/>
          <w:szCs w:val="20"/>
          <w:u w:val="single"/>
        </w:rPr>
        <w:t>Korrigering inkomstdagen:</w:t>
      </w:r>
      <w:r w:rsidRPr="0052092A">
        <w:rPr>
          <w:rFonts w:ascii="Verdana" w:hAnsi="Verdana"/>
          <w:sz w:val="20"/>
          <w:szCs w:val="20"/>
        </w:rPr>
        <w:t xml:space="preserve"> Korrigeringsdos 0,1 E/kg ges om blodsockret är över12mmol/L dock </w:t>
      </w:r>
      <w:r w:rsidRPr="0052092A">
        <w:rPr>
          <w:rFonts w:ascii="Verdana" w:hAnsi="Verdana"/>
          <w:b/>
          <w:sz w:val="20"/>
          <w:szCs w:val="20"/>
        </w:rPr>
        <w:t>inte</w:t>
      </w:r>
      <w:r w:rsidRPr="0052092A">
        <w:rPr>
          <w:rFonts w:ascii="Verdana" w:hAnsi="Verdana"/>
          <w:sz w:val="20"/>
          <w:szCs w:val="20"/>
        </w:rPr>
        <w:t xml:space="preserve"> i samband med måltid. Korrigera inte oftare än varannan timme.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0140E1">
        <w:rPr>
          <w:rFonts w:ascii="Verdana" w:hAnsi="Verdana"/>
          <w:iCs/>
          <w:sz w:val="20"/>
          <w:szCs w:val="20"/>
          <w:u w:val="single"/>
        </w:rPr>
        <w:t>Korrigering för dygn 2 ordineras:</w:t>
      </w:r>
      <w:r>
        <w:rPr>
          <w:rFonts w:ascii="Verdana" w:hAnsi="Verdana"/>
          <w:sz w:val="20"/>
          <w:szCs w:val="20"/>
        </w:rPr>
        <w:t xml:space="preserve"> Korrigeringskvot 100/bTDD (ges före och vb tidigast två timmar efter måltid) och anger hur många mmol/L blodsockret sänks av </w:t>
      </w:r>
      <w:r w:rsidRPr="00D72F9A">
        <w:rPr>
          <w:rFonts w:ascii="Verdana" w:hAnsi="Verdana"/>
          <w:b/>
          <w:sz w:val="20"/>
          <w:szCs w:val="20"/>
        </w:rPr>
        <w:t>en</w:t>
      </w:r>
      <w:r>
        <w:rPr>
          <w:rFonts w:ascii="Verdana" w:hAnsi="Verdana"/>
          <w:sz w:val="20"/>
          <w:szCs w:val="20"/>
        </w:rPr>
        <w:t xml:space="preserve"> E direktverkande insulin. Korrigera då ner till blodsocker 6 mmol/L. </w:t>
      </w:r>
    </w:p>
    <w:p w:rsidR="00C41A84" w:rsidRDefault="00C41A84" w:rsidP="00C41A84">
      <w:pPr>
        <w:shd w:val="clear" w:color="auto" w:fill="FFFFFF"/>
        <w:rPr>
          <w:rFonts w:ascii="Verdana" w:hAnsi="Verdana"/>
          <w:b/>
          <w:sz w:val="20"/>
          <w:szCs w:val="20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i/>
          <w:sz w:val="20"/>
          <w:szCs w:val="20"/>
        </w:rPr>
      </w:pPr>
    </w:p>
    <w:p w:rsidR="00C41A84" w:rsidRPr="00A9557E" w:rsidRDefault="00C41A84" w:rsidP="00C41A84">
      <w:pPr>
        <w:shd w:val="clear" w:color="auto" w:fill="FFFFFF"/>
        <w:outlineLvl w:val="0"/>
        <w:rPr>
          <w:rFonts w:ascii="Verdana" w:hAnsi="Verdana"/>
          <w:b/>
          <w:i/>
          <w:sz w:val="20"/>
          <w:szCs w:val="20"/>
        </w:rPr>
      </w:pPr>
      <w:r w:rsidRPr="00A9557E">
        <w:rPr>
          <w:rFonts w:ascii="Verdana" w:hAnsi="Verdana"/>
          <w:b/>
          <w:i/>
          <w:sz w:val="20"/>
          <w:szCs w:val="20"/>
        </w:rPr>
        <w:t xml:space="preserve">Ordinera </w:t>
      </w:r>
    </w:p>
    <w:p w:rsidR="00C41A84" w:rsidRPr="00AA2E40" w:rsidRDefault="00C41A84" w:rsidP="00C41A84">
      <w:pPr>
        <w:widowControl/>
        <w:numPr>
          <w:ilvl w:val="0"/>
          <w:numId w:val="1"/>
        </w:numPr>
        <w:shd w:val="clear" w:color="auto" w:fill="FFFFFF"/>
        <w:rPr>
          <w:rFonts w:ascii="Verdana" w:hAnsi="Verdana"/>
          <w:b/>
          <w:sz w:val="20"/>
          <w:szCs w:val="20"/>
        </w:rPr>
      </w:pPr>
      <w:r w:rsidRPr="00AA2E40">
        <w:rPr>
          <w:rFonts w:ascii="Verdana" w:hAnsi="Verdana"/>
          <w:i/>
          <w:sz w:val="20"/>
          <w:szCs w:val="20"/>
        </w:rPr>
        <w:t>”Gröna listan”:</w:t>
      </w:r>
      <w:r w:rsidRPr="00AA2E40">
        <w:rPr>
          <w:rFonts w:ascii="Verdana" w:hAnsi="Verdana"/>
          <w:sz w:val="20"/>
          <w:szCs w:val="20"/>
        </w:rPr>
        <w:t xml:space="preserve"> Levemir, kolhydratkvoter, korrigering och korrigeringskvot och Dextrosol för inkomstdygnet samt för dygn 2. </w:t>
      </w:r>
    </w:p>
    <w:p w:rsidR="00C41A84" w:rsidRPr="00AA2E40" w:rsidRDefault="00C41A84" w:rsidP="00C41A84">
      <w:pPr>
        <w:widowControl/>
        <w:numPr>
          <w:ilvl w:val="0"/>
          <w:numId w:val="1"/>
        </w:numPr>
        <w:shd w:val="clear" w:color="auto" w:fill="FFFFFF"/>
        <w:rPr>
          <w:rFonts w:ascii="Verdana" w:hAnsi="Verdana"/>
          <w:sz w:val="20"/>
          <w:szCs w:val="20"/>
        </w:rPr>
      </w:pPr>
      <w:r w:rsidRPr="00AA2E40">
        <w:rPr>
          <w:rFonts w:ascii="Verdana" w:hAnsi="Verdana"/>
          <w:i/>
          <w:sz w:val="20"/>
          <w:szCs w:val="20"/>
        </w:rPr>
        <w:t>TC läkemedelsmodul:</w:t>
      </w:r>
      <w:r w:rsidRPr="00AA2E40">
        <w:rPr>
          <w:rFonts w:ascii="Verdana" w:hAnsi="Verdana"/>
          <w:sz w:val="20"/>
          <w:szCs w:val="20"/>
        </w:rPr>
        <w:t xml:space="preserve"> Levemir bara första dosen, sedan ny </w:t>
      </w:r>
      <w:r>
        <w:rPr>
          <w:rFonts w:ascii="Verdana" w:hAnsi="Verdana"/>
          <w:sz w:val="20"/>
          <w:szCs w:val="20"/>
        </w:rPr>
        <w:t>Levemir</w:t>
      </w:r>
      <w:r w:rsidRPr="00AA2E40">
        <w:rPr>
          <w:rFonts w:ascii="Verdana" w:hAnsi="Verdana"/>
          <w:sz w:val="20"/>
          <w:szCs w:val="20"/>
        </w:rPr>
        <w:t xml:space="preserve">ordination ”enligt behandlingsschema”. Direktverkande insulin ”enligt behandlingsschema”. </w:t>
      </w:r>
      <w:r>
        <w:rPr>
          <w:rFonts w:ascii="Verdana" w:hAnsi="Verdana"/>
          <w:sz w:val="20"/>
          <w:szCs w:val="20"/>
        </w:rPr>
        <w:t>Ev rehydreringsdropp, alltid u</w:t>
      </w:r>
      <w:r w:rsidRPr="00AA2E40">
        <w:rPr>
          <w:rFonts w:ascii="Verdana" w:hAnsi="Verdana"/>
          <w:sz w:val="20"/>
          <w:szCs w:val="20"/>
        </w:rPr>
        <w:t xml:space="preserve">nderhålls-dropp.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AD01F0">
        <w:rPr>
          <w:rFonts w:ascii="Verdana" w:hAnsi="Verdana"/>
          <w:sz w:val="20"/>
          <w:szCs w:val="20"/>
        </w:rPr>
        <w:t>OBS:</w:t>
      </w:r>
      <w:r>
        <w:rPr>
          <w:rFonts w:ascii="Verdana" w:hAnsi="Verdana"/>
          <w:sz w:val="20"/>
          <w:szCs w:val="20"/>
        </w:rPr>
        <w:t xml:space="preserve"> Gröna listan följer patienten och ska signeras av sjuksköterska efter varje given dos (särskilt viktigt på akutmottagningen och vid byte av sjukhus eller avdelning).</w:t>
      </w:r>
    </w:p>
    <w:p w:rsidR="00C41A84" w:rsidRPr="00340504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</w:p>
    <w:p w:rsidR="00C41A84" w:rsidRPr="00A9557E" w:rsidRDefault="00C41A84" w:rsidP="00C41A84">
      <w:pPr>
        <w:shd w:val="clear" w:color="auto" w:fill="FFFFFF"/>
        <w:outlineLvl w:val="0"/>
        <w:rPr>
          <w:rFonts w:ascii="Verdana" w:hAnsi="Verdana"/>
          <w:b/>
          <w:i/>
          <w:sz w:val="20"/>
          <w:szCs w:val="20"/>
        </w:rPr>
      </w:pPr>
      <w:r w:rsidRPr="00A9557E">
        <w:rPr>
          <w:rFonts w:ascii="Verdana" w:hAnsi="Verdana"/>
          <w:b/>
          <w:i/>
          <w:sz w:val="20"/>
          <w:szCs w:val="20"/>
        </w:rPr>
        <w:t>Hypoglykemi</w:t>
      </w:r>
    </w:p>
    <w:p w:rsidR="00C41A84" w:rsidRPr="001D2BCE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Om P-Glukos under4 mmol/L g</w:t>
      </w:r>
      <w:r w:rsidRPr="006F600D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3 gram kolhydrater (1 Dextrosol) per 10 kg, max 15 gram (5</w:t>
      </w:r>
      <w:r w:rsidRPr="006F600D">
        <w:rPr>
          <w:rFonts w:ascii="Verdana" w:hAnsi="Verdana"/>
          <w:sz w:val="20"/>
          <w:szCs w:val="20"/>
        </w:rPr>
        <w:t xml:space="preserve"> stycken</w:t>
      </w:r>
      <w:r>
        <w:rPr>
          <w:rFonts w:ascii="Verdana" w:hAnsi="Verdana"/>
          <w:sz w:val="20"/>
          <w:szCs w:val="20"/>
        </w:rPr>
        <w:t xml:space="preserve">). </w:t>
      </w:r>
      <w:r w:rsidRPr="006F600D">
        <w:rPr>
          <w:rFonts w:ascii="Verdana" w:hAnsi="Verdana"/>
          <w:sz w:val="20"/>
          <w:szCs w:val="20"/>
        </w:rPr>
        <w:t>Kontrollera blodsockret efter 15 min</w:t>
      </w:r>
      <w:r>
        <w:rPr>
          <w:rFonts w:ascii="Verdana" w:hAnsi="Verdana"/>
          <w:sz w:val="20"/>
          <w:szCs w:val="20"/>
        </w:rPr>
        <w:t xml:space="preserve"> och upprepa behandlingen vb.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F82365" w:rsidRDefault="00C41A84" w:rsidP="00C41A84">
      <w:pPr>
        <w:shd w:val="clear" w:color="auto" w:fill="FFFFFF"/>
        <w:outlineLvl w:val="0"/>
        <w:rPr>
          <w:rFonts w:ascii="Verdana" w:hAnsi="Verdana"/>
          <w:b/>
          <w:i/>
          <w:color w:val="000000"/>
          <w:sz w:val="20"/>
          <w:szCs w:val="20"/>
        </w:rPr>
      </w:pPr>
      <w:r w:rsidRPr="00F82365">
        <w:rPr>
          <w:rFonts w:ascii="Verdana" w:hAnsi="Verdana"/>
          <w:b/>
          <w:i/>
          <w:color w:val="000000"/>
          <w:sz w:val="20"/>
          <w:szCs w:val="20"/>
        </w:rPr>
        <w:t>Provtagning</w:t>
      </w:r>
    </w:p>
    <w:p w:rsidR="00C41A84" w:rsidRPr="000078B2" w:rsidRDefault="00C41A84" w:rsidP="00C41A84">
      <w:pPr>
        <w:shd w:val="clear" w:color="auto" w:fill="FFFFFF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</w:t>
      </w:r>
      <w:r w:rsidRPr="00570773">
        <w:rPr>
          <w:rFonts w:ascii="Verdana" w:hAnsi="Verdana"/>
          <w:i/>
          <w:sz w:val="20"/>
          <w:szCs w:val="20"/>
        </w:rPr>
        <w:t>rovtagning</w:t>
      </w:r>
      <w:r>
        <w:rPr>
          <w:rFonts w:ascii="Verdana" w:hAnsi="Verdana"/>
          <w:i/>
          <w:sz w:val="20"/>
          <w:szCs w:val="20"/>
        </w:rPr>
        <w:t xml:space="preserve"> P-Glukos: </w:t>
      </w:r>
      <w:r>
        <w:rPr>
          <w:rFonts w:ascii="Verdana" w:hAnsi="Verdana"/>
          <w:sz w:val="20"/>
          <w:szCs w:val="20"/>
        </w:rPr>
        <w:t>Mäts varannan timme</w:t>
      </w:r>
      <w:r w:rsidRPr="000078B2">
        <w:rPr>
          <w:rFonts w:ascii="Verdana" w:hAnsi="Verdana"/>
          <w:i/>
          <w:sz w:val="20"/>
          <w:szCs w:val="20"/>
        </w:rPr>
        <w:t>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Provtagning</w:t>
      </w:r>
      <w:r w:rsidRPr="0069292C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B-K</w:t>
      </w:r>
      <w:r w:rsidRPr="0069292C">
        <w:rPr>
          <w:rFonts w:ascii="Verdana" w:hAnsi="Verdana"/>
          <w:i/>
          <w:sz w:val="20"/>
          <w:szCs w:val="20"/>
        </w:rPr>
        <w:t>etoner</w:t>
      </w:r>
      <w:r>
        <w:rPr>
          <w:rFonts w:ascii="Verdana" w:hAnsi="Verdana"/>
          <w:i/>
          <w:sz w:val="20"/>
          <w:szCs w:val="20"/>
        </w:rPr>
        <w:t xml:space="preserve">: </w:t>
      </w:r>
      <w:r w:rsidRPr="0069292C">
        <w:rPr>
          <w:rFonts w:ascii="Verdana" w:hAnsi="Verdana"/>
          <w:sz w:val="20"/>
          <w:szCs w:val="20"/>
        </w:rPr>
        <w:t>Mäts varannan timme tills nivån understiger 0,6 mmol/l</w:t>
      </w:r>
      <w:r>
        <w:rPr>
          <w:rFonts w:ascii="Verdana" w:hAnsi="Verdana"/>
          <w:sz w:val="20"/>
          <w:szCs w:val="20"/>
        </w:rPr>
        <w:t xml:space="preserve"> vid två tillfällen</w:t>
      </w:r>
      <w:r w:rsidRPr="0069292C">
        <w:rPr>
          <w:rFonts w:ascii="Verdana" w:hAnsi="Verdana"/>
          <w:sz w:val="20"/>
          <w:szCs w:val="20"/>
        </w:rPr>
        <w:t>. Om B-ketoner stiger</w:t>
      </w:r>
      <w:r>
        <w:rPr>
          <w:rFonts w:ascii="Verdana" w:hAnsi="Verdana"/>
          <w:sz w:val="20"/>
          <w:szCs w:val="20"/>
        </w:rPr>
        <w:t xml:space="preserve"> eller inte går ner</w:t>
      </w:r>
      <w:r w:rsidRPr="0069292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krävs det ökad korrigeringsdos till 0,15 E/kg varannan timme sc.</w:t>
      </w:r>
      <w:r w:rsidRPr="0069292C">
        <w:rPr>
          <w:rFonts w:ascii="Verdana" w:hAnsi="Verdana"/>
          <w:sz w:val="20"/>
          <w:szCs w:val="20"/>
        </w:rPr>
        <w:t xml:space="preserve"> Kontrollera syra-basstatus i så fall.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0B2FEF" w:rsidRDefault="00C41A84" w:rsidP="00C41A84">
      <w:pPr>
        <w:shd w:val="clear" w:color="auto" w:fill="FFFFFF"/>
        <w:outlineLvl w:val="0"/>
        <w:rPr>
          <w:rFonts w:ascii="Verdana" w:hAnsi="Verdana"/>
          <w:b/>
          <w:i/>
          <w:color w:val="000000"/>
          <w:sz w:val="20"/>
          <w:szCs w:val="20"/>
        </w:rPr>
      </w:pPr>
      <w:r w:rsidRPr="000B2FEF">
        <w:rPr>
          <w:rFonts w:ascii="Verdana" w:hAnsi="Verdana"/>
          <w:b/>
          <w:i/>
          <w:color w:val="000000"/>
          <w:sz w:val="20"/>
          <w:szCs w:val="20"/>
        </w:rPr>
        <w:t>Måltider</w:t>
      </w:r>
    </w:p>
    <w:p w:rsidR="00C41A84" w:rsidRPr="000078B2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Frukost, lunch, mellis, middag och </w:t>
      </w:r>
      <w:r w:rsidRPr="00AA2E40">
        <w:rPr>
          <w:rFonts w:ascii="Verdana" w:hAnsi="Verdana"/>
          <w:sz w:val="20"/>
          <w:szCs w:val="20"/>
        </w:rPr>
        <w:t xml:space="preserve">kvällsmål erbjuds </w:t>
      </w:r>
      <w:r>
        <w:rPr>
          <w:rFonts w:ascii="Verdana" w:hAnsi="Verdana"/>
          <w:sz w:val="20"/>
          <w:szCs w:val="20"/>
        </w:rPr>
        <w:t xml:space="preserve">på vårdavdelning </w:t>
      </w:r>
      <w:r w:rsidRPr="00AA2E40">
        <w:rPr>
          <w:rFonts w:ascii="Verdana" w:hAnsi="Verdana"/>
          <w:sz w:val="20"/>
          <w:szCs w:val="20"/>
        </w:rPr>
        <w:t>med fasta rutiner. Patienten får välja hur mycket hen vill äta. Antal gram KH beräknas av personal, liksom dos insulin som</w:t>
      </w:r>
      <w:r>
        <w:rPr>
          <w:rFonts w:ascii="Verdana" w:hAnsi="Verdana"/>
          <w:sz w:val="20"/>
          <w:szCs w:val="20"/>
        </w:rPr>
        <w:t xml:space="preserve"> krävs för KH och som korrigering. Informera att patienten måste äta upp allt eller äta annat som innehåller samma antal gram KH (frukt eller mjölk).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5E21D2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5E21D2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</w:t>
      </w:r>
      <w:r w:rsidRPr="005E21D2">
        <w:rPr>
          <w:rFonts w:ascii="Verdana" w:hAnsi="Verdana"/>
          <w:b/>
          <w:sz w:val="20"/>
          <w:szCs w:val="20"/>
          <w:u w:val="single"/>
        </w:rPr>
        <w:t>ygn 2</w:t>
      </w:r>
      <w:r>
        <w:rPr>
          <w:rFonts w:ascii="Verdana" w:hAnsi="Verdana"/>
          <w:b/>
          <w:sz w:val="20"/>
          <w:szCs w:val="20"/>
          <w:u w:val="single"/>
        </w:rPr>
        <w:t xml:space="preserve"> (dagen efter inkomsten)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9F49BD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  <w:r w:rsidRPr="005E21D2">
        <w:rPr>
          <w:rFonts w:ascii="Verdana" w:hAnsi="Verdana"/>
          <w:sz w:val="20"/>
          <w:szCs w:val="20"/>
        </w:rPr>
        <w:t xml:space="preserve">Vid frukost övergår man </w:t>
      </w:r>
      <w:r>
        <w:rPr>
          <w:rFonts w:ascii="Verdana" w:hAnsi="Verdana"/>
          <w:sz w:val="20"/>
          <w:szCs w:val="20"/>
        </w:rPr>
        <w:t xml:space="preserve">till </w:t>
      </w:r>
      <w:r w:rsidRPr="005E21D2">
        <w:rPr>
          <w:rFonts w:ascii="Verdana" w:hAnsi="Verdana"/>
          <w:sz w:val="20"/>
          <w:szCs w:val="20"/>
        </w:rPr>
        <w:t>att ta blodsocker före</w:t>
      </w:r>
      <w:r>
        <w:rPr>
          <w:rFonts w:ascii="Verdana" w:hAnsi="Verdana"/>
          <w:sz w:val="20"/>
          <w:szCs w:val="20"/>
        </w:rPr>
        <w:t xml:space="preserve"> och</w:t>
      </w:r>
      <w:r w:rsidRPr="005E21D2">
        <w:rPr>
          <w:rFonts w:ascii="Verdana" w:hAnsi="Verdana"/>
          <w:sz w:val="20"/>
          <w:szCs w:val="20"/>
        </w:rPr>
        <w:t xml:space="preserve"> 2 timmar efter måltid samt kl 23 och 03</w:t>
      </w:r>
      <w:r>
        <w:rPr>
          <w:rFonts w:ascii="Verdana" w:hAnsi="Verdana"/>
          <w:sz w:val="20"/>
          <w:szCs w:val="20"/>
        </w:rPr>
        <w:t xml:space="preserve">. </w:t>
      </w:r>
      <w:r w:rsidRPr="009F49BD">
        <w:rPr>
          <w:rFonts w:ascii="Verdana" w:hAnsi="Verdana"/>
          <w:sz w:val="20"/>
          <w:szCs w:val="20"/>
        </w:rPr>
        <w:t>Blodsockervärden 4–8 mmol/</w:t>
      </w:r>
      <w:r>
        <w:rPr>
          <w:rFonts w:ascii="Verdana" w:hAnsi="Verdana"/>
          <w:sz w:val="20"/>
          <w:szCs w:val="20"/>
        </w:rPr>
        <w:t>L</w:t>
      </w:r>
      <w:r w:rsidRPr="009F49BD">
        <w:rPr>
          <w:rFonts w:ascii="Verdana" w:hAnsi="Verdana"/>
          <w:sz w:val="20"/>
          <w:szCs w:val="20"/>
        </w:rPr>
        <w:t xml:space="preserve"> eftersträvas. </w:t>
      </w:r>
    </w:p>
    <w:p w:rsidR="00C41A84" w:rsidRPr="005E21D2" w:rsidRDefault="00C41A84" w:rsidP="00C41A84">
      <w:pPr>
        <w:shd w:val="clear" w:color="auto" w:fill="FFFFFF"/>
        <w:outlineLvl w:val="0"/>
        <w:rPr>
          <w:rFonts w:ascii="Verdana" w:hAnsi="Verdana"/>
          <w:sz w:val="20"/>
          <w:szCs w:val="20"/>
        </w:rPr>
      </w:pPr>
      <w:r w:rsidRPr="005E21D2">
        <w:rPr>
          <w:rFonts w:ascii="Verdana" w:hAnsi="Verdana"/>
          <w:sz w:val="20"/>
          <w:szCs w:val="20"/>
        </w:rPr>
        <w:t xml:space="preserve">Fortsätt med kolhydratkvoter </w:t>
      </w:r>
      <w:r>
        <w:rPr>
          <w:rFonts w:ascii="Verdana" w:hAnsi="Verdana"/>
          <w:sz w:val="20"/>
          <w:szCs w:val="20"/>
        </w:rPr>
        <w:t>och korrigering enligt ovan</w:t>
      </w:r>
      <w:r w:rsidRPr="005E21D2">
        <w:rPr>
          <w:rFonts w:ascii="Verdana" w:hAnsi="Verdana"/>
          <w:sz w:val="20"/>
          <w:szCs w:val="20"/>
        </w:rPr>
        <w:t xml:space="preserve">. 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 basinsulin (Levemir</w:t>
      </w:r>
      <w:r w:rsidRPr="005E21D2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i samband med att barnet</w:t>
      </w:r>
      <w:r w:rsidRPr="005E21D2">
        <w:rPr>
          <w:rFonts w:ascii="Verdana" w:hAnsi="Verdana"/>
          <w:sz w:val="20"/>
          <w:szCs w:val="20"/>
        </w:rPr>
        <w:t xml:space="preserve"> äter frukost </w:t>
      </w:r>
      <w:r>
        <w:rPr>
          <w:rFonts w:ascii="Verdana" w:hAnsi="Verdana"/>
          <w:sz w:val="20"/>
          <w:szCs w:val="20"/>
        </w:rPr>
        <w:t xml:space="preserve">kl 08 </w:t>
      </w:r>
      <w:r w:rsidRPr="005E21D2">
        <w:rPr>
          <w:rFonts w:ascii="Verdana" w:hAnsi="Verdana"/>
          <w:sz w:val="20"/>
          <w:szCs w:val="20"/>
        </w:rPr>
        <w:t xml:space="preserve">och </w:t>
      </w:r>
      <w:r>
        <w:rPr>
          <w:rFonts w:ascii="Verdana" w:hAnsi="Verdana"/>
          <w:sz w:val="20"/>
          <w:szCs w:val="20"/>
        </w:rPr>
        <w:t>middag</w:t>
      </w:r>
      <w:r w:rsidRPr="00A04866">
        <w:rPr>
          <w:rFonts w:ascii="Verdana" w:hAnsi="Verdana"/>
          <w:sz w:val="20"/>
          <w:szCs w:val="20"/>
        </w:rPr>
        <w:t xml:space="preserve"> kl 18. </w:t>
      </w:r>
    </w:p>
    <w:p w:rsidR="00C41A84" w:rsidRPr="00733E9A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Kl 08 tas en blodgas (kontroll av Kalium). Om P-Kalium lägre än 3,5 ges Kajos peroralt 5 ml x 4 till barn under 20 kg, övriga 10 ml x 4 under dygn två och tre.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807A26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41A84" w:rsidRPr="00A04866" w:rsidRDefault="00C41A84" w:rsidP="00C41A84">
      <w:pPr>
        <w:shd w:val="clear" w:color="auto" w:fill="FFFFFF"/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lastRenderedPageBreak/>
        <w:t>Dygn</w:t>
      </w:r>
      <w:r w:rsidRPr="00A04866">
        <w:rPr>
          <w:rFonts w:ascii="Verdana" w:hAnsi="Verdana"/>
          <w:b/>
          <w:sz w:val="20"/>
          <w:szCs w:val="20"/>
          <w:u w:val="single"/>
        </w:rPr>
        <w:t xml:space="preserve"> 3 och framåt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807A26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  <w:r w:rsidRPr="00807A26">
        <w:rPr>
          <w:rFonts w:ascii="Verdana" w:hAnsi="Verdana"/>
          <w:sz w:val="20"/>
          <w:szCs w:val="20"/>
        </w:rPr>
        <w:t xml:space="preserve">Troligen sjunker patientens insulinbehov under </w:t>
      </w:r>
      <w:r>
        <w:rPr>
          <w:rFonts w:ascii="Verdana" w:hAnsi="Verdana"/>
          <w:sz w:val="20"/>
          <w:szCs w:val="20"/>
        </w:rPr>
        <w:t xml:space="preserve">de första vårddygnen. </w:t>
      </w:r>
      <w:r w:rsidRPr="00807A26">
        <w:rPr>
          <w:rFonts w:ascii="Verdana" w:hAnsi="Verdana"/>
          <w:sz w:val="20"/>
          <w:szCs w:val="20"/>
        </w:rPr>
        <w:t xml:space="preserve">Vid låga blodsocker </w:t>
      </w:r>
      <w:r>
        <w:rPr>
          <w:rFonts w:ascii="Verdana" w:hAnsi="Verdana"/>
          <w:sz w:val="20"/>
          <w:szCs w:val="20"/>
        </w:rPr>
        <w:t>på natten</w:t>
      </w:r>
      <w:r w:rsidRPr="00807A2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och före frukost sänks kvällsdosen Levemir. Om patienten har låga värden</w:t>
      </w:r>
      <w:r w:rsidRPr="00807A26">
        <w:rPr>
          <w:rFonts w:ascii="Verdana" w:hAnsi="Verdana"/>
          <w:sz w:val="20"/>
          <w:szCs w:val="20"/>
        </w:rPr>
        <w:t xml:space="preserve"> före </w:t>
      </w:r>
      <w:r>
        <w:rPr>
          <w:rFonts w:ascii="Verdana" w:hAnsi="Verdana"/>
          <w:sz w:val="20"/>
          <w:szCs w:val="20"/>
        </w:rPr>
        <w:t xml:space="preserve">övriga </w:t>
      </w:r>
      <w:r w:rsidRPr="00807A26">
        <w:rPr>
          <w:rFonts w:ascii="Verdana" w:hAnsi="Verdana"/>
          <w:sz w:val="20"/>
          <w:szCs w:val="20"/>
        </w:rPr>
        <w:t>måltid</w:t>
      </w:r>
      <w:r>
        <w:rPr>
          <w:rFonts w:ascii="Verdana" w:hAnsi="Verdana"/>
          <w:sz w:val="20"/>
          <w:szCs w:val="20"/>
        </w:rPr>
        <w:t>er</w:t>
      </w:r>
      <w:r w:rsidRPr="00807A2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sänks morgondosen Levemir (dessa kan behöva sänkas 10% per dygn). </w:t>
      </w:r>
      <w:r w:rsidRPr="00807A26">
        <w:rPr>
          <w:rFonts w:ascii="Verdana" w:hAnsi="Verdana"/>
          <w:sz w:val="20"/>
          <w:szCs w:val="20"/>
        </w:rPr>
        <w:t>Om låga värden efter måltid måste måltids- resp korrigeringsdosen minskas (dvs kvoterna ökas).</w:t>
      </w:r>
    </w:p>
    <w:p w:rsidR="00C41A84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36489A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650562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  <w:r w:rsidRPr="00650562">
        <w:rPr>
          <w:rFonts w:ascii="Verdana" w:hAnsi="Verdana"/>
          <w:b/>
        </w:rPr>
        <w:t xml:space="preserve">ICD 10 kod </w:t>
      </w:r>
    </w:p>
    <w:p w:rsidR="00C41A84" w:rsidRPr="0036489A" w:rsidRDefault="00C41A84" w:rsidP="00C41A84">
      <w:pPr>
        <w:shd w:val="clear" w:color="auto" w:fill="FFFFFF"/>
        <w:outlineLvl w:val="0"/>
        <w:rPr>
          <w:rFonts w:ascii="Verdana" w:hAnsi="Verdana"/>
          <w:sz w:val="20"/>
        </w:rPr>
      </w:pPr>
      <w:r w:rsidRPr="0036489A">
        <w:rPr>
          <w:rFonts w:ascii="Verdana" w:hAnsi="Verdana"/>
          <w:sz w:val="20"/>
        </w:rPr>
        <w:t xml:space="preserve">E 10.9 Diabetes typ 1 utan komplikationer </w:t>
      </w:r>
    </w:p>
    <w:p w:rsidR="00C41A84" w:rsidRPr="0036489A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36489A" w:rsidRDefault="00C41A84" w:rsidP="00C41A84">
      <w:pPr>
        <w:shd w:val="clear" w:color="auto" w:fill="FFFFFF"/>
        <w:rPr>
          <w:rFonts w:ascii="Verdana" w:hAnsi="Verdana"/>
          <w:sz w:val="20"/>
          <w:szCs w:val="20"/>
        </w:rPr>
      </w:pPr>
    </w:p>
    <w:p w:rsidR="00C41A84" w:rsidRPr="00536243" w:rsidRDefault="00C41A84" w:rsidP="00C41A84">
      <w:pPr>
        <w:shd w:val="clear" w:color="auto" w:fill="FFFFFF"/>
        <w:outlineLvl w:val="0"/>
        <w:rPr>
          <w:rFonts w:ascii="Verdana" w:hAnsi="Verdana"/>
          <w:b/>
          <w:lang w:val="en-US"/>
        </w:rPr>
      </w:pPr>
      <w:r w:rsidRPr="00676C54">
        <w:rPr>
          <w:rFonts w:ascii="Verdana" w:hAnsi="Verdana"/>
          <w:b/>
          <w:lang w:val="en-GB"/>
        </w:rPr>
        <w:t>Referenser</w:t>
      </w: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sz w:val="20"/>
          <w:lang w:val="en-US"/>
        </w:rPr>
      </w:pPr>
      <w:r w:rsidRPr="00F2069B">
        <w:rPr>
          <w:rFonts w:ascii="Verdana" w:hAnsi="Verdana"/>
          <w:sz w:val="20"/>
          <w:lang w:val="en-US"/>
        </w:rPr>
        <w:t>Weitzela et al. Pediatric Diabetes 2009.</w:t>
      </w:r>
    </w:p>
    <w:p w:rsidR="00C41A84" w:rsidRPr="00E32DAF" w:rsidRDefault="00C41A84" w:rsidP="00C41A84">
      <w:pPr>
        <w:shd w:val="clear" w:color="auto" w:fill="FFFFFF"/>
        <w:outlineLvl w:val="0"/>
        <w:rPr>
          <w:rFonts w:ascii="Verdana" w:hAnsi="Verdana"/>
          <w:sz w:val="20"/>
        </w:rPr>
      </w:pPr>
      <w:r w:rsidRPr="00E32DAF">
        <w:rPr>
          <w:rFonts w:ascii="Verdana" w:hAnsi="Verdana"/>
          <w:sz w:val="20"/>
        </w:rPr>
        <w:t>Lokala PM från Göteborg, Gävleborg</w:t>
      </w:r>
      <w:r>
        <w:rPr>
          <w:rFonts w:ascii="Verdana" w:hAnsi="Verdana"/>
          <w:sz w:val="20"/>
        </w:rPr>
        <w:t xml:space="preserve">, </w:t>
      </w:r>
      <w:r w:rsidRPr="00E32DAF">
        <w:rPr>
          <w:rFonts w:ascii="Verdana" w:hAnsi="Verdana"/>
          <w:sz w:val="20"/>
        </w:rPr>
        <w:t>Lund</w:t>
      </w:r>
      <w:r>
        <w:rPr>
          <w:rFonts w:ascii="Verdana" w:hAnsi="Verdana"/>
          <w:sz w:val="20"/>
        </w:rPr>
        <w:t>, Uddevalla och Jämtland.</w:t>
      </w:r>
    </w:p>
    <w:p w:rsidR="00C41A84" w:rsidRPr="00865A24" w:rsidRDefault="00C41A84" w:rsidP="00C41A84">
      <w:pPr>
        <w:shd w:val="clear" w:color="auto" w:fill="FFFFFF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Avseende </w:t>
      </w:r>
      <w:r w:rsidRPr="00865A24">
        <w:rPr>
          <w:rFonts w:ascii="Verdana" w:hAnsi="Verdana"/>
          <w:sz w:val="20"/>
        </w:rPr>
        <w:t xml:space="preserve">beräkning </w:t>
      </w:r>
      <w:r>
        <w:rPr>
          <w:rFonts w:ascii="Verdana" w:hAnsi="Verdana"/>
          <w:sz w:val="20"/>
        </w:rPr>
        <w:t>”</w:t>
      </w:r>
      <w:r w:rsidRPr="00865A24">
        <w:rPr>
          <w:rFonts w:ascii="Verdana" w:hAnsi="Verdana"/>
          <w:sz w:val="20"/>
          <w:szCs w:val="20"/>
        </w:rPr>
        <w:t>Effektiv S-osmol</w:t>
      </w:r>
      <w:r>
        <w:rPr>
          <w:rFonts w:ascii="Verdana" w:hAnsi="Verdana"/>
          <w:sz w:val="20"/>
          <w:szCs w:val="20"/>
        </w:rPr>
        <w:t xml:space="preserve">”: </w:t>
      </w:r>
      <w:hyperlink r:id="rId8" w:history="1">
        <w:r w:rsidRPr="00407F97">
          <w:rPr>
            <w:rStyle w:val="Hyperlnk"/>
          </w:rPr>
          <w:t>http://endodiab.barnlakarforeningen.se/wp-content/uploads/sites/9/2019/02/VP_diabetes_ketoacidos_HHC190219-1.pdf</w:t>
        </w:r>
      </w:hyperlink>
      <w:r>
        <w:rPr>
          <w:rFonts w:ascii="Verdana" w:hAnsi="Verdana"/>
          <w:sz w:val="20"/>
        </w:rPr>
        <w:t xml:space="preserve"> </w:t>
      </w:r>
    </w:p>
    <w:p w:rsidR="00C41A84" w:rsidRDefault="00C41A84" w:rsidP="00C41A84">
      <w:pPr>
        <w:shd w:val="clear" w:color="auto" w:fill="FFFFFF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:rsidR="00C41A84" w:rsidRPr="00055053" w:rsidRDefault="00C41A84" w:rsidP="00C41A84">
      <w:pPr>
        <w:shd w:val="clear" w:color="auto" w:fill="FFFFFF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:rsidR="00C41A84" w:rsidRPr="00BB77B7" w:rsidRDefault="00C41A84" w:rsidP="00C41A84">
      <w:pPr>
        <w:shd w:val="clear" w:color="auto" w:fill="FFFFFF"/>
        <w:rPr>
          <w:rFonts w:ascii="Verdana" w:hAnsi="Verdana"/>
          <w:b/>
        </w:rPr>
      </w:pPr>
      <w:r w:rsidRPr="00BB77B7">
        <w:rPr>
          <w:rFonts w:ascii="Verdana" w:hAnsi="Verdana"/>
          <w:b/>
        </w:rPr>
        <w:t>Exempel: Barn vikt 10 kg</w:t>
      </w:r>
    </w:p>
    <w:tbl>
      <w:tblPr>
        <w:tblW w:w="93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098"/>
        <w:gridCol w:w="4224"/>
      </w:tblGrid>
      <w:tr w:rsidR="00C41A84" w:rsidRPr="00BB77B7" w:rsidTr="00436514">
        <w:tc>
          <w:tcPr>
            <w:tcW w:w="5098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BB77B7">
              <w:rPr>
                <w:rFonts w:ascii="Verdana" w:hAnsi="Verdana"/>
                <w:bCs/>
                <w:color w:val="76923C" w:themeColor="accent3" w:themeShade="BF"/>
                <w:sz w:val="16"/>
                <w:szCs w:val="16"/>
              </w:rPr>
              <w:t>Levemir sc, ges så snart som möjligt.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 Avrunda till heltal.</w:t>
            </w:r>
          </w:p>
        </w:tc>
        <w:tc>
          <w:tcPr>
            <w:tcW w:w="4224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0,3 E/kg x 2 = 3E x 2</w:t>
            </w:r>
          </w:p>
        </w:tc>
      </w:tr>
    </w:tbl>
    <w:p w:rsidR="00C41A84" w:rsidRPr="00BB77B7" w:rsidRDefault="00C41A84" w:rsidP="00C41A84">
      <w:pPr>
        <w:shd w:val="clear" w:color="auto" w:fill="FFFFFF"/>
        <w:rPr>
          <w:rFonts w:ascii="Verdana" w:hAnsi="Verdana"/>
          <w:color w:val="76923C" w:themeColor="accent3" w:themeShade="BF"/>
          <w:sz w:val="20"/>
          <w:szCs w:val="20"/>
        </w:rPr>
      </w:pPr>
    </w:p>
    <w:p w:rsidR="00C41A84" w:rsidRPr="00BB77B7" w:rsidRDefault="00C41A84" w:rsidP="00C41A84">
      <w:pPr>
        <w:shd w:val="clear" w:color="auto" w:fill="FFFFFF"/>
        <w:rPr>
          <w:rFonts w:ascii="Verdana" w:hAnsi="Verdana"/>
          <w:color w:val="76923C" w:themeColor="accent3" w:themeShade="BF"/>
          <w:sz w:val="16"/>
          <w:szCs w:val="16"/>
        </w:rPr>
      </w:pPr>
      <w:r w:rsidRPr="00BB77B7">
        <w:rPr>
          <w:rFonts w:ascii="Verdana" w:hAnsi="Verdana"/>
          <w:color w:val="76923C" w:themeColor="accent3" w:themeShade="BF"/>
          <w:sz w:val="20"/>
          <w:szCs w:val="20"/>
        </w:rPr>
        <w:t>Beräkna patientens dygnsbehov av insulin (bTDD): inkomstvikt x 1,5 E/dygn=15 E/dygn</w:t>
      </w:r>
    </w:p>
    <w:tbl>
      <w:tblPr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964"/>
        <w:gridCol w:w="2835"/>
        <w:gridCol w:w="2552"/>
      </w:tblGrid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bCs/>
                <w:color w:val="76923C" w:themeColor="accent3" w:themeShade="BF"/>
                <w:sz w:val="16"/>
                <w:szCs w:val="16"/>
              </w:rPr>
              <w:t xml:space="preserve">Direktverkande insulin sc. 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Avrunda till heltal.</w:t>
            </w: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Kolhydratkvot frukost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330/bTDD, 330/15=22</w:t>
            </w:r>
          </w:p>
        </w:tc>
      </w:tr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i/>
                <w:color w:val="76923C" w:themeColor="accent3" w:themeShade="BF"/>
                <w:sz w:val="16"/>
                <w:szCs w:val="16"/>
              </w:rPr>
              <w:t>(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NovoRapid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, Humalog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 eller Apidra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Kolhydratkvot övriga mål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500/bTDD, 500/15=33</w:t>
            </w:r>
          </w:p>
        </w:tc>
      </w:tr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Korrigeringsdos inkomstdagen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0,1 E/kg = 1,0 E </w:t>
            </w:r>
          </w:p>
        </w:tc>
      </w:tr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Korrigeringskvot fr o m dygn 2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100/bTDD, 100/15=7</w:t>
            </w:r>
          </w:p>
        </w:tc>
      </w:tr>
    </w:tbl>
    <w:p w:rsidR="00C41A84" w:rsidRPr="00BB77B7" w:rsidRDefault="00C41A84" w:rsidP="00C41A84">
      <w:pPr>
        <w:shd w:val="clear" w:color="auto" w:fill="FFFFFF"/>
        <w:rPr>
          <w:rFonts w:ascii="Verdana" w:hAnsi="Verdana"/>
          <w:color w:val="538135"/>
          <w:sz w:val="20"/>
          <w:szCs w:val="20"/>
        </w:rPr>
      </w:pPr>
    </w:p>
    <w:p w:rsidR="00C41A84" w:rsidRPr="00BB77B7" w:rsidRDefault="00C41A84" w:rsidP="00C41A84">
      <w:pPr>
        <w:shd w:val="clear" w:color="auto" w:fill="FFFFFF"/>
        <w:rPr>
          <w:rFonts w:ascii="Verdana" w:hAnsi="Verdana"/>
          <w:b/>
        </w:rPr>
      </w:pPr>
      <w:r w:rsidRPr="00BB77B7">
        <w:rPr>
          <w:rFonts w:ascii="Verdana" w:hAnsi="Verdana"/>
          <w:b/>
        </w:rPr>
        <w:t>Exempel: Barn vikt 40 kg</w:t>
      </w:r>
    </w:p>
    <w:tbl>
      <w:tblPr>
        <w:tblW w:w="93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57"/>
        <w:gridCol w:w="4365"/>
      </w:tblGrid>
      <w:tr w:rsidR="00C41A84" w:rsidRPr="00BB77B7" w:rsidTr="00436514">
        <w:tc>
          <w:tcPr>
            <w:tcW w:w="4957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b/>
                <w:bCs/>
                <w:color w:val="76923C" w:themeColor="accent3" w:themeShade="BF"/>
                <w:sz w:val="20"/>
                <w:szCs w:val="20"/>
              </w:rPr>
            </w:pPr>
            <w:r w:rsidRPr="00BB77B7">
              <w:rPr>
                <w:rFonts w:ascii="Verdana" w:hAnsi="Verdana"/>
                <w:bCs/>
                <w:color w:val="76923C" w:themeColor="accent3" w:themeShade="BF"/>
                <w:sz w:val="16"/>
                <w:szCs w:val="16"/>
              </w:rPr>
              <w:t>Levemir sc, ges så snart som möjligt.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 Avrunda till heltal.</w:t>
            </w:r>
          </w:p>
        </w:tc>
        <w:tc>
          <w:tcPr>
            <w:tcW w:w="436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0,3 E/kg x 2 = 12 E x 2</w:t>
            </w:r>
          </w:p>
        </w:tc>
      </w:tr>
    </w:tbl>
    <w:p w:rsidR="00C41A84" w:rsidRPr="00BB77B7" w:rsidRDefault="00C41A84" w:rsidP="00C41A84">
      <w:pPr>
        <w:shd w:val="clear" w:color="auto" w:fill="FFFFFF"/>
        <w:rPr>
          <w:rFonts w:ascii="Verdana" w:hAnsi="Verdana"/>
          <w:color w:val="76923C" w:themeColor="accent3" w:themeShade="BF"/>
          <w:sz w:val="20"/>
          <w:szCs w:val="20"/>
        </w:rPr>
      </w:pPr>
    </w:p>
    <w:p w:rsidR="00C41A84" w:rsidRPr="00BB77B7" w:rsidRDefault="00C41A84" w:rsidP="00C41A84">
      <w:pPr>
        <w:shd w:val="clear" w:color="auto" w:fill="FFFFFF"/>
        <w:rPr>
          <w:rFonts w:ascii="Verdana" w:hAnsi="Verdana"/>
          <w:color w:val="76923C" w:themeColor="accent3" w:themeShade="BF"/>
          <w:sz w:val="20"/>
          <w:szCs w:val="20"/>
        </w:rPr>
      </w:pPr>
      <w:r w:rsidRPr="00BB77B7">
        <w:rPr>
          <w:rFonts w:ascii="Verdana" w:hAnsi="Verdana"/>
          <w:color w:val="76923C" w:themeColor="accent3" w:themeShade="BF"/>
          <w:sz w:val="20"/>
          <w:szCs w:val="20"/>
        </w:rPr>
        <w:t>Beräkna patientens dygnsbehov av insulin (bTDD): inkomstvikt x 1,5 E/dygn = 60 E /dygn.</w:t>
      </w:r>
    </w:p>
    <w:tbl>
      <w:tblPr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964"/>
        <w:gridCol w:w="2835"/>
        <w:gridCol w:w="2552"/>
      </w:tblGrid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bCs/>
                <w:color w:val="76923C" w:themeColor="accent3" w:themeShade="BF"/>
                <w:sz w:val="16"/>
                <w:szCs w:val="16"/>
              </w:rPr>
              <w:t xml:space="preserve">Direktverkande insulin sc. 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Avrunda till heltal.</w:t>
            </w: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Kolhydratkvot frukost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330/bTDD, 330/60=6</w:t>
            </w:r>
          </w:p>
        </w:tc>
      </w:tr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i/>
                <w:color w:val="76923C" w:themeColor="accent3" w:themeShade="BF"/>
                <w:sz w:val="16"/>
                <w:szCs w:val="16"/>
              </w:rPr>
              <w:t>(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NovoRapid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, Humalog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 eller Apidra</w:t>
            </w:r>
            <w:r w:rsidRPr="00BB77B7">
              <w:rPr>
                <w:rFonts w:cs="Arial"/>
                <w:color w:val="76923C" w:themeColor="accent3" w:themeShade="BF"/>
                <w:sz w:val="16"/>
                <w:szCs w:val="16"/>
                <w:vertAlign w:val="superscript"/>
              </w:rPr>
              <w:t>®</w:t>
            </w: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Kolhydratkvot övriga mål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500/bTDD, 500/60=8</w:t>
            </w:r>
          </w:p>
        </w:tc>
      </w:tr>
      <w:tr w:rsidR="00C41A84" w:rsidRPr="00BB77B7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Korrigeringsdos inkomstdagen</w:t>
            </w:r>
          </w:p>
        </w:tc>
        <w:tc>
          <w:tcPr>
            <w:tcW w:w="2552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 xml:space="preserve">0,1 E/kg = 4,0 E </w:t>
            </w:r>
          </w:p>
        </w:tc>
      </w:tr>
      <w:tr w:rsidR="00C41A84" w:rsidRPr="00055053" w:rsidTr="00436514">
        <w:tc>
          <w:tcPr>
            <w:tcW w:w="3964" w:type="dxa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41A84" w:rsidRPr="00BB77B7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Korrigeringskvot fr o m dygn 2</w:t>
            </w:r>
          </w:p>
        </w:tc>
        <w:tc>
          <w:tcPr>
            <w:tcW w:w="2552" w:type="dxa"/>
          </w:tcPr>
          <w:p w:rsidR="00C41A84" w:rsidRPr="00055053" w:rsidRDefault="00C41A84" w:rsidP="00436514">
            <w:pPr>
              <w:shd w:val="clear" w:color="auto" w:fill="FFFFFF"/>
              <w:rPr>
                <w:rFonts w:ascii="Verdana" w:hAnsi="Verdana"/>
                <w:color w:val="76923C" w:themeColor="accent3" w:themeShade="BF"/>
                <w:sz w:val="16"/>
                <w:szCs w:val="16"/>
              </w:rPr>
            </w:pPr>
            <w:r w:rsidRPr="00BB77B7">
              <w:rPr>
                <w:rFonts w:ascii="Verdana" w:hAnsi="Verdana"/>
                <w:color w:val="76923C" w:themeColor="accent3" w:themeShade="BF"/>
                <w:sz w:val="16"/>
                <w:szCs w:val="16"/>
              </w:rPr>
              <w:t>100/bTDD, 100/60=2</w:t>
            </w:r>
          </w:p>
        </w:tc>
      </w:tr>
    </w:tbl>
    <w:p w:rsidR="00C41A84" w:rsidRPr="00865A24" w:rsidRDefault="00C41A84" w:rsidP="00C41A84">
      <w:pPr>
        <w:shd w:val="clear" w:color="auto" w:fill="FFFFFF"/>
        <w:outlineLvl w:val="0"/>
        <w:rPr>
          <w:rFonts w:ascii="Verdana" w:hAnsi="Verdana"/>
          <w:sz w:val="20"/>
        </w:rPr>
      </w:pPr>
    </w:p>
    <w:p w:rsidR="00C41A84" w:rsidRPr="00580E8D" w:rsidRDefault="00C41A84" w:rsidP="00C41A84">
      <w:pPr>
        <w:shd w:val="clear" w:color="auto" w:fill="FFFFFF"/>
        <w:outlineLvl w:val="0"/>
        <w:rPr>
          <w:rFonts w:ascii="Verdana" w:hAnsi="Verdana"/>
          <w:sz w:val="20"/>
        </w:rPr>
      </w:pPr>
      <w:r w:rsidRPr="0036489A">
        <w:rPr>
          <w:rFonts w:ascii="Verdana" w:hAnsi="Verdana"/>
          <w:sz w:val="20"/>
        </w:rPr>
        <w:t xml:space="preserve">PM utformat av: </w:t>
      </w:r>
      <w:r>
        <w:rPr>
          <w:rFonts w:ascii="Verdana" w:hAnsi="Verdana"/>
          <w:sz w:val="20"/>
        </w:rPr>
        <w:t xml:space="preserve">Torun </w:t>
      </w:r>
      <w:r w:rsidRPr="0036489A">
        <w:rPr>
          <w:rFonts w:ascii="Verdana" w:hAnsi="Verdana"/>
          <w:sz w:val="20"/>
        </w:rPr>
        <w:t>Torbjörnsdotter</w:t>
      </w:r>
      <w:r>
        <w:rPr>
          <w:rFonts w:ascii="Verdana" w:hAnsi="Verdana"/>
          <w:sz w:val="20"/>
        </w:rPr>
        <w:t>, Jenny Salemyr</w:t>
      </w:r>
      <w:r w:rsidRPr="0036489A">
        <w:rPr>
          <w:rFonts w:ascii="Verdana" w:hAnsi="Verdana"/>
          <w:sz w:val="20"/>
        </w:rPr>
        <w:t xml:space="preserve"> </w:t>
      </w:r>
    </w:p>
    <w:p w:rsidR="00C41A84" w:rsidRPr="005B3A7E" w:rsidRDefault="00C41A84" w:rsidP="00C41A84">
      <w:pPr>
        <w:widowControl/>
        <w:rPr>
          <w:b/>
          <w:sz w:val="28"/>
          <w:szCs w:val="28"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</w:p>
    <w:p w:rsidR="00C41A84" w:rsidRPr="00E81C7A" w:rsidRDefault="00C41A84" w:rsidP="00C41A84">
      <w:pPr>
        <w:shd w:val="clear" w:color="auto" w:fill="FFFFFF"/>
        <w:outlineLvl w:val="0"/>
        <w:rPr>
          <w:rFonts w:ascii="Verdana" w:hAnsi="Verdana"/>
          <w:b/>
        </w:rPr>
      </w:pPr>
      <w:r w:rsidRPr="00E81C7A">
        <w:rPr>
          <w:rFonts w:ascii="Verdana" w:hAnsi="Verdana"/>
          <w:b/>
        </w:rPr>
        <w:t>Versionshistorik</w:t>
      </w:r>
    </w:p>
    <w:p w:rsidR="00C41A84" w:rsidRDefault="00C41A84" w:rsidP="00C41A84">
      <w:r>
        <w:t>Varje dokument bör innehålla en historik som för varje version talar om vad som ändrats, vem som gjort ändringen och när ändringen gjordes.</w:t>
      </w:r>
    </w:p>
    <w:p w:rsidR="00C41A84" w:rsidRDefault="00C41A84" w:rsidP="00C41A84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C41A84" w:rsidRPr="0073674B" w:rsidTr="00436514">
        <w:tc>
          <w:tcPr>
            <w:tcW w:w="1242" w:type="dxa"/>
            <w:shd w:val="clear" w:color="auto" w:fill="D9D9D9" w:themeFill="background1" w:themeFillShade="D9"/>
          </w:tcPr>
          <w:p w:rsidR="00C41A84" w:rsidRPr="0073674B" w:rsidRDefault="00C41A84" w:rsidP="00436514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1A84" w:rsidRPr="0073674B" w:rsidRDefault="00C41A84" w:rsidP="00436514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C41A84" w:rsidRPr="0073674B" w:rsidRDefault="00C41A84" w:rsidP="00436514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C41A84" w:rsidRPr="0073674B" w:rsidRDefault="00C41A84" w:rsidP="00436514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Pr="0073674B" w:rsidRDefault="00C41A84" w:rsidP="00436514">
            <w:r>
              <w:t>1</w:t>
            </w:r>
          </w:p>
        </w:tc>
        <w:tc>
          <w:tcPr>
            <w:tcW w:w="1418" w:type="dxa"/>
          </w:tcPr>
          <w:p w:rsidR="00C41A84" w:rsidRPr="0073674B" w:rsidRDefault="00C41A84" w:rsidP="00436514">
            <w:r>
              <w:t>170529</w:t>
            </w:r>
          </w:p>
        </w:tc>
        <w:tc>
          <w:tcPr>
            <w:tcW w:w="4248" w:type="dxa"/>
          </w:tcPr>
          <w:p w:rsidR="00C41A84" w:rsidRPr="0073674B" w:rsidRDefault="00C41A84" w:rsidP="00436514">
            <w:r>
              <w:t xml:space="preserve">Nyupprättad riktlinje </w:t>
            </w:r>
          </w:p>
        </w:tc>
        <w:tc>
          <w:tcPr>
            <w:tcW w:w="2303" w:type="dxa"/>
          </w:tcPr>
          <w:p w:rsidR="00C41A84" w:rsidRPr="0073674B" w:rsidRDefault="00C41A84" w:rsidP="00436514">
            <w:r>
              <w:t>Anna Olivecrona/YB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Pr="0073674B" w:rsidRDefault="00C41A84" w:rsidP="00436514">
            <w:r>
              <w:t>2</w:t>
            </w:r>
          </w:p>
        </w:tc>
        <w:tc>
          <w:tcPr>
            <w:tcW w:w="1418" w:type="dxa"/>
          </w:tcPr>
          <w:p w:rsidR="00C41A84" w:rsidRPr="0073674B" w:rsidRDefault="00C41A84" w:rsidP="00436514">
            <w:r>
              <w:t>170529</w:t>
            </w:r>
          </w:p>
        </w:tc>
        <w:tc>
          <w:tcPr>
            <w:tcW w:w="4248" w:type="dxa"/>
          </w:tcPr>
          <w:p w:rsidR="00C41A84" w:rsidRPr="0073674B" w:rsidRDefault="00C41A84" w:rsidP="00436514">
            <w:r>
              <w:t xml:space="preserve">Gröna listan är tillagd som bilaga. </w:t>
            </w:r>
          </w:p>
        </w:tc>
        <w:tc>
          <w:tcPr>
            <w:tcW w:w="2303" w:type="dxa"/>
          </w:tcPr>
          <w:p w:rsidR="00C41A84" w:rsidRPr="0073674B" w:rsidRDefault="00C41A84" w:rsidP="00436514">
            <w:r>
              <w:t>Torun Torbjörnsdotter/YB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Pr="000140E1" w:rsidRDefault="00C41A84" w:rsidP="00436514">
            <w:r w:rsidRPr="000140E1">
              <w:t>3</w:t>
            </w:r>
          </w:p>
        </w:tc>
        <w:tc>
          <w:tcPr>
            <w:tcW w:w="1418" w:type="dxa"/>
          </w:tcPr>
          <w:p w:rsidR="00C41A84" w:rsidRPr="000140E1" w:rsidRDefault="00C41A84" w:rsidP="00436514">
            <w:r>
              <w:t>170615</w:t>
            </w:r>
          </w:p>
        </w:tc>
        <w:tc>
          <w:tcPr>
            <w:tcW w:w="4248" w:type="dxa"/>
          </w:tcPr>
          <w:p w:rsidR="00C41A84" w:rsidRPr="002C6F0F" w:rsidRDefault="00C41A84" w:rsidP="00436514">
            <w:r w:rsidRPr="002C6F0F">
              <w:t>Uppdatering</w:t>
            </w:r>
            <w:r>
              <w:t>. Riktlinje uppdaterad efter granskning av Barnläkemedelsgruppen. Texten har förtydligats.</w:t>
            </w:r>
          </w:p>
        </w:tc>
        <w:tc>
          <w:tcPr>
            <w:tcW w:w="2303" w:type="dxa"/>
          </w:tcPr>
          <w:p w:rsidR="00C41A84" w:rsidRPr="002C6F0F" w:rsidRDefault="00C41A84" w:rsidP="00436514">
            <w:r>
              <w:t>Torun Torbjörnsdotter/YB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Pr="000140E1" w:rsidRDefault="00C41A84" w:rsidP="00436514">
            <w:r>
              <w:t>4</w:t>
            </w:r>
          </w:p>
        </w:tc>
        <w:tc>
          <w:tcPr>
            <w:tcW w:w="1418" w:type="dxa"/>
          </w:tcPr>
          <w:p w:rsidR="00C41A84" w:rsidRPr="000140E1" w:rsidRDefault="00C41A84" w:rsidP="00436514">
            <w:r>
              <w:t>170615</w:t>
            </w:r>
          </w:p>
        </w:tc>
        <w:tc>
          <w:tcPr>
            <w:tcW w:w="4248" w:type="dxa"/>
          </w:tcPr>
          <w:p w:rsidR="00C41A84" w:rsidRPr="002C6F0F" w:rsidRDefault="00C41A84" w:rsidP="00436514">
            <w:r>
              <w:t>Administrationsteknisk åtgärd</w:t>
            </w:r>
          </w:p>
        </w:tc>
        <w:tc>
          <w:tcPr>
            <w:tcW w:w="2303" w:type="dxa"/>
          </w:tcPr>
          <w:p w:rsidR="00C41A84" w:rsidRPr="002C6F0F" w:rsidRDefault="00C41A84" w:rsidP="00436514">
            <w:r>
              <w:t>Yvonne Backlund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Default="00C41A84" w:rsidP="00436514">
            <w:r>
              <w:t>5</w:t>
            </w:r>
          </w:p>
        </w:tc>
        <w:tc>
          <w:tcPr>
            <w:tcW w:w="1418" w:type="dxa"/>
          </w:tcPr>
          <w:p w:rsidR="00C41A84" w:rsidRDefault="00C41A84" w:rsidP="00436514">
            <w:r>
              <w:t>191213</w:t>
            </w:r>
          </w:p>
        </w:tc>
        <w:tc>
          <w:tcPr>
            <w:tcW w:w="4248" w:type="dxa"/>
          </w:tcPr>
          <w:p w:rsidR="00C41A84" w:rsidRDefault="00C41A84" w:rsidP="00436514">
            <w:r>
              <w:t>Tekniskt fel</w:t>
            </w:r>
          </w:p>
        </w:tc>
        <w:tc>
          <w:tcPr>
            <w:tcW w:w="2303" w:type="dxa"/>
          </w:tcPr>
          <w:p w:rsidR="00C41A84" w:rsidRDefault="00C41A84" w:rsidP="00436514">
            <w:r>
              <w:t>Åsa Jonsson</w:t>
            </w:r>
          </w:p>
        </w:tc>
      </w:tr>
      <w:tr w:rsidR="00C41A84" w:rsidRPr="0073674B" w:rsidTr="00436514">
        <w:tc>
          <w:tcPr>
            <w:tcW w:w="1242" w:type="dxa"/>
          </w:tcPr>
          <w:p w:rsidR="00C41A84" w:rsidRDefault="00C41A84" w:rsidP="00436514">
            <w:r>
              <w:t>6</w:t>
            </w:r>
          </w:p>
        </w:tc>
        <w:tc>
          <w:tcPr>
            <w:tcW w:w="1418" w:type="dxa"/>
          </w:tcPr>
          <w:p w:rsidR="00C41A84" w:rsidRDefault="00C41A84" w:rsidP="00436514">
            <w:r>
              <w:t>191216</w:t>
            </w:r>
          </w:p>
        </w:tc>
        <w:tc>
          <w:tcPr>
            <w:tcW w:w="4248" w:type="dxa"/>
          </w:tcPr>
          <w:p w:rsidR="00C41A84" w:rsidRDefault="00C41A84" w:rsidP="00436514">
            <w:r>
              <w:t xml:space="preserve">Uppdatering. Dokumentet har granskats av Barnläkemedelsgruppen. </w:t>
            </w:r>
          </w:p>
        </w:tc>
        <w:tc>
          <w:tcPr>
            <w:tcW w:w="2303" w:type="dxa"/>
          </w:tcPr>
          <w:p w:rsidR="00C41A84" w:rsidRDefault="00C41A84" w:rsidP="00436514">
            <w:r>
              <w:t>Torbjörnsdotter, Salemyr</w:t>
            </w:r>
          </w:p>
        </w:tc>
      </w:tr>
      <w:tr w:rsidR="00445453" w:rsidRPr="0073674B" w:rsidTr="00436514">
        <w:tc>
          <w:tcPr>
            <w:tcW w:w="1242" w:type="dxa"/>
          </w:tcPr>
          <w:p w:rsidR="00445453" w:rsidRDefault="00445453" w:rsidP="00436514">
            <w:r>
              <w:t>7</w:t>
            </w:r>
          </w:p>
        </w:tc>
        <w:tc>
          <w:tcPr>
            <w:tcW w:w="1418" w:type="dxa"/>
          </w:tcPr>
          <w:p w:rsidR="00445453" w:rsidRDefault="00445453" w:rsidP="00436514">
            <w:r>
              <w:t>200122</w:t>
            </w:r>
          </w:p>
        </w:tc>
        <w:tc>
          <w:tcPr>
            <w:tcW w:w="4248" w:type="dxa"/>
          </w:tcPr>
          <w:p w:rsidR="00445453" w:rsidRDefault="00445453" w:rsidP="00436514">
            <w:r>
              <w:t xml:space="preserve">Gröna listan tas bort som bilaga. Finns separat nu. </w:t>
            </w:r>
          </w:p>
        </w:tc>
        <w:tc>
          <w:tcPr>
            <w:tcW w:w="2303" w:type="dxa"/>
          </w:tcPr>
          <w:p w:rsidR="00445453" w:rsidRDefault="00445453" w:rsidP="00436514">
            <w:r>
              <w:t>Åsa Jonsson</w:t>
            </w:r>
          </w:p>
        </w:tc>
      </w:tr>
    </w:tbl>
    <w:p w:rsidR="00C41A84" w:rsidRPr="006330C0" w:rsidRDefault="00C41A84" w:rsidP="00C41A84"/>
    <w:p w:rsidR="006330C0" w:rsidRPr="009D2946" w:rsidRDefault="006330C0"/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FE15A1" w:rsidP="00FE15A1">
      <w:pPr>
        <w:widowControl/>
        <w:tabs>
          <w:tab w:val="left" w:pos="76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30505" w:rsidRPr="009D2946" w:rsidRDefault="00730505" w:rsidP="00C41A84">
      <w:pPr>
        <w:widowControl/>
        <w:tabs>
          <w:tab w:val="left" w:pos="2445"/>
        </w:tabs>
        <w:rPr>
          <w:b/>
          <w:sz w:val="28"/>
          <w:szCs w:val="28"/>
        </w:rPr>
      </w:pPr>
    </w:p>
    <w:sectPr w:rsidR="00730505" w:rsidRPr="009D2946" w:rsidSect="00FE15A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BF" w:rsidRDefault="00996DBF" w:rsidP="00F47081">
      <w:r>
        <w:separator/>
      </w:r>
    </w:p>
  </w:endnote>
  <w:endnote w:type="continuationSeparator" w:id="0">
    <w:p w:rsidR="00996DBF" w:rsidRDefault="00996DB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handläggare_sf"/>
          <w:r>
            <w:rPr>
              <w:rFonts w:asciiTheme="minorHAnsi" w:hAnsiTheme="minorHAnsi"/>
              <w:sz w:val="16"/>
              <w:szCs w:val="16"/>
            </w:rPr>
            <w:t>Åsa V Jonsson/Karolinska/SLL;Yvonne Backlund/Karolinska/SLL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dokumentnr_sf"/>
          <w:bookmarkStart w:id="9" w:name="löpnummer_sf"/>
          <w:bookmarkEnd w:id="8"/>
          <w:r>
            <w:rPr>
              <w:rFonts w:asciiTheme="minorHAnsi" w:hAnsiTheme="minorHAnsi"/>
              <w:sz w:val="16"/>
              <w:szCs w:val="16"/>
            </w:rPr>
            <w:t>Kar1-3822</w:t>
          </w:r>
          <w:bookmarkEnd w:id="9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fastställare_sf"/>
          <w:r>
            <w:rPr>
              <w:rFonts w:asciiTheme="minorHAnsi" w:hAnsiTheme="minorHAnsi"/>
              <w:sz w:val="16"/>
              <w:szCs w:val="16"/>
            </w:rPr>
            <w:t>Anders Tidblad/Karolinska/SLL</w:t>
          </w:r>
          <w:bookmarkEnd w:id="10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version_sf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2" w:name="organisation_sf"/>
          <w:bookmarkEnd w:id="12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33280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3" w:name="giltigdatum_sf"/>
          <w:r>
            <w:rPr>
              <w:rFonts w:asciiTheme="minorHAnsi" w:hAnsiTheme="minorHAnsi"/>
              <w:sz w:val="16"/>
              <w:szCs w:val="16"/>
            </w:rPr>
            <w:t>2020-01-29</w:t>
          </w:r>
          <w:bookmarkEnd w:id="13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42C6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3280D">
            <w:rPr>
              <w:rFonts w:asciiTheme="minorHAnsi" w:hAnsiTheme="minorHAnsi"/>
              <w:noProof/>
              <w:sz w:val="16"/>
              <w:szCs w:val="16"/>
            </w:rPr>
            <w:t>2020-11-30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33280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handläggare"/>
          <w:r>
            <w:rPr>
              <w:rFonts w:asciiTheme="minorHAnsi" w:hAnsiTheme="minorHAnsi"/>
              <w:sz w:val="16"/>
              <w:szCs w:val="16"/>
            </w:rPr>
            <w:t>Åsa V Jonsson/Karolinska/SLL;Yvonne Backlund/Karolinska/SLL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33280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löpnummer"/>
          <w:r>
            <w:rPr>
              <w:rFonts w:asciiTheme="minorHAnsi" w:hAnsiTheme="minorHAnsi"/>
              <w:sz w:val="16"/>
              <w:szCs w:val="16"/>
            </w:rPr>
            <w:t>Kar1-3822</w:t>
          </w:r>
          <w:bookmarkEnd w:id="18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fastställare"/>
          <w:r>
            <w:rPr>
              <w:rFonts w:asciiTheme="minorHAnsi" w:hAnsiTheme="minorHAnsi"/>
              <w:sz w:val="16"/>
              <w:szCs w:val="16"/>
            </w:rPr>
            <w:t>Anders Tidblad/Karolinska/SLL</w:t>
          </w:r>
          <w:bookmarkEnd w:id="19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33280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version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1" w:name="Organisation"/>
          <w:bookmarkEnd w:id="21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33280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2" w:name="giltigdatum"/>
          <w:r>
            <w:rPr>
              <w:rFonts w:asciiTheme="minorHAnsi" w:hAnsiTheme="minorHAnsi"/>
              <w:sz w:val="16"/>
              <w:szCs w:val="16"/>
            </w:rPr>
            <w:t>2020-01-29</w:t>
          </w:r>
          <w:bookmarkEnd w:id="22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42C6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3280D">
            <w:rPr>
              <w:rFonts w:asciiTheme="minorHAnsi" w:hAnsiTheme="minorHAnsi"/>
              <w:noProof/>
              <w:sz w:val="16"/>
              <w:szCs w:val="16"/>
            </w:rPr>
            <w:t>2020-11-30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33280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BF" w:rsidRDefault="00996DBF" w:rsidP="00F47081">
      <w:r>
        <w:separator/>
      </w:r>
    </w:p>
  </w:footnote>
  <w:footnote w:type="continuationSeparator" w:id="0">
    <w:p w:rsidR="00996DBF" w:rsidRDefault="00996DB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33280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5" w:name="Dokumenttyp_sf"/>
          <w:r>
            <w:rPr>
              <w:rFonts w:asciiTheme="minorHAnsi" w:hAnsiTheme="minorHAnsi"/>
            </w:rPr>
            <w:t>Styrande lokalt dokument</w:t>
          </w:r>
          <w:bookmarkEnd w:id="5"/>
        </w:p>
      </w:tc>
      <w:tc>
        <w:tcPr>
          <w:tcW w:w="1346" w:type="dxa"/>
        </w:tcPr>
        <w:p w:rsidR="001C5ECA" w:rsidRPr="00123992" w:rsidRDefault="00942C6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8F3193">
            <w:rPr>
              <w:rFonts w:asciiTheme="minorHAnsi" w:hAnsiTheme="minorHAnsi"/>
              <w:noProof/>
            </w:rPr>
            <w:fldChar w:fldCharType="begin"/>
          </w:r>
          <w:r w:rsidR="008F319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8F3193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8F3193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6" w:name="arkiverat_sf"/>
          <w:bookmarkEnd w:id="6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33280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4" w:name="Dokumenttyp"/>
          <w:r>
            <w:rPr>
              <w:rFonts w:asciiTheme="minorHAnsi" w:hAnsiTheme="minorHAnsi"/>
            </w:rPr>
            <w:t>Styrande lokalt dokument</w:t>
          </w:r>
          <w:bookmarkEnd w:id="14"/>
        </w:p>
      </w:tc>
      <w:tc>
        <w:tcPr>
          <w:tcW w:w="1346" w:type="dxa"/>
        </w:tcPr>
        <w:p w:rsidR="00363F7D" w:rsidRPr="00123992" w:rsidRDefault="00942C6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8F3193">
            <w:rPr>
              <w:rFonts w:asciiTheme="minorHAnsi" w:hAnsiTheme="minorHAnsi"/>
              <w:noProof/>
            </w:rPr>
            <w:fldChar w:fldCharType="begin"/>
          </w:r>
          <w:r w:rsidR="008F319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8F3193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8F3193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5" w:name="giltigdatum_ny"/>
          <w:bookmarkEnd w:id="15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6" w:name="arkiverat"/>
          <w:bookmarkEnd w:id="16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E78"/>
    <w:multiLevelType w:val="hybridMultilevel"/>
    <w:tmpl w:val="215E87B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0CF4"/>
    <w:multiLevelType w:val="hybridMultilevel"/>
    <w:tmpl w:val="ECA062B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3E1F"/>
    <w:multiLevelType w:val="hybridMultilevel"/>
    <w:tmpl w:val="D0C0F700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97B"/>
    <w:multiLevelType w:val="hybridMultilevel"/>
    <w:tmpl w:val="FDA4114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B7647"/>
    <w:multiLevelType w:val="hybridMultilevel"/>
    <w:tmpl w:val="A29CC7A6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550"/>
    <w:multiLevelType w:val="hybridMultilevel"/>
    <w:tmpl w:val="820C88C2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6A32"/>
    <w:rsid w:val="001C71C5"/>
    <w:rsid w:val="001D0E4E"/>
    <w:rsid w:val="001E2505"/>
    <w:rsid w:val="001E6A21"/>
    <w:rsid w:val="001F232D"/>
    <w:rsid w:val="001F2B1C"/>
    <w:rsid w:val="00201265"/>
    <w:rsid w:val="00230066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50EB"/>
    <w:rsid w:val="002F6D2D"/>
    <w:rsid w:val="00323C05"/>
    <w:rsid w:val="0033280D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213F"/>
    <w:rsid w:val="003D3D1C"/>
    <w:rsid w:val="003F1D21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5453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5F2A4B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03D15"/>
    <w:rsid w:val="008154EB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32F6"/>
    <w:rsid w:val="008A6A48"/>
    <w:rsid w:val="008B6CB0"/>
    <w:rsid w:val="008C2B03"/>
    <w:rsid w:val="008D143D"/>
    <w:rsid w:val="008D4840"/>
    <w:rsid w:val="008E03CB"/>
    <w:rsid w:val="008F25CC"/>
    <w:rsid w:val="008F3193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50CC6"/>
    <w:rsid w:val="00A6032A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36F86"/>
    <w:rsid w:val="00B46D94"/>
    <w:rsid w:val="00B46EE8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011A8"/>
    <w:rsid w:val="00C11263"/>
    <w:rsid w:val="00C11EF7"/>
    <w:rsid w:val="00C215F0"/>
    <w:rsid w:val="00C27304"/>
    <w:rsid w:val="00C41A84"/>
    <w:rsid w:val="00C579D4"/>
    <w:rsid w:val="00C712F5"/>
    <w:rsid w:val="00C80B3B"/>
    <w:rsid w:val="00C851B9"/>
    <w:rsid w:val="00C90CCA"/>
    <w:rsid w:val="00C94465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39E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45AC88C0-DB16-4FC9-A45A-323853F2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unhideWhenUsed/>
    <w:rsid w:val="00C41A84"/>
    <w:pPr>
      <w:widowControl/>
      <w:spacing w:before="100" w:beforeAutospacing="1" w:after="100" w:afterAutospacing="1"/>
    </w:pPr>
  </w:style>
  <w:style w:type="paragraph" w:styleId="Kommentarer">
    <w:name w:val="annotation text"/>
    <w:basedOn w:val="Normal"/>
    <w:link w:val="KommentarerChar"/>
    <w:semiHidden/>
    <w:rsid w:val="00C41A84"/>
    <w:pPr>
      <w:widowControl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C41A84"/>
  </w:style>
  <w:style w:type="character" w:styleId="Hyperlnk">
    <w:name w:val="Hyperlink"/>
    <w:basedOn w:val="Standardstycketeckensnitt"/>
    <w:uiPriority w:val="99"/>
    <w:unhideWhenUsed/>
    <w:rsid w:val="00C41A8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C6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odiab.barnlakarforeningen.se/wp-content/uploads/sites/9/2019/02/VP_diabetes_ketoacidos_HHC190219-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552D0-F736-47A2-8264-203F362D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31CCCB10.dotm</Template>
  <TotalTime>1</TotalTime>
  <Pages>4</Pages>
  <Words>1395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Kristina Walfridsson</cp:lastModifiedBy>
  <cp:revision>13</cp:revision>
  <cp:lastPrinted>2005-03-23T12:04:00Z</cp:lastPrinted>
  <dcterms:created xsi:type="dcterms:W3CDTF">2020-01-29T07:27:00Z</dcterms:created>
  <dcterms:modified xsi:type="dcterms:W3CDTF">2020-11-30T07:56:00Z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395962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