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Rubrik"/>
    <w:p w:rsidR="008C2B03" w:rsidRPr="00D0389D" w:rsidRDefault="00BB044B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Hirsutism"/>
            </w:textInput>
          </w:ffData>
        </w:fldChar>
      </w:r>
      <w:r w:rsidR="00BA3DB1" w:rsidRPr="00D0389D">
        <w:instrText xml:space="preserve"> FORMTEXT </w:instrText>
      </w:r>
      <w:r w:rsidR="00066F06">
        <w:rPr>
          <w:lang w:val="en-US"/>
        </w:rPr>
      </w:r>
      <w:r>
        <w:rPr>
          <w:lang w:val="en-US"/>
        </w:rPr>
        <w:fldChar w:fldCharType="separate"/>
      </w:r>
      <w:r w:rsidR="00066F06">
        <w:rPr>
          <w:lang w:val="en-US"/>
        </w:rPr>
        <w:t>Hirsutism</w:t>
      </w:r>
      <w:r>
        <w:rPr>
          <w:lang w:val="en-US"/>
        </w:rPr>
        <w:fldChar w:fldCharType="end"/>
      </w:r>
      <w:bookmarkEnd w:id="0"/>
      <w:r w:rsidR="005253BF" w:rsidRPr="00D0389D">
        <w:t xml:space="preserve"> </w:t>
      </w:r>
    </w:p>
    <w:p w:rsidR="009D2946" w:rsidRDefault="009D2946" w:rsidP="00730505"/>
    <w:p w:rsidR="002D054C" w:rsidRPr="00840ED4" w:rsidRDefault="002D054C" w:rsidP="002D054C">
      <w:pPr>
        <w:pStyle w:val="Rubrik1"/>
        <w:jc w:val="both"/>
      </w:pPr>
      <w:r w:rsidRPr="00840ED4">
        <w:t>Bakgrund</w:t>
      </w:r>
    </w:p>
    <w:p w:rsidR="002D054C" w:rsidRDefault="002D054C" w:rsidP="002D054C">
      <w:pPr>
        <w:spacing w:after="120"/>
        <w:jc w:val="both"/>
      </w:pPr>
      <w:r w:rsidRPr="00F27CB9">
        <w:rPr>
          <w:color w:val="000000" w:themeColor="text1"/>
          <w:shd w:val="clear" w:color="auto" w:fill="FFFFFF"/>
        </w:rPr>
        <w:t>Hirsutism betyder ökad kroppsbehåring av manli</w:t>
      </w:r>
      <w:r>
        <w:rPr>
          <w:color w:val="000000" w:themeColor="text1"/>
          <w:shd w:val="clear" w:color="auto" w:fill="FFFFFF"/>
        </w:rPr>
        <w:t xml:space="preserve">g typ hos kvinnor. Denna </w:t>
      </w:r>
      <w:r w:rsidRPr="00F27CB9">
        <w:rPr>
          <w:color w:val="000000" w:themeColor="text1"/>
          <w:shd w:val="clear" w:color="auto" w:fill="FFFFFF"/>
        </w:rPr>
        <w:t>behåring stimuleras av androgener</w:t>
      </w:r>
      <w:r>
        <w:rPr>
          <w:color w:val="000000" w:themeColor="text1"/>
          <w:shd w:val="clear" w:color="auto" w:fill="FFFFFF"/>
        </w:rPr>
        <w:t xml:space="preserve"> och är grov, pigmenterad och typiskt lokaliserad till överläpp, haka, kinder, runt bröstvårtor, längs linea alba på buken, ryggslut samt ljumskar och lår.</w:t>
      </w:r>
      <w:r w:rsidRPr="00F27CB9">
        <w:rPr>
          <w:color w:val="000000" w:themeColor="text1"/>
          <w:shd w:val="clear" w:color="auto" w:fill="FFFFFF"/>
        </w:rPr>
        <w:t xml:space="preserve"> </w:t>
      </w:r>
      <w:r>
        <w:t>H</w:t>
      </w:r>
      <w:r w:rsidRPr="00F27CB9">
        <w:t xml:space="preserve">os kvinnor i fertil ålder härrör </w:t>
      </w:r>
      <w:r>
        <w:t xml:space="preserve">ca 50% av cirkulerande testosteron från äggstockarna och 50% från binjurarna. Hälften utgör </w:t>
      </w:r>
      <w:r w:rsidRPr="00F27CB9">
        <w:t xml:space="preserve">direktsekretion från </w:t>
      </w:r>
      <w:r>
        <w:t>respektive organ och resten kommer från omvandling av binjureandrogener till testosteron i perifera vävnader som fettväven</w:t>
      </w:r>
      <w:r w:rsidRPr="00F27CB9">
        <w:t xml:space="preserve">. Cirkulerande testosteron hos kvinnor i fertil ålder förekommer </w:t>
      </w:r>
      <w:r>
        <w:t>obundet</w:t>
      </w:r>
      <w:r w:rsidRPr="00F27CB9">
        <w:t xml:space="preserve"> (</w:t>
      </w:r>
      <w:r>
        <w:t>ca 1</w:t>
      </w:r>
      <w:r w:rsidRPr="00F27CB9">
        <w:t>%), albuminbundet (</w:t>
      </w:r>
      <w:r>
        <w:t>ca 19</w:t>
      </w:r>
      <w:r w:rsidRPr="00F27CB9">
        <w:t>%)</w:t>
      </w:r>
      <w:r>
        <w:t xml:space="preserve"> och bundet till sexualhormonbindande globulin (</w:t>
      </w:r>
      <w:r w:rsidRPr="00F27CB9">
        <w:t>SHB</w:t>
      </w:r>
      <w:r>
        <w:t>G) (ca 80%)</w:t>
      </w:r>
      <w:r w:rsidRPr="00F27CB9">
        <w:t>. </w:t>
      </w:r>
      <w:r>
        <w:t>Endast den fria fraktionen av testosteron kan binda till androgenreceptorn. Testosteron omvandlas till dihydrotestosteron via enzymet 5α-reduktas i hårfollikeln.</w:t>
      </w:r>
    </w:p>
    <w:p w:rsidR="002D054C" w:rsidRPr="009E0234" w:rsidRDefault="002D054C" w:rsidP="002D054C">
      <w:pPr>
        <w:jc w:val="both"/>
      </w:pPr>
      <w:r w:rsidRPr="00206711">
        <w:t>Polycystiskt ovariesyndrom (PCOS) är den vanligaste orsaken till hirsutism och förklarar upp till 70-80% av fallen</w:t>
      </w:r>
      <w:r>
        <w:t>.</w:t>
      </w:r>
      <w:r w:rsidRPr="00206711">
        <w:t xml:space="preserve"> Se </w:t>
      </w:r>
      <w:r w:rsidRPr="00206711">
        <w:rPr>
          <w:b/>
        </w:rPr>
        <w:t>PM Polycystiskt ovariesyndrom</w:t>
      </w:r>
      <w:r>
        <w:t xml:space="preserve">. </w:t>
      </w:r>
      <w:r w:rsidRPr="00206711">
        <w:t>Idiopatisk</w:t>
      </w:r>
      <w:r>
        <w:rPr>
          <w:color w:val="000000" w:themeColor="text1"/>
          <w:shd w:val="clear" w:color="auto" w:fill="FFFFFF"/>
        </w:rPr>
        <w:t xml:space="preserve"> hirsutism utan biokemisk hyperandrogenism utgör ca 20 % av fallen. Detta tillstånd skulle kunna förklaras med ökad känslighet för androgener på receptornivå. </w:t>
      </w:r>
      <w:r w:rsidRPr="00F27CB9">
        <w:rPr>
          <w:i/>
          <w:iCs/>
          <w:color w:val="191919"/>
        </w:rPr>
        <w:t>Virilism</w:t>
      </w:r>
      <w:r w:rsidRPr="00F27CB9">
        <w:rPr>
          <w:color w:val="191919"/>
        </w:rPr>
        <w:t xml:space="preserve"> innebär uttalad </w:t>
      </w:r>
      <w:r>
        <w:rPr>
          <w:color w:val="191919"/>
        </w:rPr>
        <w:t>androgenpåverkan utöver det som ses vid PCOS</w:t>
      </w:r>
      <w:r w:rsidRPr="00F27CB9">
        <w:rPr>
          <w:color w:val="191919"/>
        </w:rPr>
        <w:t xml:space="preserve">. Förutom hirsutism </w:t>
      </w:r>
      <w:r>
        <w:rPr>
          <w:color w:val="191919"/>
        </w:rPr>
        <w:t xml:space="preserve">och akne förekommer då även symtom på </w:t>
      </w:r>
      <w:r w:rsidRPr="00F27CB9">
        <w:rPr>
          <w:color w:val="191919"/>
        </w:rPr>
        <w:t xml:space="preserve">t.ex. </w:t>
      </w:r>
      <w:r>
        <w:rPr>
          <w:color w:val="191919"/>
        </w:rPr>
        <w:t>tunnhårighet med tinningvinklar</w:t>
      </w:r>
      <w:r w:rsidRPr="00F27CB9">
        <w:rPr>
          <w:color w:val="191919"/>
        </w:rPr>
        <w:t>, sänkt röstläge, ökad muskulatur, bröstatrofi</w:t>
      </w:r>
      <w:r>
        <w:rPr>
          <w:color w:val="191919"/>
        </w:rPr>
        <w:t xml:space="preserve"> och klitorishypertrofi</w:t>
      </w:r>
      <w:r w:rsidRPr="00F27CB9">
        <w:rPr>
          <w:color w:val="191919"/>
        </w:rPr>
        <w:t xml:space="preserve">. </w:t>
      </w:r>
      <w:r>
        <w:t>För</w:t>
      </w:r>
      <w:r>
        <w:rPr>
          <w:color w:val="000000" w:themeColor="text1"/>
          <w:shd w:val="clear" w:color="auto" w:fill="FFFFFF"/>
        </w:rPr>
        <w:t xml:space="preserve"> differentialdiagnoser, se nedan.</w:t>
      </w:r>
    </w:p>
    <w:p w:rsidR="002D054C" w:rsidRPr="00F27CB9" w:rsidRDefault="002D054C" w:rsidP="002D054C">
      <w:pPr>
        <w:jc w:val="both"/>
        <w:rPr>
          <w:color w:val="000000" w:themeColor="text1"/>
        </w:rPr>
      </w:pPr>
    </w:p>
    <w:p w:rsidR="002D054C" w:rsidRPr="00522570" w:rsidRDefault="002D054C" w:rsidP="002D054C">
      <w:pPr>
        <w:pStyle w:val="Rubrik1"/>
        <w:jc w:val="both"/>
      </w:pPr>
      <w:r w:rsidRPr="00522570">
        <w:t>Utredning</w:t>
      </w:r>
    </w:p>
    <w:p w:rsidR="002D054C" w:rsidRDefault="002D054C" w:rsidP="002D054C">
      <w:pPr>
        <w:jc w:val="both"/>
        <w:rPr>
          <w:b/>
          <w:color w:val="000000" w:themeColor="text1"/>
        </w:rPr>
      </w:pPr>
      <w:r w:rsidRPr="00F27CB9">
        <w:rPr>
          <w:b/>
          <w:color w:val="000000" w:themeColor="text1"/>
        </w:rPr>
        <w:t xml:space="preserve">Anamnes </w:t>
      </w:r>
    </w:p>
    <w:p w:rsidR="002D054C" w:rsidRPr="00F27CB9" w:rsidRDefault="002D054C" w:rsidP="002D054C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 anamnesen bör ingå frågor om </w:t>
      </w:r>
      <w:r w:rsidRPr="00F27CB9">
        <w:rPr>
          <w:color w:val="000000" w:themeColor="text1"/>
        </w:rPr>
        <w:t>debut</w:t>
      </w:r>
      <w:r>
        <w:rPr>
          <w:color w:val="000000" w:themeColor="text1"/>
        </w:rPr>
        <w:t xml:space="preserve">ålder och </w:t>
      </w:r>
      <w:r w:rsidRPr="00F27CB9">
        <w:rPr>
          <w:color w:val="000000" w:themeColor="text1"/>
        </w:rPr>
        <w:t>progress</w:t>
      </w:r>
      <w:r>
        <w:rPr>
          <w:color w:val="000000" w:themeColor="text1"/>
        </w:rPr>
        <w:t xml:space="preserve"> samt h</w:t>
      </w:r>
      <w:r w:rsidRPr="00F27CB9">
        <w:rPr>
          <w:color w:val="000000" w:themeColor="text1"/>
        </w:rPr>
        <w:t>ereditet</w:t>
      </w:r>
      <w:r>
        <w:rPr>
          <w:color w:val="000000" w:themeColor="text1"/>
        </w:rPr>
        <w:t xml:space="preserve"> för hirsutism. Vidare menstruationsanamnes</w:t>
      </w:r>
      <w:r w:rsidRPr="00F27CB9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frågor om diabetes, </w:t>
      </w:r>
      <w:r w:rsidRPr="00F27CB9">
        <w:rPr>
          <w:color w:val="000000" w:themeColor="text1"/>
        </w:rPr>
        <w:t>läkemedel</w:t>
      </w:r>
      <w:r>
        <w:rPr>
          <w:color w:val="000000" w:themeColor="text1"/>
        </w:rPr>
        <w:t xml:space="preserve"> och </w:t>
      </w:r>
      <w:r w:rsidRPr="00F27CB9">
        <w:rPr>
          <w:color w:val="000000" w:themeColor="text1"/>
        </w:rPr>
        <w:t>rökning</w:t>
      </w:r>
      <w:r>
        <w:rPr>
          <w:color w:val="000000" w:themeColor="text1"/>
        </w:rPr>
        <w:t>.</w:t>
      </w:r>
    </w:p>
    <w:p w:rsidR="002D054C" w:rsidRDefault="002D054C" w:rsidP="002D054C">
      <w:pPr>
        <w:jc w:val="both"/>
        <w:rPr>
          <w:b/>
          <w:color w:val="000000" w:themeColor="text1"/>
        </w:rPr>
      </w:pPr>
    </w:p>
    <w:p w:rsidR="002D054C" w:rsidRPr="00F27CB9" w:rsidRDefault="002D054C" w:rsidP="002D054C">
      <w:pPr>
        <w:jc w:val="both"/>
        <w:rPr>
          <w:color w:val="000000" w:themeColor="text1"/>
        </w:rPr>
      </w:pPr>
      <w:r>
        <w:rPr>
          <w:b/>
          <w:color w:val="000000" w:themeColor="text1"/>
        </w:rPr>
        <w:t>Status</w:t>
      </w:r>
      <w:r w:rsidRPr="00F27CB9">
        <w:rPr>
          <w:color w:val="000000" w:themeColor="text1"/>
        </w:rPr>
        <w:t xml:space="preserve"> </w:t>
      </w:r>
    </w:p>
    <w:p w:rsidR="002D054C" w:rsidRPr="00255A50" w:rsidRDefault="002D054C" w:rsidP="002D054C">
      <w:pPr>
        <w:pStyle w:val="Liststycke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Lokalisation och utbredning av kroppsbehåring kan bedömas och graderas </w:t>
      </w:r>
      <w:r w:rsidRPr="00255A50">
        <w:rPr>
          <w:rFonts w:ascii="Times New Roman" w:hAnsi="Times New Roman" w:cs="Times New Roman"/>
        </w:rPr>
        <w:t>enligt Gallwey &amp; Ferrimans skala</w:t>
      </w:r>
      <w:r>
        <w:rPr>
          <w:rFonts w:ascii="Times New Roman" w:hAnsi="Times New Roman" w:cs="Times New Roman"/>
        </w:rPr>
        <w:t>n</w:t>
      </w:r>
      <w:r w:rsidRPr="00255A50">
        <w:rPr>
          <w:rFonts w:ascii="Times New Roman" w:hAnsi="Times New Roman" w:cs="Times New Roman"/>
        </w:rPr>
        <w:t xml:space="preserve"> (se sista sidan).</w:t>
      </w:r>
      <w:r>
        <w:rPr>
          <w:rFonts w:ascii="Times New Roman" w:hAnsi="Times New Roman" w:cs="Times New Roman"/>
        </w:rPr>
        <w:t xml:space="preserve"> Summa ≥ 4-6 beroende på etnicitet definieras som hirsutism.</w:t>
      </w:r>
    </w:p>
    <w:p w:rsidR="002D054C" w:rsidRDefault="002D054C" w:rsidP="002D054C">
      <w:pPr>
        <w:pStyle w:val="Liststycke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Symtom på virilisering noteras (se ovan).</w:t>
      </w:r>
      <w:r w:rsidRPr="0030573C">
        <w:rPr>
          <w:rFonts w:ascii="Times New Roman" w:hAnsi="Times New Roman" w:cs="Times New Roman"/>
        </w:rPr>
        <w:t xml:space="preserve"> </w:t>
      </w:r>
    </w:p>
    <w:p w:rsidR="002D054C" w:rsidRPr="0030573C" w:rsidRDefault="002D054C" w:rsidP="002D054C">
      <w:pPr>
        <w:pStyle w:val="Liststycke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Längd och vikt registreras samt b</w:t>
      </w:r>
      <w:r w:rsidRPr="0030573C">
        <w:rPr>
          <w:rFonts w:ascii="Times New Roman" w:hAnsi="Times New Roman" w:cs="Times New Roman"/>
        </w:rPr>
        <w:t>lodtryck</w:t>
      </w:r>
      <w:r>
        <w:rPr>
          <w:rFonts w:ascii="Times New Roman" w:hAnsi="Times New Roman" w:cs="Times New Roman"/>
        </w:rPr>
        <w:t>.</w:t>
      </w:r>
    </w:p>
    <w:p w:rsidR="002D054C" w:rsidRPr="00255A50" w:rsidRDefault="002D054C" w:rsidP="002D054C">
      <w:pPr>
        <w:pStyle w:val="Liststycke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Achantosis nigricans (hyperpigmentering</w:t>
      </w:r>
      <w:r w:rsidRPr="00255A50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och </w:t>
      </w:r>
      <w:r w:rsidRPr="00255A50">
        <w:rPr>
          <w:rFonts w:ascii="Times New Roman" w:hAnsi="Times New Roman" w:cs="Times New Roman"/>
        </w:rPr>
        <w:t>hyperkeratos i hudveck</w:t>
      </w:r>
      <w:r>
        <w:rPr>
          <w:rFonts w:ascii="Times New Roman" w:hAnsi="Times New Roman" w:cs="Times New Roman"/>
        </w:rPr>
        <w:t>) är tecken på insulinresistens och kan ha samband med hirsutism eftersom insulin stimulerar ovariernas androgenproduktion samt hämmar produktionen av SHBG</w:t>
      </w:r>
      <w:r w:rsidRPr="00255A50">
        <w:rPr>
          <w:rFonts w:ascii="Times New Roman" w:hAnsi="Times New Roman" w:cs="Times New Roman"/>
        </w:rPr>
        <w:t>.</w:t>
      </w:r>
    </w:p>
    <w:p w:rsidR="002D054C" w:rsidRDefault="002D054C" w:rsidP="002D054C">
      <w:pPr>
        <w:pStyle w:val="Liststycke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6A0AB6">
        <w:rPr>
          <w:rFonts w:ascii="Times New Roman" w:hAnsi="Times New Roman" w:cs="Times New Roman"/>
        </w:rPr>
        <w:t>Gynekologisk undersökning och vaginalt ultraljud</w:t>
      </w:r>
      <w:r>
        <w:rPr>
          <w:rFonts w:ascii="Times New Roman" w:hAnsi="Times New Roman" w:cs="Times New Roman"/>
        </w:rPr>
        <w:t xml:space="preserve"> utförs för bedömning av klitorisstorlek samt ovariernas utseende (polycystiska?)</w:t>
      </w:r>
    </w:p>
    <w:p w:rsidR="002D054C" w:rsidRDefault="002D054C" w:rsidP="002D054C">
      <w:pPr>
        <w:jc w:val="both"/>
        <w:rPr>
          <w:b/>
          <w:color w:val="000000" w:themeColor="text1"/>
        </w:rPr>
      </w:pPr>
    </w:p>
    <w:p w:rsidR="002D054C" w:rsidRPr="00F27CB9" w:rsidRDefault="002D054C" w:rsidP="002D054C">
      <w:pPr>
        <w:jc w:val="both"/>
        <w:rPr>
          <w:color w:val="000000" w:themeColor="text1"/>
        </w:rPr>
      </w:pPr>
      <w:r>
        <w:rPr>
          <w:b/>
          <w:color w:val="000000" w:themeColor="text1"/>
        </w:rPr>
        <w:t>Hormonutredning</w:t>
      </w:r>
      <w:r w:rsidRPr="00F27CB9">
        <w:rPr>
          <w:color w:val="000000" w:themeColor="text1"/>
        </w:rPr>
        <w:t xml:space="preserve"> </w:t>
      </w:r>
    </w:p>
    <w:p w:rsidR="002D054C" w:rsidRDefault="002D054C" w:rsidP="002D054C">
      <w:pPr>
        <w:spacing w:after="120"/>
        <w:jc w:val="both"/>
      </w:pPr>
      <w:r>
        <w:rPr>
          <w:color w:val="000000" w:themeColor="text1"/>
        </w:rPr>
        <w:t xml:space="preserve">Serumanalys av totalt testosteron i kombination med SHBG används för att bedöma testosteron/SHBG-kvoten som utgör ett mått på biologiskt aktivt testosteron </w:t>
      </w:r>
      <w:r>
        <w:t xml:space="preserve">(Tabell 1). </w:t>
      </w:r>
      <w:r>
        <w:rPr>
          <w:color w:val="000000" w:themeColor="text1"/>
        </w:rPr>
        <w:t>Multiplicerat med 100 kallas kvoten även för f</w:t>
      </w:r>
      <w:r>
        <w:t>ritt androgen</w:t>
      </w:r>
      <w:r w:rsidRPr="00F27CB9">
        <w:t>index (FAI</w:t>
      </w:r>
      <w:r>
        <w:t xml:space="preserve">). Testosteron/SHBG </w:t>
      </w:r>
      <w:r w:rsidRPr="00F27CB9">
        <w:t>&gt; 0.05</w:t>
      </w:r>
      <w:r>
        <w:t xml:space="preserve"> är en förhöjd kvot och innebär biokemisk hyperandrogenism. Om patienten har </w:t>
      </w:r>
      <w:bookmarkStart w:id="1" w:name="_GoBack"/>
      <w:bookmarkEnd w:id="1"/>
      <w:r>
        <w:lastRenderedPageBreak/>
        <w:t xml:space="preserve">menstruationsstörning förutom hirsutism ska provtagningen kompletteras med </w:t>
      </w:r>
      <w:r w:rsidRPr="0001660D">
        <w:t>FSH, LH, prolaktin, TSH och fritt T4</w:t>
      </w:r>
      <w:r>
        <w:t>. Icke-klassisk kongenital adrenal hyperplasi (NC-CAH) bör beaktas som differentialdiagnos (se nedan) och kan uteslutas genom serumanalys av 17-hydroxyprogesteron (17-OHP) i blodprov taget på morgonen i follikelfas eller vid amenorré (Tabell 1).</w:t>
      </w:r>
    </w:p>
    <w:p w:rsidR="002D054C" w:rsidRDefault="002D054C" w:rsidP="002D054C">
      <w:pPr>
        <w:spacing w:after="120"/>
        <w:jc w:val="both"/>
        <w:rPr>
          <w:color w:val="191919"/>
        </w:rPr>
      </w:pPr>
      <w:r>
        <w:t>Serum-testosteron</w:t>
      </w:r>
      <w:r>
        <w:rPr>
          <w:color w:val="000000" w:themeColor="text1"/>
        </w:rPr>
        <w:t xml:space="preserve"> </w:t>
      </w:r>
      <w:r>
        <w:t xml:space="preserve">&gt; </w:t>
      </w:r>
      <w:r w:rsidRPr="00F27CB9">
        <w:t xml:space="preserve">5 nmol/l </w:t>
      </w:r>
      <w:r>
        <w:t xml:space="preserve">i kombination med uttalade hyperandrogena symtom </w:t>
      </w:r>
      <w:r w:rsidRPr="00F27CB9">
        <w:t>talar</w:t>
      </w:r>
      <w:r>
        <w:t xml:space="preserve"> emot PCOS och kräver ytterligare utredning för att utesluta </w:t>
      </w:r>
      <w:r w:rsidRPr="00F27CB9">
        <w:t>testosteronproducerande</w:t>
      </w:r>
      <w:r>
        <w:t xml:space="preserve"> tumör i ovarier eller binjurar eller andra tillstånd som ovariell hyperthekos, akromegali eller Cushings’s syndrom, se nedan. </w:t>
      </w:r>
    </w:p>
    <w:p w:rsidR="002D054C" w:rsidRDefault="002D054C" w:rsidP="002D054C">
      <w:pPr>
        <w:jc w:val="both"/>
        <w:rPr>
          <w:color w:val="191919"/>
        </w:rPr>
      </w:pPr>
    </w:p>
    <w:p w:rsidR="002D054C" w:rsidRPr="00F27CB9" w:rsidRDefault="002D054C" w:rsidP="002D054C">
      <w:pPr>
        <w:jc w:val="both"/>
        <w:rPr>
          <w:color w:val="000000" w:themeColor="text1"/>
        </w:rPr>
      </w:pPr>
      <w:r w:rsidRPr="00C71FA8">
        <w:rPr>
          <w:b/>
          <w:color w:val="191919"/>
        </w:rPr>
        <w:t>Tabell 1</w:t>
      </w:r>
      <w:r>
        <w:rPr>
          <w:color w:val="191919"/>
        </w:rPr>
        <w:t>. Hormonutredning vid hirsutism</w:t>
      </w:r>
    </w:p>
    <w:p w:rsidR="002D054C" w:rsidRDefault="002D054C" w:rsidP="002D054C">
      <w:pPr>
        <w:jc w:val="both"/>
        <w:rPr>
          <w:b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643"/>
      </w:tblGrid>
      <w:tr w:rsidR="002D054C" w:rsidRPr="00557C05" w:rsidTr="00270A99">
        <w:trPr>
          <w:trHeight w:val="520"/>
        </w:trPr>
        <w:tc>
          <w:tcPr>
            <w:tcW w:w="4361" w:type="dxa"/>
          </w:tcPr>
          <w:p w:rsidR="002D054C" w:rsidRPr="0001660D" w:rsidRDefault="002D054C" w:rsidP="00270A99">
            <w:pPr>
              <w:rPr>
                <w:b/>
              </w:rPr>
            </w:pPr>
            <w:r>
              <w:rPr>
                <w:b/>
              </w:rPr>
              <w:t>Basal diagnostik</w:t>
            </w:r>
          </w:p>
        </w:tc>
        <w:tc>
          <w:tcPr>
            <w:tcW w:w="4643" w:type="dxa"/>
          </w:tcPr>
          <w:p w:rsidR="002D054C" w:rsidRPr="0001660D" w:rsidRDefault="002D054C" w:rsidP="00270A99">
            <w:r>
              <w:t xml:space="preserve">Totalt testosteron och SHBG </w:t>
            </w:r>
          </w:p>
        </w:tc>
      </w:tr>
      <w:tr w:rsidR="002D054C" w:rsidRPr="00557C05" w:rsidTr="00270A99">
        <w:trPr>
          <w:trHeight w:val="520"/>
        </w:trPr>
        <w:tc>
          <w:tcPr>
            <w:tcW w:w="4361" w:type="dxa"/>
          </w:tcPr>
          <w:p w:rsidR="002D054C" w:rsidRPr="0001660D" w:rsidRDefault="002D054C" w:rsidP="00270A99">
            <w:r>
              <w:rPr>
                <w:b/>
              </w:rPr>
              <w:t>Vid menstruationsstörning</w:t>
            </w:r>
          </w:p>
        </w:tc>
        <w:tc>
          <w:tcPr>
            <w:tcW w:w="4643" w:type="dxa"/>
          </w:tcPr>
          <w:p w:rsidR="002D054C" w:rsidRPr="0001660D" w:rsidRDefault="002D054C" w:rsidP="00270A99">
            <w:r>
              <w:t xml:space="preserve">Komplettera med </w:t>
            </w:r>
            <w:r w:rsidRPr="0001660D">
              <w:t>FSH, LH, prolaktin, TSH och fritt T4</w:t>
            </w:r>
          </w:p>
        </w:tc>
      </w:tr>
      <w:tr w:rsidR="002D054C" w:rsidRPr="00557C05" w:rsidTr="00270A99">
        <w:trPr>
          <w:trHeight w:val="520"/>
        </w:trPr>
        <w:tc>
          <w:tcPr>
            <w:tcW w:w="4361" w:type="dxa"/>
          </w:tcPr>
          <w:p w:rsidR="002D054C" w:rsidRPr="0001660D" w:rsidRDefault="002D054C" w:rsidP="00270A99">
            <w:pPr>
              <w:rPr>
                <w:b/>
              </w:rPr>
            </w:pPr>
            <w:r>
              <w:rPr>
                <w:b/>
              </w:rPr>
              <w:t>Uteslutande av icke-klassisk kongenital adrenal hyperplasi (NC-CAH)</w:t>
            </w:r>
          </w:p>
        </w:tc>
        <w:tc>
          <w:tcPr>
            <w:tcW w:w="4643" w:type="dxa"/>
          </w:tcPr>
          <w:p w:rsidR="002D054C" w:rsidRPr="0001660D" w:rsidRDefault="002D054C" w:rsidP="00270A99">
            <w:r>
              <w:t>17-OHP (morgonblodprov taget i follikelfas alternativt under amenorroiska förhållanden)</w:t>
            </w:r>
          </w:p>
        </w:tc>
      </w:tr>
    </w:tbl>
    <w:p w:rsidR="002D054C" w:rsidRPr="00F27CB9" w:rsidRDefault="002D054C" w:rsidP="002D054C">
      <w:pPr>
        <w:jc w:val="both"/>
        <w:rPr>
          <w:b/>
          <w:color w:val="000000" w:themeColor="text1"/>
        </w:rPr>
      </w:pPr>
    </w:p>
    <w:p w:rsidR="002D054C" w:rsidRDefault="002D054C" w:rsidP="002D054C">
      <w:pPr>
        <w:pStyle w:val="Rubrik1"/>
        <w:jc w:val="both"/>
      </w:pPr>
    </w:p>
    <w:p w:rsidR="002D054C" w:rsidRPr="00BA29BE" w:rsidRDefault="002D054C" w:rsidP="002D054C">
      <w:pPr>
        <w:pStyle w:val="Rubrik1"/>
        <w:jc w:val="both"/>
      </w:pPr>
      <w:r w:rsidRPr="00BA29BE">
        <w:t>Differentialdiagnoser</w:t>
      </w:r>
      <w:r>
        <w:t xml:space="preserve"> till PCOS </w:t>
      </w:r>
    </w:p>
    <w:p w:rsidR="002D054C" w:rsidRPr="0048308A" w:rsidRDefault="002D054C" w:rsidP="002D054C">
      <w:pPr>
        <w:pStyle w:val="Liststycke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7758DE">
        <w:rPr>
          <w:rFonts w:ascii="Times New Roman" w:hAnsi="Times New Roman" w:cs="Times New Roman"/>
        </w:rPr>
        <w:t xml:space="preserve">Sent debuterande </w:t>
      </w:r>
      <w:r>
        <w:rPr>
          <w:rFonts w:ascii="Times New Roman" w:hAnsi="Times New Roman" w:cs="Times New Roman"/>
        </w:rPr>
        <w:t xml:space="preserve">och </w:t>
      </w:r>
      <w:r w:rsidRPr="00CB7DEF">
        <w:rPr>
          <w:rFonts w:ascii="Times New Roman" w:hAnsi="Times New Roman" w:cs="Times New Roman"/>
          <w:i/>
        </w:rPr>
        <w:t>mild form av CAH</w:t>
      </w:r>
      <w:r w:rsidRPr="007758DE">
        <w:rPr>
          <w:rFonts w:ascii="Times New Roman" w:hAnsi="Times New Roman" w:cs="Times New Roman"/>
        </w:rPr>
        <w:t xml:space="preserve">, så kallad NC-CAH, är sannolikt den vanligaste differentialdiagnosen till PCOS med förekomst på 1-10% av kvinnor med hyperandrogenism. Sjukdomen beror på ärftlig enzymbrist som leder till brist på kortisol och samtidigt överproduktion av androgener. </w:t>
      </w:r>
      <w:r>
        <w:rPr>
          <w:rFonts w:ascii="Times New Roman" w:hAnsi="Times New Roman" w:cs="Times New Roman"/>
        </w:rPr>
        <w:t>Vid förhöjt serum 17-OHP ska patienten bedömas av endokrinolog alternativt specialkunnig gynekolog</w:t>
      </w:r>
      <w:r w:rsidRPr="0048308A">
        <w:rPr>
          <w:rFonts w:ascii="Times New Roman" w:hAnsi="Times New Roman" w:cs="Times New Roman"/>
        </w:rPr>
        <w:t>.</w:t>
      </w:r>
    </w:p>
    <w:p w:rsidR="002D054C" w:rsidRPr="00D87A90" w:rsidRDefault="002D054C" w:rsidP="002D054C">
      <w:pPr>
        <w:pStyle w:val="Liststycke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CB7DEF">
        <w:rPr>
          <w:rFonts w:ascii="Times New Roman" w:hAnsi="Times New Roman" w:cs="Times New Roman"/>
          <w:i/>
        </w:rPr>
        <w:t>Androgenproducerande tumör</w:t>
      </w:r>
      <w:r>
        <w:rPr>
          <w:rFonts w:ascii="Times New Roman" w:hAnsi="Times New Roman" w:cs="Times New Roman"/>
        </w:rPr>
        <w:t xml:space="preserve"> bör misstänkas v</w:t>
      </w:r>
      <w:r w:rsidRPr="000B56FA">
        <w:rPr>
          <w:rFonts w:ascii="Times New Roman" w:hAnsi="Times New Roman" w:cs="Times New Roman"/>
        </w:rPr>
        <w:t xml:space="preserve">id </w:t>
      </w:r>
      <w:r>
        <w:rPr>
          <w:rFonts w:ascii="Times New Roman" w:hAnsi="Times New Roman" w:cs="Times New Roman"/>
        </w:rPr>
        <w:t xml:space="preserve">sen debut och </w:t>
      </w:r>
      <w:r w:rsidRPr="000B56FA">
        <w:rPr>
          <w:rFonts w:ascii="Times New Roman" w:hAnsi="Times New Roman" w:cs="Times New Roman"/>
        </w:rPr>
        <w:t>snabb</w:t>
      </w:r>
      <w:r>
        <w:rPr>
          <w:rFonts w:ascii="Times New Roman" w:hAnsi="Times New Roman" w:cs="Times New Roman"/>
        </w:rPr>
        <w:t xml:space="preserve"> progress av viriliserande symtom</w:t>
      </w:r>
      <w:r w:rsidRPr="000B56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kombination med</w:t>
      </w:r>
      <w:r w:rsidRPr="000B56FA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erum</w:t>
      </w:r>
      <w:r w:rsidRPr="000B56FA">
        <w:rPr>
          <w:rFonts w:ascii="Times New Roman" w:hAnsi="Times New Roman" w:cs="Times New Roman"/>
        </w:rPr>
        <w:t>-</w:t>
      </w:r>
      <w:r w:rsidRPr="0048308A">
        <w:rPr>
          <w:rFonts w:ascii="Times New Roman" w:hAnsi="Times New Roman" w:cs="Times New Roman"/>
        </w:rPr>
        <w:t>testostero</w:t>
      </w:r>
      <w:r>
        <w:rPr>
          <w:rFonts w:ascii="Times New Roman" w:hAnsi="Times New Roman" w:cs="Times New Roman"/>
        </w:rPr>
        <w:t xml:space="preserve">n </w:t>
      </w:r>
      <w:r w:rsidRPr="0048308A">
        <w:rPr>
          <w:rFonts w:ascii="Times New Roman" w:hAnsi="Times New Roman" w:cs="Times New Roman"/>
        </w:rPr>
        <w:t>över 5 nmol/L</w:t>
      </w:r>
      <w:r>
        <w:rPr>
          <w:rFonts w:ascii="Times New Roman" w:hAnsi="Times New Roman" w:cs="Times New Roman"/>
        </w:rPr>
        <w:t>.</w:t>
      </w:r>
      <w:r w:rsidRPr="004830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Specialultraljud av ovarier och datortomografi binjurar ingår i tumördiagnostiken. Analys av steroidmönster i dygnsurin kompletterar diagnostiken och kan underlätta differentieringen mellan ovariellt och adrenalt ursprung av androgener</w:t>
      </w:r>
      <w:r w:rsidRPr="00D87A90">
        <w:rPr>
          <w:rFonts w:ascii="Times New Roman" w:hAnsi="Times New Roman" w:cs="Times New Roman"/>
        </w:rPr>
        <w:t>.</w:t>
      </w:r>
    </w:p>
    <w:p w:rsidR="002D054C" w:rsidRPr="00C036BF" w:rsidRDefault="002D054C" w:rsidP="002D054C">
      <w:pPr>
        <w:pStyle w:val="Liststycke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CB7DEF">
        <w:rPr>
          <w:rFonts w:ascii="Times New Roman" w:hAnsi="Times New Roman" w:cs="Times New Roman"/>
          <w:i/>
        </w:rPr>
        <w:t>Ovariell hyperthekos</w:t>
      </w:r>
      <w:r>
        <w:rPr>
          <w:rFonts w:ascii="Times New Roman" w:hAnsi="Times New Roman" w:cs="Times New Roman"/>
        </w:rPr>
        <w:t xml:space="preserve"> är ett sällsynt tillstånd med symtom på långsamt progredierande virilisering samt ofta insulinresistens (achantosis nigrans) och typ 2 diabetes. Tillståndet </w:t>
      </w:r>
      <w:r w:rsidRPr="00C036BF">
        <w:rPr>
          <w:rFonts w:ascii="Times New Roman" w:hAnsi="Times New Roman" w:cs="Times New Roman"/>
        </w:rPr>
        <w:t>ger bilateral förstoring av ovarierna pga luteinisering av androgenproducerande stromaceller</w:t>
      </w:r>
      <w:r>
        <w:rPr>
          <w:rFonts w:ascii="Times New Roman" w:hAnsi="Times New Roman" w:cs="Times New Roman"/>
        </w:rPr>
        <w:t xml:space="preserve"> och </w:t>
      </w:r>
      <w:r w:rsidRPr="00C036BF">
        <w:rPr>
          <w:rFonts w:ascii="Times New Roman" w:hAnsi="Times New Roman" w:cs="Times New Roman"/>
        </w:rPr>
        <w:t xml:space="preserve">upptäcks </w:t>
      </w:r>
      <w:r>
        <w:rPr>
          <w:rFonts w:ascii="Times New Roman" w:hAnsi="Times New Roman" w:cs="Times New Roman"/>
        </w:rPr>
        <w:t xml:space="preserve">oftast </w:t>
      </w:r>
      <w:r w:rsidRPr="00C036BF">
        <w:rPr>
          <w:rFonts w:ascii="Times New Roman" w:hAnsi="Times New Roman" w:cs="Times New Roman"/>
        </w:rPr>
        <w:t>hos något äldre kvinnor i peri- och postmenopausal ålder</w:t>
      </w:r>
      <w:r>
        <w:rPr>
          <w:rFonts w:ascii="Times New Roman" w:hAnsi="Times New Roman" w:cs="Times New Roman"/>
        </w:rPr>
        <w:t xml:space="preserve">. </w:t>
      </w:r>
      <w:r w:rsidRPr="00C036BF">
        <w:rPr>
          <w:rFonts w:ascii="Times New Roman" w:hAnsi="Times New Roman" w:cs="Times New Roman"/>
        </w:rPr>
        <w:t>I postmenopausal ålder är behandlingen ooforektomi. Hos yngre kvinnor bör handläggningen diskuteras med specialkunnig gynekolog.</w:t>
      </w:r>
    </w:p>
    <w:p w:rsidR="002D054C" w:rsidRPr="00215917" w:rsidRDefault="002D054C" w:rsidP="002D054C">
      <w:pPr>
        <w:pStyle w:val="Liststycke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CB7DEF">
        <w:rPr>
          <w:rFonts w:ascii="Times New Roman" w:hAnsi="Times New Roman" w:cs="Times New Roman"/>
          <w:i/>
        </w:rPr>
        <w:t xml:space="preserve">Akromegali </w:t>
      </w:r>
      <w:r>
        <w:rPr>
          <w:rFonts w:ascii="Times New Roman" w:hAnsi="Times New Roman" w:cs="Times New Roman"/>
        </w:rPr>
        <w:t xml:space="preserve">(årlig incidens 4/miljon) kan ge måttlig hirsutism genom insulinresistens (se ovan). Screeningtest för diagnosen är analys av </w:t>
      </w:r>
      <w:r w:rsidRPr="00215917">
        <w:rPr>
          <w:rFonts w:ascii="Times New Roman" w:hAnsi="Times New Roman" w:cs="Times New Roman"/>
        </w:rPr>
        <w:t>IGF-1 i serum</w:t>
      </w:r>
      <w:r>
        <w:rPr>
          <w:rFonts w:ascii="Times New Roman" w:hAnsi="Times New Roman" w:cs="Times New Roman"/>
        </w:rPr>
        <w:t>.</w:t>
      </w:r>
      <w:r w:rsidRPr="00215917">
        <w:rPr>
          <w:rFonts w:ascii="Times New Roman" w:hAnsi="Times New Roman" w:cs="Times New Roman"/>
        </w:rPr>
        <w:t xml:space="preserve"> </w:t>
      </w:r>
    </w:p>
    <w:p w:rsidR="002D054C" w:rsidRPr="006E14BF" w:rsidRDefault="002D054C" w:rsidP="002D054C">
      <w:pPr>
        <w:pStyle w:val="Liststycke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CB7DEF">
        <w:rPr>
          <w:rFonts w:ascii="Times New Roman" w:hAnsi="Times New Roman" w:cs="Times New Roman"/>
          <w:i/>
        </w:rPr>
        <w:t>Mb Cushing</w:t>
      </w:r>
      <w:r w:rsidRPr="00561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(årlig incidens 2/miljon) </w:t>
      </w:r>
      <w:r w:rsidRPr="005618D1">
        <w:rPr>
          <w:rFonts w:ascii="Times New Roman" w:hAnsi="Times New Roman" w:cs="Times New Roman"/>
        </w:rPr>
        <w:t>kan ge hirsutism genom s</w:t>
      </w:r>
      <w:r>
        <w:rPr>
          <w:rFonts w:ascii="Times New Roman" w:hAnsi="Times New Roman" w:cs="Times New Roman"/>
        </w:rPr>
        <w:t>timulering av binjureandrogener (</w:t>
      </w:r>
      <w:r w:rsidRPr="005618D1">
        <w:rPr>
          <w:rFonts w:ascii="Times New Roman" w:hAnsi="Times New Roman" w:cs="Times New Roman"/>
        </w:rPr>
        <w:t>dehydroepiandrosteron (DHEA) och dess sulfat (DHEAS)</w:t>
      </w:r>
      <w:r>
        <w:rPr>
          <w:rFonts w:ascii="Times New Roman" w:hAnsi="Times New Roman" w:cs="Times New Roman"/>
        </w:rPr>
        <w:t>,</w:t>
      </w:r>
      <w:r w:rsidRPr="005618D1">
        <w:rPr>
          <w:rFonts w:ascii="Times New Roman" w:hAnsi="Times New Roman" w:cs="Times New Roman"/>
        </w:rPr>
        <w:t xml:space="preserve"> androstendion)</w:t>
      </w:r>
      <w:r>
        <w:rPr>
          <w:rFonts w:ascii="Times New Roman" w:hAnsi="Times New Roman" w:cs="Times New Roman"/>
        </w:rPr>
        <w:t xml:space="preserve">. Vid misstanke på Cushing analyseras kortisol </w:t>
      </w:r>
      <w:r w:rsidRPr="006E14BF">
        <w:rPr>
          <w:rFonts w:ascii="Times New Roman" w:hAnsi="Times New Roman" w:cs="Times New Roman"/>
        </w:rPr>
        <w:t>i dygnsurin.</w:t>
      </w:r>
    </w:p>
    <w:p w:rsidR="002D054C" w:rsidRPr="00BA29BE" w:rsidRDefault="002D054C" w:rsidP="002D054C">
      <w:pPr>
        <w:pStyle w:val="Rubrik1"/>
        <w:jc w:val="both"/>
      </w:pPr>
      <w:r w:rsidRPr="00BA29BE">
        <w:lastRenderedPageBreak/>
        <w:t xml:space="preserve">Behandling </w:t>
      </w:r>
    </w:p>
    <w:p w:rsidR="002D054C" w:rsidRDefault="002D054C" w:rsidP="002D054C">
      <w:pPr>
        <w:jc w:val="both"/>
        <w:rPr>
          <w:color w:val="191919"/>
        </w:rPr>
      </w:pPr>
      <w:r>
        <w:rPr>
          <w:b/>
          <w:color w:val="191919"/>
        </w:rPr>
        <w:t>Kosmetisk h</w:t>
      </w:r>
      <w:r w:rsidRPr="00F27CB9">
        <w:rPr>
          <w:b/>
          <w:color w:val="191919"/>
        </w:rPr>
        <w:t>årborttagning</w:t>
      </w:r>
    </w:p>
    <w:p w:rsidR="002D054C" w:rsidRPr="006870F6" w:rsidRDefault="002D054C" w:rsidP="002D054C">
      <w:pPr>
        <w:spacing w:after="120"/>
        <w:jc w:val="both"/>
        <w:rPr>
          <w:color w:val="191919"/>
        </w:rPr>
      </w:pPr>
      <w:r>
        <w:rPr>
          <w:color w:val="191919"/>
        </w:rPr>
        <w:t xml:space="preserve">Rakning kan rekommenderas för regelbunden hårborttagning och </w:t>
      </w:r>
      <w:r w:rsidRPr="00F27CB9">
        <w:rPr>
          <w:color w:val="191919"/>
        </w:rPr>
        <w:t xml:space="preserve">stimulerar inte hårväxten! </w:t>
      </w:r>
      <w:r>
        <w:rPr>
          <w:color w:val="191919"/>
        </w:rPr>
        <w:t xml:space="preserve">SLL ger bidrag </w:t>
      </w:r>
      <w:r w:rsidRPr="00F27CB9">
        <w:rPr>
          <w:color w:val="191919"/>
        </w:rPr>
        <w:t>för epilering</w:t>
      </w:r>
      <w:r>
        <w:rPr>
          <w:color w:val="191919"/>
        </w:rPr>
        <w:t xml:space="preserve"> vid hyperandrogen diagnos.</w:t>
      </w:r>
      <w:r w:rsidRPr="00F27CB9">
        <w:rPr>
          <w:color w:val="191919"/>
        </w:rPr>
        <w:t xml:space="preserve"> </w:t>
      </w:r>
      <w:r>
        <w:rPr>
          <w:color w:val="191919"/>
        </w:rPr>
        <w:t>Remiss måste skrivas till kurator på Hudkliniken, Södersjukhuset</w:t>
      </w:r>
      <w:r w:rsidRPr="00F27CB9">
        <w:rPr>
          <w:color w:val="191919"/>
        </w:rPr>
        <w:t xml:space="preserve">. </w:t>
      </w:r>
    </w:p>
    <w:p w:rsidR="002D054C" w:rsidRPr="00EB7F13" w:rsidRDefault="002D054C" w:rsidP="002D054C">
      <w:pPr>
        <w:jc w:val="both"/>
        <w:rPr>
          <w:color w:val="191919"/>
        </w:rPr>
      </w:pPr>
      <w:r w:rsidRPr="00F27CB9">
        <w:rPr>
          <w:b/>
          <w:color w:val="000000" w:themeColor="text1"/>
          <w:shd w:val="clear" w:color="auto" w:fill="FFFFFF"/>
        </w:rPr>
        <w:t>Vid övervikt och/eller rökning</w:t>
      </w:r>
    </w:p>
    <w:p w:rsidR="002D054C" w:rsidRPr="000B53F6" w:rsidRDefault="002D054C" w:rsidP="002D054C">
      <w:pPr>
        <w:spacing w:after="120"/>
        <w:jc w:val="both"/>
        <w:rPr>
          <w:color w:val="191919"/>
        </w:rPr>
      </w:pPr>
      <w:r w:rsidRPr="00EB7F13">
        <w:rPr>
          <w:color w:val="191919"/>
        </w:rPr>
        <w:t xml:space="preserve">Vid </w:t>
      </w:r>
      <w:r>
        <w:rPr>
          <w:color w:val="191919"/>
        </w:rPr>
        <w:t xml:space="preserve">övervikt/fetma </w:t>
      </w:r>
      <w:r w:rsidRPr="00EB7F13">
        <w:rPr>
          <w:color w:val="191919"/>
        </w:rPr>
        <w:t>rekommenderas</w:t>
      </w:r>
      <w:r w:rsidRPr="00F27CB9">
        <w:rPr>
          <w:color w:val="000000" w:themeColor="text1"/>
          <w:shd w:val="clear" w:color="auto" w:fill="FFFFFF"/>
        </w:rPr>
        <w:t xml:space="preserve"> viktnedgång eftersom viktminskning leder till lägre androgennivåer </w:t>
      </w:r>
      <w:r w:rsidRPr="00F27CB9">
        <w:rPr>
          <w:color w:val="191919"/>
        </w:rPr>
        <w:t xml:space="preserve">genom att </w:t>
      </w:r>
      <w:r>
        <w:rPr>
          <w:color w:val="191919"/>
        </w:rPr>
        <w:t>insulinsekretionen minskar och därmed minskar androgenstimuleringen och SHBG ökar</w:t>
      </w:r>
      <w:r w:rsidRPr="00F27CB9">
        <w:rPr>
          <w:color w:val="191919"/>
        </w:rPr>
        <w:t>. </w:t>
      </w:r>
      <w:r w:rsidRPr="00F27CB9">
        <w:rPr>
          <w:color w:val="000000" w:themeColor="text1"/>
          <w:shd w:val="clear" w:color="auto" w:fill="FFFFFF"/>
        </w:rPr>
        <w:t>Detsamma ses efter rökstopp.</w:t>
      </w:r>
    </w:p>
    <w:p w:rsidR="002D054C" w:rsidRDefault="002D054C" w:rsidP="002D054C">
      <w:pPr>
        <w:jc w:val="both"/>
        <w:rPr>
          <w:b/>
          <w:color w:val="191919"/>
        </w:rPr>
      </w:pPr>
      <w:r w:rsidRPr="000B53F6">
        <w:rPr>
          <w:b/>
          <w:color w:val="191919"/>
        </w:rPr>
        <w:t>Östrogendominerade p-piller</w:t>
      </w:r>
    </w:p>
    <w:p w:rsidR="002D054C" w:rsidRPr="00966061" w:rsidRDefault="002D054C" w:rsidP="002D054C">
      <w:pPr>
        <w:spacing w:after="120"/>
        <w:jc w:val="both"/>
        <w:rPr>
          <w:color w:val="191919"/>
        </w:rPr>
      </w:pPr>
      <w:r w:rsidRPr="00966061">
        <w:rPr>
          <w:color w:val="191919"/>
        </w:rPr>
        <w:t>Principerna för</w:t>
      </w:r>
      <w:r>
        <w:rPr>
          <w:color w:val="191919"/>
        </w:rPr>
        <w:t xml:space="preserve"> medicinering är desamma oavsett orsak, inkl vid idiopatisk hirsutism.</w:t>
      </w:r>
    </w:p>
    <w:p w:rsidR="002D054C" w:rsidRPr="00CB4A71" w:rsidRDefault="002D054C" w:rsidP="002D054C">
      <w:pPr>
        <w:spacing w:after="120"/>
        <w:jc w:val="both"/>
        <w:rPr>
          <w:color w:val="191919"/>
        </w:rPr>
      </w:pPr>
      <w:r w:rsidRPr="00956CF1">
        <w:rPr>
          <w:color w:val="191919"/>
        </w:rPr>
        <w:t>Östrogendominerade p-piller</w:t>
      </w:r>
      <w:r>
        <w:rPr>
          <w:color w:val="191919"/>
        </w:rPr>
        <w:t xml:space="preserve"> (kombinationer med </w:t>
      </w:r>
      <w:r w:rsidRPr="00F27CB9">
        <w:rPr>
          <w:color w:val="222222"/>
        </w:rPr>
        <w:t>etinylestradiol/drospirenon</w:t>
      </w:r>
      <w:r w:rsidRPr="00F27CB9">
        <w:rPr>
          <w:color w:val="191919"/>
        </w:rPr>
        <w:t xml:space="preserve"> </w:t>
      </w:r>
      <w:r>
        <w:rPr>
          <w:color w:val="191919"/>
        </w:rPr>
        <w:t xml:space="preserve">eller </w:t>
      </w:r>
      <w:r w:rsidRPr="00F27CB9">
        <w:rPr>
          <w:color w:val="222222"/>
        </w:rPr>
        <w:t>etinylestradiol/</w:t>
      </w:r>
      <w:r>
        <w:rPr>
          <w:color w:val="222222"/>
        </w:rPr>
        <w:t>cyproteronacetat) är förstahandsval</w:t>
      </w:r>
      <w:r>
        <w:rPr>
          <w:color w:val="191919"/>
        </w:rPr>
        <w:t xml:space="preserve"> för medicinsk behandling. Sedvanliga kontraindikationer mot p-piller ska dock beaktas</w:t>
      </w:r>
      <w:r w:rsidRPr="00F27CB9">
        <w:rPr>
          <w:color w:val="191919"/>
        </w:rPr>
        <w:t xml:space="preserve">. </w:t>
      </w:r>
      <w:r>
        <w:rPr>
          <w:color w:val="191919"/>
        </w:rPr>
        <w:t xml:space="preserve">Kombinerade p-piller hämmar effektivt androgeneffekter genom 1) </w:t>
      </w:r>
      <w:r w:rsidRPr="000B44DD">
        <w:t xml:space="preserve">minskad ovariell produktion av androgener 2) ökad SHBG-nivå </w:t>
      </w:r>
      <w:r>
        <w:t>samt</w:t>
      </w:r>
      <w:r>
        <w:rPr>
          <w:color w:val="191919"/>
        </w:rPr>
        <w:t xml:space="preserve"> </w:t>
      </w:r>
      <w:r w:rsidRPr="000B44DD">
        <w:t>3) antiandrogen effekt hos vissa gestagener</w:t>
      </w:r>
      <w:r>
        <w:t xml:space="preserve"> (</w:t>
      </w:r>
      <w:r w:rsidRPr="00F27CB9">
        <w:rPr>
          <w:color w:val="222222"/>
        </w:rPr>
        <w:t>drospirenon</w:t>
      </w:r>
      <w:r>
        <w:rPr>
          <w:color w:val="222222"/>
        </w:rPr>
        <w:t>, cyproteronacetat).</w:t>
      </w:r>
      <w:r w:rsidRPr="000B44DD">
        <w:t xml:space="preserve"> </w:t>
      </w:r>
    </w:p>
    <w:p w:rsidR="002D054C" w:rsidRPr="00CB4A71" w:rsidRDefault="002D054C" w:rsidP="002D054C">
      <w:pPr>
        <w:jc w:val="both"/>
        <w:rPr>
          <w:b/>
          <w:color w:val="191919"/>
        </w:rPr>
      </w:pPr>
      <w:r w:rsidRPr="00CB4A71">
        <w:rPr>
          <w:b/>
          <w:color w:val="191919"/>
        </w:rPr>
        <w:t>Antiandrogener</w:t>
      </w:r>
    </w:p>
    <w:p w:rsidR="002D054C" w:rsidRDefault="002D054C" w:rsidP="002D054C">
      <w:pPr>
        <w:spacing w:after="120"/>
        <w:jc w:val="both"/>
        <w:rPr>
          <w:color w:val="191919"/>
        </w:rPr>
      </w:pPr>
      <w:r>
        <w:rPr>
          <w:color w:val="191919"/>
        </w:rPr>
        <w:t>Behandling med a</w:t>
      </w:r>
      <w:r w:rsidRPr="00CB4A71">
        <w:rPr>
          <w:color w:val="191919"/>
        </w:rPr>
        <w:t>ntiandrogen</w:t>
      </w:r>
      <w:r>
        <w:rPr>
          <w:color w:val="191919"/>
        </w:rPr>
        <w:t>er är alternativ d</w:t>
      </w:r>
      <w:r w:rsidRPr="00F27CB9">
        <w:rPr>
          <w:color w:val="191919"/>
        </w:rPr>
        <w:t xml:space="preserve">å p-piller är kontraindicerat (tex </w:t>
      </w:r>
      <w:r>
        <w:rPr>
          <w:color w:val="191919"/>
        </w:rPr>
        <w:t xml:space="preserve">vid </w:t>
      </w:r>
      <w:r w:rsidRPr="00F27CB9">
        <w:rPr>
          <w:color w:val="191919"/>
        </w:rPr>
        <w:t>obesitas</w:t>
      </w:r>
      <w:r>
        <w:rPr>
          <w:color w:val="191919"/>
        </w:rPr>
        <w:t xml:space="preserve"> och rökning</w:t>
      </w:r>
      <w:r w:rsidRPr="00F27CB9">
        <w:rPr>
          <w:color w:val="191919"/>
        </w:rPr>
        <w:t>)</w:t>
      </w:r>
      <w:r>
        <w:rPr>
          <w:color w:val="191919"/>
        </w:rPr>
        <w:t>. Bör då kombineras med annat säkert preventivmedel för att inte orsaka feminisering av manligt foster.</w:t>
      </w:r>
    </w:p>
    <w:p w:rsidR="002D054C" w:rsidRPr="00F27CB9" w:rsidRDefault="002D054C" w:rsidP="002D054C">
      <w:pPr>
        <w:spacing w:after="120"/>
        <w:jc w:val="both"/>
      </w:pPr>
      <w:r w:rsidRPr="00CB7DEF">
        <w:rPr>
          <w:i/>
          <w:color w:val="191919"/>
        </w:rPr>
        <w:t>T. Spironolakton</w:t>
      </w:r>
      <w:r>
        <w:rPr>
          <w:color w:val="191919"/>
        </w:rPr>
        <w:t xml:space="preserve"> (50-100 mg dagligen) är en androgenreceptorblockare som är andrahandsval till p-piller och som har motsvarande effekt. Lågt blodtryck samt </w:t>
      </w:r>
      <w:r w:rsidRPr="00F27CB9">
        <w:rPr>
          <w:color w:val="191919"/>
        </w:rPr>
        <w:t>nedsatt njurfunktion</w:t>
      </w:r>
      <w:r>
        <w:rPr>
          <w:color w:val="191919"/>
        </w:rPr>
        <w:t xml:space="preserve"> är kontraindicerande eftersom spironolakton är ett blodtryckssänkande medel med kaliumsparande effekt. </w:t>
      </w:r>
      <w:r w:rsidRPr="00F27CB9">
        <w:rPr>
          <w:color w:val="191919"/>
        </w:rPr>
        <w:t xml:space="preserve">Blödningsrubbningar är en vanlig biverkan och kan </w:t>
      </w:r>
      <w:r>
        <w:rPr>
          <w:color w:val="191919"/>
        </w:rPr>
        <w:t>regleras med cykliskt gestagen</w:t>
      </w:r>
      <w:r w:rsidRPr="00F27CB9">
        <w:rPr>
          <w:color w:val="191919"/>
        </w:rPr>
        <w:t xml:space="preserve">. </w:t>
      </w:r>
    </w:p>
    <w:p w:rsidR="002D054C" w:rsidRDefault="002D054C" w:rsidP="002D054C">
      <w:pPr>
        <w:spacing w:after="120"/>
        <w:jc w:val="both"/>
      </w:pPr>
      <w:r>
        <w:rPr>
          <w:i/>
        </w:rPr>
        <w:t xml:space="preserve">Finasterid </w:t>
      </w:r>
      <w:r w:rsidRPr="00A3783E">
        <w:t>som är en 5-alfareduktashämmare</w:t>
      </w:r>
      <w:r>
        <w:t xml:space="preserve"> (</w:t>
      </w:r>
      <w:r w:rsidRPr="00F27CB9">
        <w:t xml:space="preserve">T. Proscar </w:t>
      </w:r>
      <w:r>
        <w:t>5 mg dagligen) har också påvisad effekt v</w:t>
      </w:r>
      <w:r w:rsidRPr="00F27CB9">
        <w:t xml:space="preserve">id </w:t>
      </w:r>
      <w:r>
        <w:t xml:space="preserve">hirsutism men tveksam effekt vid </w:t>
      </w:r>
      <w:r w:rsidRPr="00F27CB9">
        <w:t>androgen al</w:t>
      </w:r>
      <w:r>
        <w:t xml:space="preserve">opeci. </w:t>
      </w:r>
    </w:p>
    <w:p w:rsidR="002D054C" w:rsidRDefault="002D054C" w:rsidP="002D054C">
      <w:pPr>
        <w:spacing w:after="120"/>
        <w:jc w:val="both"/>
      </w:pPr>
      <w:r w:rsidRPr="00C11378">
        <w:rPr>
          <w:i/>
        </w:rPr>
        <w:t>Cyproteronacetat</w:t>
      </w:r>
      <w:r w:rsidRPr="00C11378">
        <w:t xml:space="preserve"> är ett gestagen som också blockerar androgenreceptorn. Finns som gestagenkomponent (2 mg) i p-piller (Diane) samt som enskild tablett 50 mg dagligen (Androcur). Läkemedelsverket har varnat för att långvarig medicinering i doser minst 25 mg dagligen ökar risken för meningeom, varför denna medicin endast ska förskrivas i undantagsfall. Svår </w:t>
      </w:r>
      <w:r>
        <w:rPr>
          <w:color w:val="191919"/>
        </w:rPr>
        <w:t xml:space="preserve">leversjukdom är kontraindikation. </w:t>
      </w:r>
    </w:p>
    <w:p w:rsidR="002D054C" w:rsidRDefault="002D054C" w:rsidP="002D054C">
      <w:pPr>
        <w:jc w:val="both"/>
        <w:rPr>
          <w:b/>
        </w:rPr>
      </w:pPr>
      <w:r>
        <w:rPr>
          <w:b/>
        </w:rPr>
        <w:t>Minoxidil</w:t>
      </w:r>
    </w:p>
    <w:p w:rsidR="002D054C" w:rsidRPr="005F7909" w:rsidRDefault="002D054C" w:rsidP="002D054C">
      <w:pPr>
        <w:spacing w:after="120"/>
        <w:jc w:val="both"/>
      </w:pPr>
      <w:r w:rsidRPr="005F7909">
        <w:rPr>
          <w:i/>
        </w:rPr>
        <w:t>Minoxidil</w:t>
      </w:r>
      <w:r>
        <w:t xml:space="preserve"> är en kutan lösning som har effekt mot androgen alopeci.</w:t>
      </w:r>
    </w:p>
    <w:p w:rsidR="002D054C" w:rsidRPr="005F7909" w:rsidRDefault="002D054C" w:rsidP="002D054C">
      <w:pPr>
        <w:jc w:val="both"/>
        <w:rPr>
          <w:b/>
          <w:color w:val="191919"/>
        </w:rPr>
      </w:pPr>
      <w:r w:rsidRPr="005F7909">
        <w:rPr>
          <w:b/>
          <w:color w:val="191919"/>
        </w:rPr>
        <w:t>Metformin</w:t>
      </w:r>
    </w:p>
    <w:p w:rsidR="002D054C" w:rsidRDefault="002D054C" w:rsidP="002D054C">
      <w:pPr>
        <w:jc w:val="both"/>
      </w:pPr>
      <w:r w:rsidRPr="0029609D">
        <w:rPr>
          <w:i/>
        </w:rPr>
        <w:t>T Metformin</w:t>
      </w:r>
      <w:r>
        <w:t xml:space="preserve"> saknar effekt mot hirsutism.</w:t>
      </w:r>
    </w:p>
    <w:p w:rsidR="002D054C" w:rsidRDefault="002D054C" w:rsidP="002D054C">
      <w:pPr>
        <w:pStyle w:val="Rubrik1"/>
        <w:jc w:val="both"/>
      </w:pPr>
    </w:p>
    <w:p w:rsidR="002D054C" w:rsidRPr="00E375A3" w:rsidRDefault="002D054C" w:rsidP="002D054C">
      <w:pPr>
        <w:pStyle w:val="Rubrik1"/>
        <w:jc w:val="both"/>
      </w:pPr>
      <w:r>
        <w:t>Uppföljning</w:t>
      </w:r>
    </w:p>
    <w:p w:rsidR="002D054C" w:rsidRPr="00F27CB9" w:rsidRDefault="002D054C" w:rsidP="002D054C">
      <w:pPr>
        <w:spacing w:after="120"/>
        <w:jc w:val="both"/>
        <w:rPr>
          <w:color w:val="191919"/>
        </w:rPr>
      </w:pPr>
      <w:r>
        <w:rPr>
          <w:color w:val="191919"/>
        </w:rPr>
        <w:t>Det tar</w:t>
      </w:r>
      <w:r w:rsidRPr="00F27CB9">
        <w:rPr>
          <w:color w:val="191919"/>
        </w:rPr>
        <w:t xml:space="preserve"> minst 6–12 månader </w:t>
      </w:r>
      <w:r>
        <w:rPr>
          <w:color w:val="191919"/>
        </w:rPr>
        <w:t xml:space="preserve">innan </w:t>
      </w:r>
      <w:r w:rsidRPr="00F27CB9">
        <w:rPr>
          <w:color w:val="191919"/>
        </w:rPr>
        <w:t xml:space="preserve">effekt </w:t>
      </w:r>
      <w:r>
        <w:rPr>
          <w:color w:val="191919"/>
        </w:rPr>
        <w:t xml:space="preserve">på behåringen kan </w:t>
      </w:r>
      <w:r w:rsidRPr="00F27CB9">
        <w:rPr>
          <w:color w:val="191919"/>
        </w:rPr>
        <w:t>ses. </w:t>
      </w:r>
      <w:r>
        <w:rPr>
          <w:color w:val="191919"/>
        </w:rPr>
        <w:t>Maxeffekt kommer efter ett till två år och försvinner successivt efter avslutad behandling.</w:t>
      </w:r>
    </w:p>
    <w:p w:rsidR="002D054C" w:rsidRDefault="002D054C" w:rsidP="002D054C">
      <w:pPr>
        <w:spacing w:after="120"/>
        <w:jc w:val="both"/>
        <w:rPr>
          <w:color w:val="131313"/>
        </w:rPr>
      </w:pPr>
      <w:r>
        <w:rPr>
          <w:color w:val="131313"/>
        </w:rPr>
        <w:t>K</w:t>
      </w:r>
      <w:r w:rsidRPr="00F27CB9">
        <w:rPr>
          <w:color w:val="131313"/>
        </w:rPr>
        <w:t xml:space="preserve">linisk förbättring </w:t>
      </w:r>
      <w:r>
        <w:rPr>
          <w:color w:val="131313"/>
        </w:rPr>
        <w:t>korrelerar ej till laboratoriemässig förändring</w:t>
      </w:r>
      <w:r w:rsidRPr="00F27CB9">
        <w:rPr>
          <w:color w:val="131313"/>
        </w:rPr>
        <w:t xml:space="preserve">. </w:t>
      </w:r>
    </w:p>
    <w:p w:rsidR="002D054C" w:rsidRDefault="002D054C" w:rsidP="002D054C">
      <w:pPr>
        <w:spacing w:after="120"/>
        <w:jc w:val="both"/>
        <w:rPr>
          <w:color w:val="131313"/>
        </w:rPr>
      </w:pPr>
      <w:r>
        <w:rPr>
          <w:color w:val="131313"/>
        </w:rPr>
        <w:t>E</w:t>
      </w:r>
      <w:r w:rsidRPr="00F27CB9">
        <w:rPr>
          <w:color w:val="131313"/>
        </w:rPr>
        <w:t xml:space="preserve">lektrolyter </w:t>
      </w:r>
      <w:r>
        <w:rPr>
          <w:color w:val="131313"/>
        </w:rPr>
        <w:t>kontrolleras före</w:t>
      </w:r>
      <w:r w:rsidRPr="00F27CB9">
        <w:rPr>
          <w:color w:val="131313"/>
        </w:rPr>
        <w:t xml:space="preserve"> och efter </w:t>
      </w:r>
      <w:r>
        <w:rPr>
          <w:color w:val="131313"/>
        </w:rPr>
        <w:t xml:space="preserve">ett par veckors </w:t>
      </w:r>
      <w:r w:rsidRPr="00F27CB9">
        <w:rPr>
          <w:color w:val="131313"/>
        </w:rPr>
        <w:t>behandling med Spironolakton.</w:t>
      </w:r>
      <w:r>
        <w:rPr>
          <w:color w:val="131313"/>
        </w:rPr>
        <w:t xml:space="preserve"> Om normala elektrolyter räcker det med kontroll i samband med återbesök (se nedan).</w:t>
      </w:r>
    </w:p>
    <w:p w:rsidR="002D054C" w:rsidRDefault="002D054C" w:rsidP="002D054C">
      <w:pPr>
        <w:spacing w:after="120"/>
        <w:rPr>
          <w:color w:val="131313"/>
        </w:rPr>
      </w:pPr>
      <w:r>
        <w:rPr>
          <w:color w:val="131313"/>
        </w:rPr>
        <w:t>Leverprover k</w:t>
      </w:r>
      <w:r w:rsidRPr="00F27CB9">
        <w:rPr>
          <w:color w:val="000000"/>
          <w:shd w:val="clear" w:color="auto" w:fill="FFFFFF"/>
        </w:rPr>
        <w:t>ontrollera</w:t>
      </w:r>
      <w:r>
        <w:rPr>
          <w:color w:val="000000"/>
          <w:shd w:val="clear" w:color="auto" w:fill="FFFFFF"/>
        </w:rPr>
        <w:t>s före och efter ca tre månaders medicinering med cyproteronacetat och finasterid</w:t>
      </w:r>
      <w:r w:rsidRPr="00F27CB9">
        <w:rPr>
          <w:color w:val="000000"/>
          <w:shd w:val="clear" w:color="auto" w:fill="FFFFFF"/>
        </w:rPr>
        <w:t xml:space="preserve">. </w:t>
      </w:r>
      <w:r w:rsidRPr="00F27CB9">
        <w:rPr>
          <w:color w:val="131313"/>
        </w:rPr>
        <w:t xml:space="preserve">Levertoxicitet är ovanligt men en allvarlig biverkan och kommer efter längre tids behandling och är dosrelaterad. </w:t>
      </w:r>
      <w:r>
        <w:rPr>
          <w:color w:val="131313"/>
        </w:rPr>
        <w:t>Fortsatt kontroller av leverstatus i samband med återbesök.</w:t>
      </w:r>
    </w:p>
    <w:p w:rsidR="002D054C" w:rsidRDefault="002D054C" w:rsidP="002D054C">
      <w:pPr>
        <w:spacing w:after="120"/>
        <w:jc w:val="both"/>
        <w:rPr>
          <w:color w:val="131313"/>
        </w:rPr>
      </w:pPr>
      <w:r>
        <w:rPr>
          <w:color w:val="131313"/>
        </w:rPr>
        <w:t xml:space="preserve">Klinisk kontroll kan vara lämplig efter ca 6 månader. </w:t>
      </w:r>
      <w:r w:rsidRPr="00F27CB9">
        <w:rPr>
          <w:color w:val="131313"/>
        </w:rPr>
        <w:t>Blodtryckskontroll</w:t>
      </w:r>
      <w:r>
        <w:rPr>
          <w:color w:val="131313"/>
        </w:rPr>
        <w:t xml:space="preserve"> rekommenderas efter insatt behandling eftersom all medicinering vid hirsutism kan påverka blodtrycket. Vid helt utebliven effekt efter minst 6 månaders medicinering kan man överväga tillägg av ytterligare medicin med annan verkningsmekanism (se föregående sida).</w:t>
      </w:r>
    </w:p>
    <w:p w:rsidR="002D054C" w:rsidRPr="005F52F6" w:rsidRDefault="002D054C" w:rsidP="002D054C">
      <w:pPr>
        <w:spacing w:after="120"/>
        <w:jc w:val="both"/>
        <w:rPr>
          <w:color w:val="131313"/>
        </w:rPr>
      </w:pPr>
      <w:r>
        <w:rPr>
          <w:color w:val="131313"/>
        </w:rPr>
        <w:t>Fortsatta årliga besök rekommenderas för klinisk kontroll enligt ovan så länge patienten medicinerar.</w:t>
      </w:r>
    </w:p>
    <w:p w:rsidR="002D054C" w:rsidRPr="00F27CB9" w:rsidRDefault="002D054C" w:rsidP="002D054C"/>
    <w:p w:rsidR="002D054C" w:rsidRDefault="002D054C" w:rsidP="002D054C">
      <w:pPr>
        <w:rPr>
          <w:color w:val="000000"/>
          <w:shd w:val="clear" w:color="auto" w:fill="FFFFFF"/>
        </w:rPr>
      </w:pPr>
      <w:r w:rsidRPr="008C1B1A">
        <w:rPr>
          <w:b/>
          <w:bCs/>
          <w:color w:val="131313"/>
        </w:rPr>
        <w:t>Gradering av behåring</w:t>
      </w:r>
      <w:r w:rsidRPr="008C1B1A">
        <w:rPr>
          <w:b/>
          <w:color w:val="131313"/>
        </w:rPr>
        <w:t xml:space="preserve"> enligt Gallwey &amp; Ferrimans skala</w:t>
      </w:r>
      <w:r w:rsidRPr="008C1B1A">
        <w:rPr>
          <w:color w:val="131313"/>
        </w:rPr>
        <w:t xml:space="preserve"> - P</w:t>
      </w:r>
      <w:r w:rsidRPr="008C1B1A">
        <w:rPr>
          <w:color w:val="000000"/>
          <w:shd w:val="clear" w:color="auto" w:fill="FFFFFF"/>
        </w:rPr>
        <w:t xml:space="preserve">oängsätt varje område (en siffra från varje bild; om ingen ökad behåring=0). </w:t>
      </w:r>
      <w:r>
        <w:t>≥ 4-6 beroende på etnicitet definieras som hirsutism.</w:t>
      </w:r>
    </w:p>
    <w:p w:rsidR="002D054C" w:rsidRDefault="002D054C" w:rsidP="002D054C">
      <w:pPr>
        <w:rPr>
          <w:color w:val="000000"/>
          <w:shd w:val="clear" w:color="auto" w:fill="FFFFFF"/>
        </w:rPr>
      </w:pPr>
      <w:r w:rsidRPr="00F27CB9">
        <w:rPr>
          <w:noProof/>
        </w:rPr>
        <w:drawing>
          <wp:anchor distT="0" distB="0" distL="114300" distR="114300" simplePos="0" relativeHeight="251659264" behindDoc="0" locked="0" layoutInCell="1" allowOverlap="1" wp14:anchorId="4EDC0765" wp14:editId="6A14947E">
            <wp:simplePos x="0" y="0"/>
            <wp:positionH relativeFrom="column">
              <wp:posOffset>123190</wp:posOffset>
            </wp:positionH>
            <wp:positionV relativeFrom="paragraph">
              <wp:posOffset>141605</wp:posOffset>
            </wp:positionV>
            <wp:extent cx="5189220" cy="3581400"/>
            <wp:effectExtent l="0" t="0" r="0" b="0"/>
            <wp:wrapSquare wrapText="bothSides"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054C" w:rsidRDefault="002D054C" w:rsidP="002D054C">
      <w:pPr>
        <w:rPr>
          <w:color w:val="000000"/>
          <w:shd w:val="clear" w:color="auto" w:fill="FFFFFF"/>
        </w:rPr>
      </w:pPr>
    </w:p>
    <w:p w:rsidR="002D054C" w:rsidRPr="00F27CB9" w:rsidRDefault="002D054C" w:rsidP="002D054C"/>
    <w:p w:rsidR="002D054C" w:rsidRPr="00772064" w:rsidRDefault="002D054C" w:rsidP="002D054C">
      <w:pPr>
        <w:widowControl/>
        <w:rPr>
          <w:b/>
          <w:sz w:val="28"/>
          <w:szCs w:val="28"/>
        </w:rPr>
      </w:pPr>
    </w:p>
    <w:p w:rsidR="002D054C" w:rsidRPr="00772064" w:rsidRDefault="002D054C" w:rsidP="002D054C">
      <w:pPr>
        <w:widowControl/>
        <w:rPr>
          <w:b/>
          <w:sz w:val="28"/>
          <w:szCs w:val="28"/>
        </w:rPr>
      </w:pPr>
    </w:p>
    <w:p w:rsidR="002D054C" w:rsidRPr="00772064" w:rsidRDefault="002D054C" w:rsidP="002D054C">
      <w:pPr>
        <w:widowControl/>
        <w:rPr>
          <w:b/>
          <w:sz w:val="28"/>
          <w:szCs w:val="28"/>
        </w:rPr>
      </w:pPr>
    </w:p>
    <w:p w:rsidR="002D054C" w:rsidRPr="00772064" w:rsidRDefault="002D054C" w:rsidP="002D054C">
      <w:pPr>
        <w:widowControl/>
        <w:rPr>
          <w:b/>
          <w:sz w:val="28"/>
          <w:szCs w:val="28"/>
        </w:rPr>
      </w:pPr>
    </w:p>
    <w:p w:rsidR="002D054C" w:rsidRPr="00772064" w:rsidRDefault="002D054C" w:rsidP="002D054C">
      <w:pPr>
        <w:widowControl/>
        <w:rPr>
          <w:b/>
          <w:sz w:val="28"/>
          <w:szCs w:val="28"/>
        </w:rPr>
      </w:pPr>
    </w:p>
    <w:p w:rsidR="002D054C" w:rsidRPr="00772064" w:rsidRDefault="002D054C" w:rsidP="002D054C">
      <w:pPr>
        <w:widowControl/>
        <w:rPr>
          <w:b/>
          <w:sz w:val="28"/>
          <w:szCs w:val="28"/>
        </w:rPr>
      </w:pPr>
    </w:p>
    <w:p w:rsidR="002D054C" w:rsidRPr="00772064" w:rsidRDefault="002D054C" w:rsidP="002D054C">
      <w:pPr>
        <w:widowControl/>
        <w:rPr>
          <w:b/>
          <w:sz w:val="28"/>
          <w:szCs w:val="28"/>
        </w:rPr>
      </w:pPr>
    </w:p>
    <w:p w:rsidR="002D054C" w:rsidRPr="00772064" w:rsidRDefault="002D054C" w:rsidP="002D054C">
      <w:pPr>
        <w:widowControl/>
        <w:rPr>
          <w:b/>
          <w:sz w:val="28"/>
          <w:szCs w:val="28"/>
        </w:rPr>
      </w:pPr>
    </w:p>
    <w:p w:rsidR="002D054C" w:rsidRPr="00772064" w:rsidRDefault="002D054C" w:rsidP="002D054C">
      <w:pPr>
        <w:widowControl/>
        <w:rPr>
          <w:b/>
          <w:sz w:val="28"/>
          <w:szCs w:val="28"/>
        </w:rPr>
      </w:pPr>
    </w:p>
    <w:p w:rsidR="002D054C" w:rsidRPr="00772064" w:rsidRDefault="002D054C" w:rsidP="002D054C">
      <w:pPr>
        <w:widowControl/>
        <w:rPr>
          <w:b/>
          <w:sz w:val="28"/>
          <w:szCs w:val="28"/>
        </w:rPr>
      </w:pPr>
    </w:p>
    <w:p w:rsidR="002D054C" w:rsidRPr="00772064" w:rsidRDefault="002D054C" w:rsidP="002D054C">
      <w:pPr>
        <w:widowControl/>
        <w:rPr>
          <w:b/>
          <w:sz w:val="28"/>
          <w:szCs w:val="28"/>
        </w:rPr>
      </w:pPr>
    </w:p>
    <w:p w:rsidR="002D054C" w:rsidRPr="00772064" w:rsidRDefault="002D054C" w:rsidP="002D054C">
      <w:pPr>
        <w:widowControl/>
        <w:rPr>
          <w:b/>
          <w:sz w:val="28"/>
          <w:szCs w:val="28"/>
        </w:rPr>
      </w:pPr>
    </w:p>
    <w:p w:rsidR="002D054C" w:rsidRPr="00772064" w:rsidRDefault="002D054C" w:rsidP="002D054C">
      <w:pPr>
        <w:widowControl/>
        <w:rPr>
          <w:b/>
          <w:sz w:val="28"/>
          <w:szCs w:val="28"/>
        </w:rPr>
      </w:pPr>
    </w:p>
    <w:p w:rsidR="002D054C" w:rsidRPr="00772064" w:rsidRDefault="002D054C" w:rsidP="002D054C">
      <w:pPr>
        <w:widowControl/>
        <w:rPr>
          <w:b/>
          <w:sz w:val="28"/>
          <w:szCs w:val="28"/>
        </w:rPr>
      </w:pPr>
    </w:p>
    <w:p w:rsidR="002D054C" w:rsidRPr="00772064" w:rsidRDefault="002D054C" w:rsidP="002D054C">
      <w:pPr>
        <w:widowControl/>
        <w:rPr>
          <w:b/>
          <w:sz w:val="28"/>
          <w:szCs w:val="28"/>
        </w:rPr>
      </w:pPr>
    </w:p>
    <w:p w:rsidR="002D054C" w:rsidRPr="00772064" w:rsidRDefault="002D054C" w:rsidP="002D054C">
      <w:pPr>
        <w:widowControl/>
        <w:rPr>
          <w:b/>
          <w:sz w:val="28"/>
          <w:szCs w:val="28"/>
        </w:rPr>
      </w:pPr>
    </w:p>
    <w:p w:rsidR="002D054C" w:rsidRDefault="002D054C" w:rsidP="002D054C">
      <w:pPr>
        <w:widowControl/>
        <w:rPr>
          <w:b/>
          <w:sz w:val="28"/>
          <w:szCs w:val="28"/>
        </w:rPr>
      </w:pPr>
    </w:p>
    <w:p w:rsidR="002D054C" w:rsidRDefault="002D054C" w:rsidP="002D054C">
      <w:pPr>
        <w:widowControl/>
        <w:rPr>
          <w:b/>
          <w:sz w:val="28"/>
          <w:szCs w:val="28"/>
        </w:rPr>
      </w:pPr>
    </w:p>
    <w:p w:rsidR="002D054C" w:rsidRDefault="002D054C" w:rsidP="002D054C">
      <w:pPr>
        <w:widowControl/>
        <w:rPr>
          <w:b/>
          <w:sz w:val="28"/>
          <w:szCs w:val="28"/>
        </w:rPr>
      </w:pPr>
    </w:p>
    <w:p w:rsidR="002D054C" w:rsidRDefault="002D054C" w:rsidP="002D054C">
      <w:pPr>
        <w:widowControl/>
        <w:rPr>
          <w:b/>
          <w:sz w:val="28"/>
          <w:szCs w:val="28"/>
        </w:rPr>
      </w:pPr>
    </w:p>
    <w:p w:rsidR="002D054C" w:rsidRDefault="002D054C" w:rsidP="002D054C">
      <w:pPr>
        <w:widowControl/>
        <w:rPr>
          <w:b/>
          <w:sz w:val="28"/>
          <w:szCs w:val="28"/>
        </w:rPr>
      </w:pPr>
    </w:p>
    <w:p w:rsidR="002D054C" w:rsidRDefault="002D054C" w:rsidP="002D054C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Pr="0073674B">
        <w:rPr>
          <w:b/>
          <w:sz w:val="28"/>
          <w:szCs w:val="28"/>
        </w:rPr>
        <w:t>historik</w:t>
      </w:r>
    </w:p>
    <w:p w:rsidR="002D054C" w:rsidRDefault="002D054C" w:rsidP="002D054C">
      <w:r>
        <w:t>Varje dokument bör innehålla en historik som för varje version talar om vad som ändrats, vem som gjort ändringen och när ändringen gjordes.</w:t>
      </w:r>
    </w:p>
    <w:p w:rsidR="002D054C" w:rsidRDefault="002D054C" w:rsidP="002D054C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2D054C" w:rsidRPr="0073674B" w:rsidTr="00270A99">
        <w:tc>
          <w:tcPr>
            <w:tcW w:w="1242" w:type="dxa"/>
            <w:shd w:val="clear" w:color="auto" w:fill="D9D9D9" w:themeFill="background1" w:themeFillShade="D9"/>
          </w:tcPr>
          <w:p w:rsidR="002D054C" w:rsidRPr="0073674B" w:rsidRDefault="002D054C" w:rsidP="00270A99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D054C" w:rsidRPr="0073674B" w:rsidRDefault="002D054C" w:rsidP="00270A99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2D054C" w:rsidRPr="0073674B" w:rsidRDefault="002D054C" w:rsidP="00270A99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2D054C" w:rsidRPr="0073674B" w:rsidRDefault="002D054C" w:rsidP="00270A99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2D054C" w:rsidRPr="0073674B" w:rsidTr="00270A99">
        <w:tc>
          <w:tcPr>
            <w:tcW w:w="1242" w:type="dxa"/>
          </w:tcPr>
          <w:p w:rsidR="002D054C" w:rsidRDefault="002D054C" w:rsidP="00270A99">
            <w:r>
              <w:t>4</w:t>
            </w:r>
          </w:p>
        </w:tc>
        <w:tc>
          <w:tcPr>
            <w:tcW w:w="1418" w:type="dxa"/>
          </w:tcPr>
          <w:p w:rsidR="002D054C" w:rsidRDefault="002D054C" w:rsidP="00270A99">
            <w:r>
              <w:t>2020-12-18</w:t>
            </w:r>
          </w:p>
        </w:tc>
        <w:tc>
          <w:tcPr>
            <w:tcW w:w="4248" w:type="dxa"/>
          </w:tcPr>
          <w:p w:rsidR="002D054C" w:rsidRDefault="002D054C" w:rsidP="00270A99">
            <w:r>
              <w:t xml:space="preserve">Nya rekommendationer ang </w:t>
            </w:r>
            <w:r w:rsidRPr="00050D77">
              <w:rPr>
                <w:iCs/>
              </w:rPr>
              <w:t>Cyproteronacetat</w:t>
            </w:r>
            <w:r>
              <w:rPr>
                <w:iCs/>
              </w:rPr>
              <w:t xml:space="preserve"> tillagda av </w:t>
            </w:r>
            <w:r>
              <w:t>Angelica Lindén Hirschberg</w:t>
            </w:r>
          </w:p>
        </w:tc>
        <w:tc>
          <w:tcPr>
            <w:tcW w:w="2303" w:type="dxa"/>
          </w:tcPr>
          <w:p w:rsidR="002D054C" w:rsidRDefault="002D054C" w:rsidP="00270A99">
            <w:r>
              <w:t>Ronak Perot</w:t>
            </w:r>
          </w:p>
        </w:tc>
      </w:tr>
      <w:tr w:rsidR="002D054C" w:rsidRPr="0073674B" w:rsidTr="00270A99">
        <w:tc>
          <w:tcPr>
            <w:tcW w:w="1242" w:type="dxa"/>
          </w:tcPr>
          <w:p w:rsidR="002D054C" w:rsidRDefault="002D054C" w:rsidP="00270A99">
            <w:r>
              <w:t>3</w:t>
            </w:r>
          </w:p>
        </w:tc>
        <w:tc>
          <w:tcPr>
            <w:tcW w:w="1418" w:type="dxa"/>
          </w:tcPr>
          <w:p w:rsidR="002D054C" w:rsidRDefault="002D054C" w:rsidP="00270A99">
            <w:r>
              <w:t>2020-03-18</w:t>
            </w:r>
          </w:p>
        </w:tc>
        <w:tc>
          <w:tcPr>
            <w:tcW w:w="4248" w:type="dxa"/>
          </w:tcPr>
          <w:p w:rsidR="002D054C" w:rsidRDefault="002D054C" w:rsidP="00270A99">
            <w:r>
              <w:t>Giltighetstiden förlängd, inga ändringar</w:t>
            </w:r>
          </w:p>
        </w:tc>
        <w:tc>
          <w:tcPr>
            <w:tcW w:w="2303" w:type="dxa"/>
          </w:tcPr>
          <w:p w:rsidR="002D054C" w:rsidRDefault="002D054C" w:rsidP="00270A99">
            <w:r>
              <w:t>Gunilla Tegerstedt</w:t>
            </w:r>
          </w:p>
        </w:tc>
      </w:tr>
      <w:tr w:rsidR="002D054C" w:rsidRPr="0073674B" w:rsidTr="00270A99">
        <w:tc>
          <w:tcPr>
            <w:tcW w:w="1242" w:type="dxa"/>
          </w:tcPr>
          <w:p w:rsidR="002D054C" w:rsidRPr="0073674B" w:rsidRDefault="002D054C" w:rsidP="00270A99">
            <w:r>
              <w:t>2</w:t>
            </w:r>
          </w:p>
        </w:tc>
        <w:tc>
          <w:tcPr>
            <w:tcW w:w="1418" w:type="dxa"/>
          </w:tcPr>
          <w:p w:rsidR="002D054C" w:rsidRPr="0073674B" w:rsidRDefault="002D054C" w:rsidP="00270A99">
            <w:r>
              <w:t>2019-04-07</w:t>
            </w:r>
          </w:p>
        </w:tc>
        <w:tc>
          <w:tcPr>
            <w:tcW w:w="4248" w:type="dxa"/>
          </w:tcPr>
          <w:p w:rsidR="002D054C" w:rsidRPr="0073674B" w:rsidRDefault="002D054C" w:rsidP="00270A99">
            <w:r>
              <w:t>Utarbetad av Hedvig Engberg, Angelica Lindén Hirschberg</w:t>
            </w:r>
          </w:p>
        </w:tc>
        <w:tc>
          <w:tcPr>
            <w:tcW w:w="2303" w:type="dxa"/>
          </w:tcPr>
          <w:p w:rsidR="002D054C" w:rsidRPr="0073674B" w:rsidRDefault="002D054C" w:rsidP="00270A99">
            <w:r>
              <w:t>Tekla Lind</w:t>
            </w:r>
          </w:p>
        </w:tc>
      </w:tr>
      <w:tr w:rsidR="002D054C" w:rsidRPr="0073674B" w:rsidTr="00270A99">
        <w:tc>
          <w:tcPr>
            <w:tcW w:w="1242" w:type="dxa"/>
          </w:tcPr>
          <w:p w:rsidR="002D054C" w:rsidRPr="0073674B" w:rsidRDefault="002D054C" w:rsidP="00270A99">
            <w:r>
              <w:t>1</w:t>
            </w:r>
          </w:p>
        </w:tc>
        <w:tc>
          <w:tcPr>
            <w:tcW w:w="1418" w:type="dxa"/>
          </w:tcPr>
          <w:p w:rsidR="002D054C" w:rsidRPr="0073674B" w:rsidRDefault="002D054C" w:rsidP="00270A99">
            <w:r>
              <w:t>2018-03-08</w:t>
            </w:r>
          </w:p>
        </w:tc>
        <w:tc>
          <w:tcPr>
            <w:tcW w:w="4248" w:type="dxa"/>
          </w:tcPr>
          <w:p w:rsidR="002D054C" w:rsidRPr="0073674B" w:rsidRDefault="002D054C" w:rsidP="00270A99">
            <w:r>
              <w:t>Utarbetad av Tekla Lind</w:t>
            </w:r>
          </w:p>
        </w:tc>
        <w:tc>
          <w:tcPr>
            <w:tcW w:w="2303" w:type="dxa"/>
          </w:tcPr>
          <w:p w:rsidR="002D054C" w:rsidRPr="0073674B" w:rsidRDefault="002D054C" w:rsidP="00270A99">
            <w:r>
              <w:t>Ameli Norling</w:t>
            </w:r>
          </w:p>
        </w:tc>
      </w:tr>
    </w:tbl>
    <w:p w:rsidR="002D054C" w:rsidRPr="006330C0" w:rsidRDefault="002D054C" w:rsidP="002D054C"/>
    <w:p w:rsidR="005C2FBA" w:rsidRPr="00D0389D" w:rsidRDefault="005C2FBA" w:rsidP="00730505"/>
    <w:sectPr w:rsidR="005C2FBA" w:rsidRPr="00D0389D" w:rsidSect="00FE15A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985" w:right="847" w:bottom="1985" w:left="1701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6ED" w:rsidRDefault="00F656ED" w:rsidP="00F47081">
      <w:r>
        <w:separator/>
      </w:r>
    </w:p>
  </w:endnote>
  <w:endnote w:type="continuationSeparator" w:id="0">
    <w:p w:rsidR="00F656ED" w:rsidRDefault="00F656ED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066F0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Susanne Klintberg/SLL/SLL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066F0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Kar2-14846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066F0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066F0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066F06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2020-12-22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BB044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066F06">
            <w:rPr>
              <w:rFonts w:asciiTheme="minorHAnsi" w:hAnsiTheme="minorHAnsi"/>
              <w:noProof/>
              <w:sz w:val="16"/>
              <w:szCs w:val="16"/>
            </w:rPr>
            <w:t>2021-03-04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066F06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066F0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Susanne Klintberg/SLL/SLL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066F06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Kar2-14846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066F0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066F06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066F0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2020-12-22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BB044B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066F06">
            <w:rPr>
              <w:rFonts w:asciiTheme="minorHAnsi" w:hAnsiTheme="minorHAnsi"/>
              <w:noProof/>
              <w:sz w:val="16"/>
              <w:szCs w:val="16"/>
            </w:rPr>
            <w:t>2021-03-04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066F06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6ED" w:rsidRDefault="00F656ED" w:rsidP="00F47081">
      <w:r>
        <w:separator/>
      </w:r>
    </w:p>
  </w:footnote>
  <w:footnote w:type="continuationSeparator" w:id="0">
    <w:p w:rsidR="00F656ED" w:rsidRDefault="00F656ED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ED1C5C">
      <w:tc>
        <w:tcPr>
          <w:tcW w:w="4077" w:type="dxa"/>
        </w:tcPr>
        <w:p w:rsidR="001C5ECA" w:rsidRPr="00123992" w:rsidRDefault="00ED1C5C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567447" cy="800100"/>
                <wp:effectExtent l="19050" t="0" r="4053" b="0"/>
                <wp:docPr id="2" name="Bildobjekt 1" descr="KAROLINSKA_K_LOGO_s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K_LOGO_sRGB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802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7" w:type="dxa"/>
        </w:tcPr>
        <w:p w:rsidR="001C5ECA" w:rsidRPr="00123992" w:rsidRDefault="00066F06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BB044B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4D49BA">
            <w:rPr>
              <w:rFonts w:asciiTheme="minorHAnsi" w:hAnsiTheme="minorHAnsi"/>
              <w:noProof/>
            </w:rPr>
            <w:t>3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5C2FBA">
            <w:rPr>
              <w:rFonts w:asciiTheme="minorHAnsi" w:hAnsiTheme="minorHAnsi"/>
              <w:noProof/>
            </w:rPr>
            <w:fldChar w:fldCharType="begin"/>
          </w:r>
          <w:r w:rsidR="005C2FBA">
            <w:rPr>
              <w:rFonts w:asciiTheme="minorHAnsi" w:hAnsiTheme="minorHAnsi"/>
              <w:noProof/>
            </w:rPr>
            <w:instrText xml:space="preserve"> NUMPAGES  \* MERGEFORMAT </w:instrText>
          </w:r>
          <w:r w:rsidR="005C2FBA">
            <w:rPr>
              <w:rFonts w:asciiTheme="minorHAnsi" w:hAnsiTheme="minorHAnsi"/>
              <w:noProof/>
            </w:rPr>
            <w:fldChar w:fldCharType="separate"/>
          </w:r>
          <w:r w:rsidR="004D49BA" w:rsidRPr="004D49BA">
            <w:rPr>
              <w:rFonts w:asciiTheme="minorHAnsi" w:hAnsiTheme="minorHAnsi"/>
              <w:noProof/>
            </w:rPr>
            <w:t>4</w:t>
          </w:r>
          <w:r w:rsidR="005C2FBA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ED1C5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6"/>
      <w:gridCol w:w="3449"/>
      <w:gridCol w:w="1289"/>
    </w:tblGrid>
    <w:tr w:rsidR="00363F7D" w:rsidRPr="00123992" w:rsidTr="008F5F42">
      <w:tc>
        <w:tcPr>
          <w:tcW w:w="4361" w:type="dxa"/>
        </w:tcPr>
        <w:p w:rsidR="00363F7D" w:rsidRPr="00123992" w:rsidRDefault="002E665F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2906640" cy="647700"/>
                <wp:effectExtent l="19050" t="0" r="8010" b="0"/>
                <wp:docPr id="1" name="Bildobjekt 0" descr="KAROLINSKA_LOGO_sRGB_2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LOGO_sRGB_2016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921" cy="65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3" w:type="dxa"/>
        </w:tcPr>
        <w:p w:rsidR="003A5662" w:rsidRPr="00123992" w:rsidRDefault="00066F06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1346" w:type="dxa"/>
        </w:tcPr>
        <w:p w:rsidR="00363F7D" w:rsidRPr="00123992" w:rsidRDefault="00BB044B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4D49BA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5C2FBA">
            <w:rPr>
              <w:rFonts w:asciiTheme="minorHAnsi" w:hAnsiTheme="minorHAnsi"/>
              <w:noProof/>
            </w:rPr>
            <w:fldChar w:fldCharType="begin"/>
          </w:r>
          <w:r w:rsidR="005C2FBA">
            <w:rPr>
              <w:rFonts w:asciiTheme="minorHAnsi" w:hAnsiTheme="minorHAnsi"/>
              <w:noProof/>
            </w:rPr>
            <w:instrText xml:space="preserve"> NUMPAGES  \* MERGEFORMAT </w:instrText>
          </w:r>
          <w:r w:rsidR="005C2FBA">
            <w:rPr>
              <w:rFonts w:asciiTheme="minorHAnsi" w:hAnsiTheme="minorHAnsi"/>
              <w:noProof/>
            </w:rPr>
            <w:fldChar w:fldCharType="separate"/>
          </w:r>
          <w:r w:rsidR="004D49BA" w:rsidRPr="004D49BA">
            <w:rPr>
              <w:rFonts w:asciiTheme="minorHAnsi" w:hAnsiTheme="minorHAnsi"/>
              <w:noProof/>
            </w:rPr>
            <w:t>4</w:t>
          </w:r>
          <w:r w:rsidR="005C2FBA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2" w:name="giltigdatum_ny"/>
          <w:bookmarkEnd w:id="1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C04A9"/>
    <w:multiLevelType w:val="hybridMultilevel"/>
    <w:tmpl w:val="EB827C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6189"/>
    <w:rsid w:val="00047788"/>
    <w:rsid w:val="00047E0F"/>
    <w:rsid w:val="00051851"/>
    <w:rsid w:val="00066F06"/>
    <w:rsid w:val="00072F71"/>
    <w:rsid w:val="00080A88"/>
    <w:rsid w:val="00090B26"/>
    <w:rsid w:val="00097170"/>
    <w:rsid w:val="000A6A10"/>
    <w:rsid w:val="000B17EC"/>
    <w:rsid w:val="000B4AC2"/>
    <w:rsid w:val="000B4D3D"/>
    <w:rsid w:val="000C04C7"/>
    <w:rsid w:val="000C3079"/>
    <w:rsid w:val="000D4E47"/>
    <w:rsid w:val="000E3AC9"/>
    <w:rsid w:val="000F3530"/>
    <w:rsid w:val="000F4D65"/>
    <w:rsid w:val="00100FDC"/>
    <w:rsid w:val="00101E13"/>
    <w:rsid w:val="001101F1"/>
    <w:rsid w:val="00123992"/>
    <w:rsid w:val="001439DF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339F8"/>
    <w:rsid w:val="00233A25"/>
    <w:rsid w:val="00235B0D"/>
    <w:rsid w:val="002642CE"/>
    <w:rsid w:val="002769F1"/>
    <w:rsid w:val="002C1CF4"/>
    <w:rsid w:val="002C4C2A"/>
    <w:rsid w:val="002C4EDA"/>
    <w:rsid w:val="002C574A"/>
    <w:rsid w:val="002C57F8"/>
    <w:rsid w:val="002D054C"/>
    <w:rsid w:val="002E665F"/>
    <w:rsid w:val="002F6D2D"/>
    <w:rsid w:val="00323C05"/>
    <w:rsid w:val="0033668A"/>
    <w:rsid w:val="003539AA"/>
    <w:rsid w:val="00356E00"/>
    <w:rsid w:val="003572D6"/>
    <w:rsid w:val="00363F7D"/>
    <w:rsid w:val="00376CF2"/>
    <w:rsid w:val="00380923"/>
    <w:rsid w:val="003A5662"/>
    <w:rsid w:val="003B131D"/>
    <w:rsid w:val="003C230B"/>
    <w:rsid w:val="003C7DDC"/>
    <w:rsid w:val="003D3D1C"/>
    <w:rsid w:val="003F5240"/>
    <w:rsid w:val="003F7062"/>
    <w:rsid w:val="00402C2E"/>
    <w:rsid w:val="00403E2A"/>
    <w:rsid w:val="004042DC"/>
    <w:rsid w:val="004056C6"/>
    <w:rsid w:val="00405774"/>
    <w:rsid w:val="00405E69"/>
    <w:rsid w:val="00407F90"/>
    <w:rsid w:val="004111D2"/>
    <w:rsid w:val="004220BE"/>
    <w:rsid w:val="00447EBD"/>
    <w:rsid w:val="00463852"/>
    <w:rsid w:val="00463CE9"/>
    <w:rsid w:val="004644A8"/>
    <w:rsid w:val="00473759"/>
    <w:rsid w:val="00474607"/>
    <w:rsid w:val="004C5F7B"/>
    <w:rsid w:val="004D02CD"/>
    <w:rsid w:val="004D49BA"/>
    <w:rsid w:val="004E0843"/>
    <w:rsid w:val="00502B3C"/>
    <w:rsid w:val="00505E91"/>
    <w:rsid w:val="00521205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4B6A"/>
    <w:rsid w:val="005A75E6"/>
    <w:rsid w:val="005B04BF"/>
    <w:rsid w:val="005B3A13"/>
    <w:rsid w:val="005B6299"/>
    <w:rsid w:val="005C1E82"/>
    <w:rsid w:val="005C2A6A"/>
    <w:rsid w:val="005C2FBA"/>
    <w:rsid w:val="005C50FF"/>
    <w:rsid w:val="005C7CF9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257A"/>
    <w:rsid w:val="00677161"/>
    <w:rsid w:val="0068125E"/>
    <w:rsid w:val="006A552A"/>
    <w:rsid w:val="006D2669"/>
    <w:rsid w:val="006D3EEA"/>
    <w:rsid w:val="006D7F7C"/>
    <w:rsid w:val="006E318F"/>
    <w:rsid w:val="006E5CD4"/>
    <w:rsid w:val="00720662"/>
    <w:rsid w:val="00730505"/>
    <w:rsid w:val="007310E3"/>
    <w:rsid w:val="00732E14"/>
    <w:rsid w:val="0073674B"/>
    <w:rsid w:val="00756427"/>
    <w:rsid w:val="00762575"/>
    <w:rsid w:val="0076688B"/>
    <w:rsid w:val="00772064"/>
    <w:rsid w:val="00773423"/>
    <w:rsid w:val="007825F9"/>
    <w:rsid w:val="00784D4F"/>
    <w:rsid w:val="00792109"/>
    <w:rsid w:val="007A7CD8"/>
    <w:rsid w:val="007C46E0"/>
    <w:rsid w:val="007C481A"/>
    <w:rsid w:val="007D561A"/>
    <w:rsid w:val="00820E06"/>
    <w:rsid w:val="0083084E"/>
    <w:rsid w:val="0084434C"/>
    <w:rsid w:val="008472EC"/>
    <w:rsid w:val="008765DF"/>
    <w:rsid w:val="00877AF7"/>
    <w:rsid w:val="00884C34"/>
    <w:rsid w:val="00887EA3"/>
    <w:rsid w:val="00893D63"/>
    <w:rsid w:val="008956CE"/>
    <w:rsid w:val="008A147E"/>
    <w:rsid w:val="008A6A48"/>
    <w:rsid w:val="008B6CB0"/>
    <w:rsid w:val="008C2B03"/>
    <w:rsid w:val="008D143D"/>
    <w:rsid w:val="008D4840"/>
    <w:rsid w:val="008D614E"/>
    <w:rsid w:val="008E03CB"/>
    <w:rsid w:val="008F25CC"/>
    <w:rsid w:val="008F5F42"/>
    <w:rsid w:val="008F6310"/>
    <w:rsid w:val="00916924"/>
    <w:rsid w:val="00926A38"/>
    <w:rsid w:val="00942C60"/>
    <w:rsid w:val="00946C7B"/>
    <w:rsid w:val="00947A73"/>
    <w:rsid w:val="00964350"/>
    <w:rsid w:val="0097166F"/>
    <w:rsid w:val="009954D8"/>
    <w:rsid w:val="00996DBF"/>
    <w:rsid w:val="009A0B7E"/>
    <w:rsid w:val="009C2F30"/>
    <w:rsid w:val="009C5D34"/>
    <w:rsid w:val="009D2946"/>
    <w:rsid w:val="009D51B5"/>
    <w:rsid w:val="009E34D9"/>
    <w:rsid w:val="009E6815"/>
    <w:rsid w:val="009F03FB"/>
    <w:rsid w:val="009F16B8"/>
    <w:rsid w:val="00A1365F"/>
    <w:rsid w:val="00A31276"/>
    <w:rsid w:val="00A50CC6"/>
    <w:rsid w:val="00A67932"/>
    <w:rsid w:val="00A73FE6"/>
    <w:rsid w:val="00A7734E"/>
    <w:rsid w:val="00A808AE"/>
    <w:rsid w:val="00A80F9E"/>
    <w:rsid w:val="00A83DA6"/>
    <w:rsid w:val="00AD7B2E"/>
    <w:rsid w:val="00AE2C8C"/>
    <w:rsid w:val="00AF69EE"/>
    <w:rsid w:val="00B00F3E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044B"/>
    <w:rsid w:val="00BB2D58"/>
    <w:rsid w:val="00BB74B1"/>
    <w:rsid w:val="00BC2905"/>
    <w:rsid w:val="00BD7647"/>
    <w:rsid w:val="00BF186B"/>
    <w:rsid w:val="00C11263"/>
    <w:rsid w:val="00C11EF7"/>
    <w:rsid w:val="00C2020A"/>
    <w:rsid w:val="00C215F0"/>
    <w:rsid w:val="00C27304"/>
    <w:rsid w:val="00C579D4"/>
    <w:rsid w:val="00C712F5"/>
    <w:rsid w:val="00C90CCA"/>
    <w:rsid w:val="00CA6F8A"/>
    <w:rsid w:val="00CB116E"/>
    <w:rsid w:val="00CB341B"/>
    <w:rsid w:val="00CC3836"/>
    <w:rsid w:val="00CC4FA1"/>
    <w:rsid w:val="00CC73B9"/>
    <w:rsid w:val="00CD53DF"/>
    <w:rsid w:val="00CE72E2"/>
    <w:rsid w:val="00CF4644"/>
    <w:rsid w:val="00D0389D"/>
    <w:rsid w:val="00D06EFF"/>
    <w:rsid w:val="00D204EB"/>
    <w:rsid w:val="00D21D17"/>
    <w:rsid w:val="00D24FFA"/>
    <w:rsid w:val="00D270A5"/>
    <w:rsid w:val="00D3561B"/>
    <w:rsid w:val="00D37D27"/>
    <w:rsid w:val="00D41DAA"/>
    <w:rsid w:val="00D50DA7"/>
    <w:rsid w:val="00D56B21"/>
    <w:rsid w:val="00D60013"/>
    <w:rsid w:val="00D67F3A"/>
    <w:rsid w:val="00D7790F"/>
    <w:rsid w:val="00D92AF2"/>
    <w:rsid w:val="00DA4158"/>
    <w:rsid w:val="00DF18ED"/>
    <w:rsid w:val="00DF3558"/>
    <w:rsid w:val="00DF3638"/>
    <w:rsid w:val="00E169EE"/>
    <w:rsid w:val="00E21228"/>
    <w:rsid w:val="00E63120"/>
    <w:rsid w:val="00E64F96"/>
    <w:rsid w:val="00E7592E"/>
    <w:rsid w:val="00E82565"/>
    <w:rsid w:val="00E94A0B"/>
    <w:rsid w:val="00EA6533"/>
    <w:rsid w:val="00EB626B"/>
    <w:rsid w:val="00EC191C"/>
    <w:rsid w:val="00EC6562"/>
    <w:rsid w:val="00EC6E22"/>
    <w:rsid w:val="00ED1C5C"/>
    <w:rsid w:val="00ED41EB"/>
    <w:rsid w:val="00EE5B69"/>
    <w:rsid w:val="00EE6DF8"/>
    <w:rsid w:val="00EF6425"/>
    <w:rsid w:val="00F0551D"/>
    <w:rsid w:val="00F055D4"/>
    <w:rsid w:val="00F11FD1"/>
    <w:rsid w:val="00F273B9"/>
    <w:rsid w:val="00F62AA2"/>
    <w:rsid w:val="00F656ED"/>
    <w:rsid w:val="00F8194A"/>
    <w:rsid w:val="00F93951"/>
    <w:rsid w:val="00FB4BA2"/>
    <w:rsid w:val="00FB7D90"/>
    <w:rsid w:val="00FE15A1"/>
    <w:rsid w:val="00FE277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539783D0-0E48-4910-9BFC-5833761D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772064"/>
    <w:pPr>
      <w:widowControl/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8D34D-307E-454D-AEA4-EF9A50302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86B7DC82</Template>
  <TotalTime>1</TotalTime>
  <Pages>4</Pages>
  <Words>1502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</dc:title>
  <dc:creator>Adam</dc:creator>
  <dc:description>Freeducation 2005</dc:description>
  <cp:lastModifiedBy>Susanne Klintberg</cp:lastModifiedBy>
  <cp:revision>6</cp:revision>
  <cp:lastPrinted>2005-03-23T12:04:00Z</cp:lastPrinted>
  <dcterms:created xsi:type="dcterms:W3CDTF">2020-12-21T11:20:00Z</dcterms:created>
  <dcterms:modified xsi:type="dcterms:W3CDTF">2021-03-04T09:56:00Z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136318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