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Pr="00B32F9A" w:rsidRDefault="008B6CB0">
      <w:pPr>
        <w:pStyle w:val="Rubrik1"/>
      </w:pPr>
      <w:bookmarkStart w:id="0" w:name="Rubrik"/>
    </w:p>
    <w:p w:rsidR="008C2B03" w:rsidRPr="00BA3DB1" w:rsidRDefault="004E1A6E">
      <w:pPr>
        <w:pStyle w:val="Rubrik1"/>
      </w:pPr>
      <w:r>
        <w:rPr>
          <w:lang w:val="en-US"/>
        </w:rPr>
        <w:fldChar w:fldCharType="begin">
          <w:ffData>
            <w:name w:val="Rubrik"/>
            <w:enabled/>
            <w:calcOnExit w:val="0"/>
            <w:textInput>
              <w:default w:val="Hyperemesis gravidarum"/>
            </w:textInput>
          </w:ffData>
        </w:fldChar>
      </w:r>
      <w:r w:rsidR="00BA3DB1" w:rsidRPr="00BA3DB1">
        <w:instrText xml:space="preserve"> FORMTEXT </w:instrText>
      </w:r>
      <w:r w:rsidR="008A525F">
        <w:rPr>
          <w:lang w:val="en-US"/>
        </w:rPr>
      </w:r>
      <w:r>
        <w:rPr>
          <w:lang w:val="en-US"/>
        </w:rPr>
        <w:fldChar w:fldCharType="separate"/>
      </w:r>
      <w:r w:rsidR="008A525F">
        <w:rPr>
          <w:lang w:val="en-US"/>
        </w:rPr>
        <w:t>Hyperemesis gravidarum</w:t>
      </w:r>
      <w:r>
        <w:rPr>
          <w:lang w:val="en-US"/>
        </w:rPr>
        <w:fldChar w:fldCharType="end"/>
      </w:r>
      <w:bookmarkEnd w:id="0"/>
      <w:r w:rsidR="005253BF" w:rsidRPr="00BA3DB1">
        <w:t xml:space="preserve"> </w:t>
      </w:r>
    </w:p>
    <w:p w:rsidR="00A363F6" w:rsidRDefault="00D24B82" w:rsidP="00A363F6">
      <w:pPr>
        <w:rPr>
          <w:b/>
        </w:rPr>
      </w:pPr>
      <w:r>
        <w:rPr>
          <w:b/>
        </w:rPr>
        <w:br/>
      </w:r>
      <w:r w:rsidR="00A363F6" w:rsidRPr="0068218C">
        <w:rPr>
          <w:b/>
        </w:rPr>
        <w:t>Definition</w:t>
      </w:r>
    </w:p>
    <w:p w:rsidR="00A363F6" w:rsidRDefault="00A363F6" w:rsidP="00A363F6">
      <w:r>
        <w:t xml:space="preserve">Kraftig graviditetsillamående med frekventa kräkningar &gt;5 per dag, vilket leder till vätske-elektrolyt- och syrabasrubbning med ketonuri, näringsbrist och viktnedgång. Det är en uteslutningsdiagnos som kan ställas när andra orsaker uteslutits. </w:t>
      </w:r>
    </w:p>
    <w:p w:rsidR="00A363F6" w:rsidRDefault="00A363F6" w:rsidP="00A363F6"/>
    <w:p w:rsidR="00A363F6" w:rsidRDefault="00A363F6" w:rsidP="00A363F6">
      <w:pPr>
        <w:rPr>
          <w:b/>
        </w:rPr>
      </w:pPr>
      <w:r w:rsidRPr="00184A32">
        <w:rPr>
          <w:b/>
        </w:rPr>
        <w:t>Anamnes</w:t>
      </w:r>
      <w:r>
        <w:rPr>
          <w:b/>
        </w:rPr>
        <w:t xml:space="preserve"> och undersökning</w:t>
      </w:r>
    </w:p>
    <w:p w:rsidR="00A363F6" w:rsidRPr="0068218C" w:rsidRDefault="00A363F6" w:rsidP="00A363F6">
      <w:pPr>
        <w:pStyle w:val="Liststycke"/>
        <w:numPr>
          <w:ilvl w:val="0"/>
          <w:numId w:val="1"/>
        </w:numPr>
      </w:pPr>
      <w:r w:rsidRPr="0068218C">
        <w:t>Utes</w:t>
      </w:r>
      <w:r>
        <w:t>lut andra orsakar till kräkninga</w:t>
      </w:r>
      <w:r w:rsidRPr="0068218C">
        <w:t>r; metabola (diabetisk ketoacidos, hyperthyroidism mm), gastrointestinal</w:t>
      </w:r>
      <w:r>
        <w:t>a</w:t>
      </w:r>
      <w:r w:rsidRPr="0068218C">
        <w:t xml:space="preserve"> eller neurologiska orsaker. </w:t>
      </w:r>
    </w:p>
    <w:p w:rsidR="00A363F6" w:rsidRPr="0068218C" w:rsidRDefault="00A363F6" w:rsidP="00A363F6">
      <w:pPr>
        <w:pStyle w:val="Liststycke"/>
        <w:numPr>
          <w:ilvl w:val="0"/>
          <w:numId w:val="1"/>
        </w:numPr>
      </w:pPr>
      <w:r w:rsidRPr="0068218C">
        <w:t>Duration; (</w:t>
      </w:r>
      <w:r>
        <w:t xml:space="preserve">observera </w:t>
      </w:r>
      <w:r w:rsidRPr="0068218C">
        <w:t>risk för tiaminbrist och Wernickes encephalopati</w:t>
      </w:r>
      <w:r>
        <w:t xml:space="preserve"> om &gt;3 veckor</w:t>
      </w:r>
      <w:r w:rsidRPr="0068218C">
        <w:t>)</w:t>
      </w:r>
    </w:p>
    <w:p w:rsidR="00A363F6" w:rsidRPr="0068218C" w:rsidRDefault="00A363F6" w:rsidP="00A363F6">
      <w:pPr>
        <w:pStyle w:val="Liststycke"/>
        <w:numPr>
          <w:ilvl w:val="0"/>
          <w:numId w:val="1"/>
        </w:numPr>
      </w:pPr>
      <w:r w:rsidRPr="0068218C">
        <w:t xml:space="preserve">Bedöm näringsstatus och </w:t>
      </w:r>
      <w:r>
        <w:t>de</w:t>
      </w:r>
      <w:r w:rsidRPr="0068218C">
        <w:t>hydreringsgrad</w:t>
      </w:r>
    </w:p>
    <w:p w:rsidR="00A363F6" w:rsidRDefault="00A363F6" w:rsidP="00A363F6">
      <w:pPr>
        <w:pStyle w:val="Liststycke"/>
        <w:numPr>
          <w:ilvl w:val="0"/>
          <w:numId w:val="1"/>
        </w:numPr>
      </w:pPr>
      <w:r>
        <w:t>Ultraljud; mola? d</w:t>
      </w:r>
      <w:r w:rsidRPr="0068218C">
        <w:t>uplex?</w:t>
      </w:r>
    </w:p>
    <w:p w:rsidR="00A363F6" w:rsidRPr="0068218C" w:rsidRDefault="00A363F6" w:rsidP="00A363F6"/>
    <w:p w:rsidR="00A363F6" w:rsidRPr="00184A32" w:rsidRDefault="00A363F6" w:rsidP="00A363F6">
      <w:pPr>
        <w:rPr>
          <w:b/>
        </w:rPr>
      </w:pPr>
      <w:r>
        <w:rPr>
          <w:b/>
        </w:rPr>
        <w:t>Provtagning och kontroller</w:t>
      </w:r>
    </w:p>
    <w:p w:rsidR="00A363F6" w:rsidRDefault="00A363F6" w:rsidP="00A363F6">
      <w:pPr>
        <w:pStyle w:val="Liststycke"/>
        <w:numPr>
          <w:ilvl w:val="0"/>
          <w:numId w:val="2"/>
        </w:numPr>
      </w:pPr>
      <w:r>
        <w:t>Urinsticka; Minst 1+ ketoner för diagnos. Urinodling vb.</w:t>
      </w:r>
    </w:p>
    <w:p w:rsidR="00A363F6" w:rsidRDefault="00A363F6" w:rsidP="00A363F6">
      <w:pPr>
        <w:pStyle w:val="Liststycke"/>
        <w:numPr>
          <w:ilvl w:val="0"/>
          <w:numId w:val="2"/>
        </w:numPr>
      </w:pPr>
      <w:r>
        <w:t xml:space="preserve">Na, K, Krea, Hb, EVF, ASAT, ALAT, TSH, T4. Vid avvikande thyreoideaprov tas även TRAK. </w:t>
      </w:r>
    </w:p>
    <w:p w:rsidR="00A363F6" w:rsidRDefault="00A363F6" w:rsidP="00A363F6">
      <w:pPr>
        <w:pStyle w:val="Liststycke"/>
        <w:numPr>
          <w:ilvl w:val="0"/>
          <w:numId w:val="2"/>
        </w:numPr>
      </w:pPr>
      <w:r>
        <w:t>BT + puls</w:t>
      </w:r>
    </w:p>
    <w:p w:rsidR="00A363F6" w:rsidRDefault="00A363F6" w:rsidP="00A363F6">
      <w:pPr>
        <w:pStyle w:val="Liststycke"/>
        <w:numPr>
          <w:ilvl w:val="0"/>
          <w:numId w:val="2"/>
        </w:numPr>
      </w:pPr>
      <w:r>
        <w:t>Vikt</w:t>
      </w:r>
    </w:p>
    <w:p w:rsidR="00A363F6" w:rsidRDefault="00A363F6" w:rsidP="00A363F6"/>
    <w:p w:rsidR="00A363F6" w:rsidRDefault="00A363F6" w:rsidP="00A363F6">
      <w:pPr>
        <w:rPr>
          <w:b/>
        </w:rPr>
      </w:pPr>
      <w:r w:rsidRPr="00F671D8">
        <w:rPr>
          <w:b/>
        </w:rPr>
        <w:t>Behandling</w:t>
      </w:r>
    </w:p>
    <w:p w:rsidR="00A363F6" w:rsidRDefault="00A363F6" w:rsidP="00A363F6">
      <w:r>
        <w:t>Syftet med behandlingen är att minska symtom på illamående och kräkningar, samt korrigera dehydrering och elektrolytrubbningar. Ingen specifik behandling finns, man får testa sig fram. Nedanstående läkemedel kan säkert användas under graviditet, dock risk för utsättningssyndrom vid kontinuerlig användning av Primperan i sen graviditet.</w:t>
      </w:r>
    </w:p>
    <w:p w:rsidR="00A363F6" w:rsidRDefault="00A363F6" w:rsidP="00A363F6"/>
    <w:p w:rsidR="00A363F6" w:rsidRDefault="00A363F6" w:rsidP="00A363F6">
      <w:pPr>
        <w:rPr>
          <w:b/>
        </w:rPr>
      </w:pPr>
      <w:r w:rsidRPr="00A151CD">
        <w:rPr>
          <w:b/>
        </w:rPr>
        <w:t>Läkemedel</w:t>
      </w:r>
    </w:p>
    <w:p w:rsidR="00A363F6" w:rsidRDefault="00A363F6" w:rsidP="00A363F6">
      <w:pPr>
        <w:pStyle w:val="Liststycke"/>
        <w:numPr>
          <w:ilvl w:val="0"/>
          <w:numId w:val="3"/>
        </w:numPr>
      </w:pPr>
      <w:r>
        <w:t>T. Pyridoxin – B6 40 mg, 1x3. Receptfritt.</w:t>
      </w:r>
    </w:p>
    <w:p w:rsidR="00A363F6" w:rsidRDefault="00A363F6" w:rsidP="00A363F6">
      <w:pPr>
        <w:pStyle w:val="Liststycke"/>
        <w:numPr>
          <w:ilvl w:val="0"/>
          <w:numId w:val="3"/>
        </w:numPr>
      </w:pPr>
      <w:r>
        <w:t>T. Postafen 25 mg 1x2. Receptfritt.</w:t>
      </w:r>
    </w:p>
    <w:p w:rsidR="00A363F6" w:rsidRDefault="00A363F6" w:rsidP="00A363F6">
      <w:pPr>
        <w:pStyle w:val="Liststycke"/>
        <w:numPr>
          <w:ilvl w:val="0"/>
          <w:numId w:val="3"/>
        </w:numPr>
      </w:pPr>
      <w:r>
        <w:t>T. Lergigan Comp 10/50 mg, 1-3 x 2-4 (max 10 T per dygn). T. Lergigan 25 mg ges med fördel till kvällen.</w:t>
      </w:r>
    </w:p>
    <w:p w:rsidR="00A363F6" w:rsidRDefault="00A363F6" w:rsidP="00A363F6">
      <w:pPr>
        <w:pStyle w:val="Liststycke"/>
        <w:numPr>
          <w:ilvl w:val="0"/>
          <w:numId w:val="3"/>
        </w:numPr>
      </w:pPr>
      <w:r>
        <w:t>T. Primperan 10 mg, 1-2x3, alternativt iv Primperan.</w:t>
      </w:r>
    </w:p>
    <w:p w:rsidR="00A363F6" w:rsidRDefault="00A363F6" w:rsidP="00A363F6">
      <w:pPr>
        <w:pStyle w:val="Liststycke"/>
        <w:numPr>
          <w:ilvl w:val="0"/>
          <w:numId w:val="3"/>
        </w:numPr>
      </w:pPr>
      <w:r>
        <w:t xml:space="preserve">Vid risk för tiaminbrist (B1 vitamin), ges T. Beviplex Forte 1-3x1 (Innehåller B1, B2 och B6). </w:t>
      </w:r>
    </w:p>
    <w:p w:rsidR="00A363F6" w:rsidRDefault="00A363F6" w:rsidP="00A363F6">
      <w:pPr>
        <w:pStyle w:val="Liststycke"/>
        <w:numPr>
          <w:ilvl w:val="0"/>
          <w:numId w:val="3"/>
        </w:numPr>
      </w:pPr>
      <w:r>
        <w:t>Inför ev. glukosinfusion och under inläggning ges inj. Neurobion 3 ml x 1 dagligen i 3 dagar. (Ges endast vid första inläggningstillfället).</w:t>
      </w:r>
    </w:p>
    <w:p w:rsidR="00A363F6" w:rsidRDefault="00A363F6" w:rsidP="00A363F6">
      <w:pPr>
        <w:pStyle w:val="Liststycke"/>
        <w:numPr>
          <w:ilvl w:val="0"/>
          <w:numId w:val="3"/>
        </w:numPr>
      </w:pPr>
      <w:r>
        <w:t>T. Omeprazol 20 mg 1x1, vid frekventa kräkningar, kan även ges intravenöst.</w:t>
      </w:r>
    </w:p>
    <w:p w:rsidR="00A363F6" w:rsidRDefault="00A363F6" w:rsidP="00A363F6">
      <w:pPr>
        <w:pStyle w:val="Liststycke"/>
        <w:numPr>
          <w:ilvl w:val="0"/>
          <w:numId w:val="3"/>
        </w:numPr>
      </w:pPr>
      <w:r>
        <w:t>T. Ondansetron 4 mg vb, kan även ges iv.</w:t>
      </w:r>
    </w:p>
    <w:p w:rsidR="00A363F6" w:rsidRDefault="00A363F6" w:rsidP="00A363F6">
      <w:pPr>
        <w:pStyle w:val="Liststycke"/>
        <w:numPr>
          <w:ilvl w:val="0"/>
          <w:numId w:val="3"/>
        </w:numPr>
      </w:pPr>
      <w:r>
        <w:t>S. Proklorperazin 25 mg vb.</w:t>
      </w:r>
    </w:p>
    <w:p w:rsidR="00A363F6" w:rsidRDefault="00A363F6" w:rsidP="00A363F6">
      <w:pPr>
        <w:ind w:left="360"/>
      </w:pPr>
    </w:p>
    <w:p w:rsidR="00A363F6" w:rsidRDefault="00A363F6" w:rsidP="00A363F6">
      <w:pPr>
        <w:widowControl/>
      </w:pPr>
      <w:r>
        <w:br w:type="page"/>
      </w:r>
    </w:p>
    <w:p w:rsidR="00A363F6" w:rsidRDefault="00A363F6" w:rsidP="00A363F6">
      <w:pPr>
        <w:rPr>
          <w:b/>
        </w:rPr>
      </w:pPr>
      <w:bookmarkStart w:id="1" w:name="_GoBack"/>
      <w:bookmarkEnd w:id="1"/>
      <w:r>
        <w:lastRenderedPageBreak/>
        <w:t xml:space="preserve">Glukos 50 mg/ml med Na 40 + K 20 kan ges på akuten efter elektrolytsvar även om man sedan bedömer att pat. kan gå hem. OBS! Vid risk för tiaminbrist ska Neurobion ges innan glukosinfusion, då denna ökar risken för Wernickes encefalopati. Vid uttalad hypovolemi ges initialt 1 l RingerAc och därefter fortsatt iv vätska enligt nedan. </w:t>
      </w:r>
    </w:p>
    <w:p w:rsidR="00A363F6" w:rsidRDefault="00A363F6" w:rsidP="00A363F6">
      <w:pPr>
        <w:rPr>
          <w:b/>
        </w:rPr>
      </w:pPr>
    </w:p>
    <w:p w:rsidR="00A363F6" w:rsidRDefault="00A363F6" w:rsidP="00A363F6">
      <w:r w:rsidRPr="00411838">
        <w:rPr>
          <w:b/>
        </w:rPr>
        <w:t>Inläggningsindikationer</w:t>
      </w:r>
      <w:r>
        <w:t xml:space="preserve"> </w:t>
      </w:r>
    </w:p>
    <w:p w:rsidR="00A363F6" w:rsidRDefault="00A363F6" w:rsidP="00A363F6">
      <w:pPr>
        <w:pStyle w:val="Liststycke"/>
        <w:numPr>
          <w:ilvl w:val="0"/>
          <w:numId w:val="4"/>
        </w:numPr>
      </w:pPr>
      <w:r>
        <w:t>Uttalad elektrolytrubbning (hypokalemi &lt;3,0 mmol/l) och/eller nedsatt allmäntillstånd.</w:t>
      </w:r>
    </w:p>
    <w:p w:rsidR="00A363F6" w:rsidRDefault="00A363F6" w:rsidP="00A363F6"/>
    <w:p w:rsidR="00A363F6" w:rsidRDefault="00A363F6" w:rsidP="00A363F6">
      <w:r w:rsidRPr="003C668F">
        <w:rPr>
          <w:b/>
        </w:rPr>
        <w:t>Under inläggning</w:t>
      </w:r>
      <w:r>
        <w:t xml:space="preserve"> </w:t>
      </w:r>
    </w:p>
    <w:p w:rsidR="00A363F6" w:rsidRDefault="00A363F6" w:rsidP="00A363F6">
      <w:pPr>
        <w:pStyle w:val="Liststycke"/>
        <w:numPr>
          <w:ilvl w:val="0"/>
          <w:numId w:val="5"/>
        </w:numPr>
      </w:pPr>
      <w:r>
        <w:t>Fritt per os, dvs pat behöver inte vara fastande.</w:t>
      </w:r>
    </w:p>
    <w:p w:rsidR="00A363F6" w:rsidRDefault="00A363F6" w:rsidP="00A363F6">
      <w:pPr>
        <w:pStyle w:val="Liststycke"/>
        <w:numPr>
          <w:ilvl w:val="0"/>
          <w:numId w:val="5"/>
        </w:numPr>
      </w:pPr>
      <w:r>
        <w:t>Daglig mat/vätska schema, ”kräkklocka” och vikt.</w:t>
      </w:r>
    </w:p>
    <w:p w:rsidR="00A363F6" w:rsidRDefault="00A363F6" w:rsidP="00A363F6">
      <w:pPr>
        <w:pStyle w:val="Liststycke"/>
        <w:numPr>
          <w:ilvl w:val="0"/>
          <w:numId w:val="5"/>
        </w:numPr>
      </w:pPr>
      <w:r>
        <w:t xml:space="preserve">NEWS-kontroller beroende på allmäntillstånd. </w:t>
      </w:r>
    </w:p>
    <w:p w:rsidR="00A363F6" w:rsidRDefault="00A363F6" w:rsidP="00A363F6">
      <w:pPr>
        <w:pStyle w:val="Liststycke"/>
        <w:numPr>
          <w:ilvl w:val="0"/>
          <w:numId w:val="5"/>
        </w:numPr>
      </w:pPr>
      <w:r>
        <w:t>Intravenös vätsketillförsel 2-3 liter per dygn. Glukos 5% med Na/K eller NaCl 0,9% med K tillskott. Ej över 40 mmol K per liter. Na/K substitution enligt patientens behov. Intravenös vätsketillförsel justeras efter patientens intag per os.</w:t>
      </w:r>
    </w:p>
    <w:p w:rsidR="00A363F6" w:rsidRDefault="00A363F6" w:rsidP="00A363F6">
      <w:pPr>
        <w:pStyle w:val="Liststycke"/>
        <w:numPr>
          <w:ilvl w:val="0"/>
          <w:numId w:val="5"/>
        </w:numPr>
      </w:pPr>
      <w:r>
        <w:t>Vid uttalad hypokalemi (&lt;2,5 mmol/l) bör hjärtövervakning</w:t>
      </w:r>
      <w:r w:rsidRPr="00DD0194">
        <w:t xml:space="preserve"> </w:t>
      </w:r>
      <w:r>
        <w:t>övervägas.</w:t>
      </w:r>
    </w:p>
    <w:p w:rsidR="00A363F6" w:rsidRDefault="00A363F6" w:rsidP="00A363F6">
      <w:pPr>
        <w:pStyle w:val="Liststycke"/>
        <w:numPr>
          <w:ilvl w:val="0"/>
          <w:numId w:val="5"/>
        </w:numPr>
      </w:pPr>
      <w:r>
        <w:t>Kontroller av elektrolyter vb.</w:t>
      </w:r>
    </w:p>
    <w:p w:rsidR="00A363F6" w:rsidRDefault="00A363F6" w:rsidP="00A363F6">
      <w:pPr>
        <w:pStyle w:val="Liststycke"/>
        <w:numPr>
          <w:ilvl w:val="0"/>
          <w:numId w:val="5"/>
        </w:numPr>
      </w:pPr>
      <w:r>
        <w:t xml:space="preserve">P-Glukos vid kontinuerlig glukosinfusion. </w:t>
      </w:r>
    </w:p>
    <w:p w:rsidR="00A363F6" w:rsidRPr="001E6D15" w:rsidRDefault="00A363F6" w:rsidP="00A363F6">
      <w:pPr>
        <w:pStyle w:val="Liststycke"/>
        <w:numPr>
          <w:ilvl w:val="0"/>
          <w:numId w:val="5"/>
        </w:numPr>
      </w:pPr>
      <w:r w:rsidRPr="001E6D15">
        <w:t>Ev. psykosocialt stöd – kurator.</w:t>
      </w:r>
    </w:p>
    <w:p w:rsidR="00A363F6" w:rsidRDefault="00A363F6" w:rsidP="00A363F6">
      <w:pPr>
        <w:pStyle w:val="Rubrik1"/>
        <w:rPr>
          <w:sz w:val="24"/>
          <w:szCs w:val="24"/>
        </w:rPr>
      </w:pPr>
    </w:p>
    <w:p w:rsidR="00A363F6" w:rsidRDefault="00A363F6" w:rsidP="00A363F6">
      <w:pPr>
        <w:pStyle w:val="Rubrik1"/>
        <w:rPr>
          <w:sz w:val="24"/>
          <w:szCs w:val="24"/>
        </w:rPr>
      </w:pPr>
      <w:r>
        <w:rPr>
          <w:sz w:val="24"/>
          <w:szCs w:val="24"/>
        </w:rPr>
        <w:t>Vid svåra och långdragna besvär</w:t>
      </w:r>
    </w:p>
    <w:p w:rsidR="00A363F6" w:rsidRDefault="00A363F6" w:rsidP="00A363F6">
      <w:pPr>
        <w:pStyle w:val="Liststycke"/>
        <w:numPr>
          <w:ilvl w:val="0"/>
          <w:numId w:val="6"/>
        </w:numPr>
      </w:pPr>
      <w:r>
        <w:t>Överväg utvidgad provtagning (Ca, Mg, fosfat, leverstatus och amylas).</w:t>
      </w:r>
    </w:p>
    <w:p w:rsidR="00A363F6" w:rsidRDefault="00A363F6" w:rsidP="00A363F6">
      <w:pPr>
        <w:pStyle w:val="Liststycke"/>
        <w:numPr>
          <w:ilvl w:val="0"/>
          <w:numId w:val="6"/>
        </w:numPr>
      </w:pPr>
      <w:r>
        <w:t>Överväg trombosprofylax.</w:t>
      </w:r>
    </w:p>
    <w:p w:rsidR="00A363F6" w:rsidRDefault="00A363F6" w:rsidP="00A363F6">
      <w:pPr>
        <w:pStyle w:val="Liststycke"/>
        <w:numPr>
          <w:ilvl w:val="0"/>
          <w:numId w:val="6"/>
        </w:numPr>
      </w:pPr>
      <w:r>
        <w:t>Helicobacter Pylori provtagning.</w:t>
      </w:r>
    </w:p>
    <w:p w:rsidR="00A363F6" w:rsidRDefault="00A363F6" w:rsidP="00A363F6">
      <w:pPr>
        <w:pStyle w:val="Liststycke"/>
        <w:numPr>
          <w:ilvl w:val="0"/>
          <w:numId w:val="6"/>
        </w:numPr>
      </w:pPr>
      <w:r>
        <w:t xml:space="preserve">Steroidschema: OBS! ev. glukosintolerans, kontroll av P-Glukos innan och under behandling. </w:t>
      </w:r>
    </w:p>
    <w:p w:rsidR="00A363F6" w:rsidRDefault="00A363F6" w:rsidP="00A363F6">
      <w:pPr>
        <w:pStyle w:val="Liststycke"/>
        <w:numPr>
          <w:ilvl w:val="1"/>
          <w:numId w:val="6"/>
        </w:numPr>
      </w:pPr>
      <w:r>
        <w:t>Dag 1-3: T. Prednisolon 10mg 1x3.</w:t>
      </w:r>
    </w:p>
    <w:p w:rsidR="00A363F6" w:rsidRDefault="00A363F6" w:rsidP="00A363F6">
      <w:pPr>
        <w:pStyle w:val="Liststycke"/>
        <w:numPr>
          <w:ilvl w:val="1"/>
          <w:numId w:val="6"/>
        </w:numPr>
      </w:pPr>
      <w:r>
        <w:t>Dag 4-6: T. Prednisolon 10mg 1x2</w:t>
      </w:r>
    </w:p>
    <w:p w:rsidR="00A363F6" w:rsidRDefault="00A363F6" w:rsidP="00A363F6">
      <w:pPr>
        <w:pStyle w:val="Liststycke"/>
        <w:numPr>
          <w:ilvl w:val="1"/>
          <w:numId w:val="6"/>
        </w:numPr>
      </w:pPr>
      <w:r>
        <w:t>Dag 7-9: T. Prednisolon 10mg 1x1</w:t>
      </w:r>
    </w:p>
    <w:p w:rsidR="00A363F6" w:rsidRDefault="00A363F6" w:rsidP="00A363F6">
      <w:pPr>
        <w:pStyle w:val="Liststycke"/>
        <w:numPr>
          <w:ilvl w:val="1"/>
          <w:numId w:val="6"/>
        </w:numPr>
      </w:pPr>
      <w:r>
        <w:t>Dag 10-12: T. Prednisolon 5 mg 1x1</w:t>
      </w:r>
    </w:p>
    <w:p w:rsidR="00A363F6" w:rsidRDefault="00A363F6" w:rsidP="00A363F6">
      <w:pPr>
        <w:pStyle w:val="Liststycke"/>
        <w:numPr>
          <w:ilvl w:val="1"/>
          <w:numId w:val="6"/>
        </w:numPr>
      </w:pPr>
      <w:r>
        <w:t>Dag 13-15: T. Prednisolon 2,5mg 1x1.</w:t>
      </w:r>
    </w:p>
    <w:p w:rsidR="00A363F6" w:rsidRDefault="00A363F6" w:rsidP="00A363F6">
      <w:pPr>
        <w:pStyle w:val="Liststycke"/>
        <w:numPr>
          <w:ilvl w:val="1"/>
          <w:numId w:val="6"/>
        </w:numPr>
      </w:pPr>
      <w:r>
        <w:t>Sätts ut på dag 16.</w:t>
      </w:r>
    </w:p>
    <w:p w:rsidR="00A363F6" w:rsidRDefault="00A363F6" w:rsidP="00A363F6">
      <w:pPr>
        <w:pStyle w:val="Liststycke"/>
        <w:numPr>
          <w:ilvl w:val="0"/>
          <w:numId w:val="6"/>
        </w:numPr>
      </w:pPr>
      <w:r>
        <w:t>TPN: Olimel med tillsats av Addaven, Soluvit och Vitalipid Adult. Observera att Olimel finns med olika kväveinnehåll för användning vid central infart och att det finns en särskild version för användning vid perifer infart.</w:t>
      </w:r>
    </w:p>
    <w:p w:rsidR="00A363F6" w:rsidRDefault="00A363F6" w:rsidP="00A363F6">
      <w:r>
        <w:t xml:space="preserve"> </w:t>
      </w:r>
    </w:p>
    <w:p w:rsidR="00A363F6" w:rsidRDefault="00A363F6" w:rsidP="00A363F6">
      <w:r w:rsidRPr="003C668F">
        <w:rPr>
          <w:b/>
        </w:rPr>
        <w:t>Sjukskrivning</w:t>
      </w:r>
    </w:p>
    <w:p w:rsidR="00A363F6" w:rsidRDefault="00A363F6" w:rsidP="00A363F6">
      <w:r>
        <w:t xml:space="preserve">Lätta besvär 25-50% sjukskrivning. Vid uttalade besvär 100% i upp till 2 mån enligt Socialstyrelsens beslutstöd under diagnos O21.  </w:t>
      </w:r>
    </w:p>
    <w:p w:rsidR="00A363F6" w:rsidRDefault="00A363F6" w:rsidP="00A363F6"/>
    <w:p w:rsidR="00A363F6" w:rsidRDefault="00A363F6" w:rsidP="00A363F6">
      <w:pPr>
        <w:widowControl/>
        <w:rPr>
          <w:b/>
        </w:rPr>
      </w:pPr>
      <w:r>
        <w:rPr>
          <w:b/>
        </w:rPr>
        <w:br w:type="page"/>
      </w:r>
    </w:p>
    <w:p w:rsidR="00A363F6" w:rsidRPr="00744623" w:rsidRDefault="00A363F6" w:rsidP="00A363F6">
      <w:pPr>
        <w:rPr>
          <w:b/>
        </w:rPr>
      </w:pPr>
      <w:r>
        <w:rPr>
          <w:b/>
        </w:rPr>
        <w:lastRenderedPageBreak/>
        <w:t>Information till patienten</w:t>
      </w:r>
    </w:p>
    <w:p w:rsidR="00A363F6" w:rsidRDefault="00A363F6" w:rsidP="00A363F6">
      <w:r>
        <w:t xml:space="preserve">Upp till 80% mår illa eller kräks under graviditeten. Hyperemesis föreligger i upp till 2% av alla graviditeter och debuterar typiskt mellan graviditetsvecka 4 och 10 och brukar vanligen avta under andra trimestern. Hos ungefär 10% fortsätter besvären hela graviditeten. </w:t>
      </w:r>
    </w:p>
    <w:p w:rsidR="00A363F6" w:rsidRDefault="00A363F6" w:rsidP="00A363F6">
      <w:r>
        <w:br/>
        <w:t xml:space="preserve">Vid graviditetsillamående är det oftast bättre att äta ofta och lite, gärna kolhydrat- och proteinrik mat. Vila brukar också lindra illamåendet. </w:t>
      </w:r>
      <w:r w:rsidRPr="006A625A">
        <w:t>Avbryt ev</w:t>
      </w:r>
      <w:r>
        <w:t>.</w:t>
      </w:r>
      <w:r w:rsidRPr="006A625A">
        <w:t xml:space="preserve"> järnmedicinering.</w:t>
      </w:r>
    </w:p>
    <w:p w:rsidR="00A363F6" w:rsidRDefault="00A363F6" w:rsidP="00A363F6"/>
    <w:p w:rsidR="00A363F6" w:rsidRDefault="00A363F6" w:rsidP="00A363F6">
      <w:pPr>
        <w:widowControl/>
        <w:rPr>
          <w:b/>
          <w:sz w:val="28"/>
          <w:szCs w:val="28"/>
        </w:rPr>
      </w:pPr>
    </w:p>
    <w:p w:rsidR="00A363F6" w:rsidRDefault="00A363F6" w:rsidP="00A363F6">
      <w:pPr>
        <w:widowControl/>
        <w:rPr>
          <w:b/>
          <w:sz w:val="28"/>
          <w:szCs w:val="28"/>
        </w:rPr>
      </w:pPr>
    </w:p>
    <w:p w:rsidR="00A363F6" w:rsidRDefault="00A363F6" w:rsidP="00A363F6">
      <w:pPr>
        <w:widowControl/>
        <w:rPr>
          <w:b/>
          <w:sz w:val="28"/>
          <w:szCs w:val="28"/>
        </w:rPr>
      </w:pPr>
      <w:r>
        <w:rPr>
          <w:b/>
          <w:sz w:val="28"/>
          <w:szCs w:val="28"/>
        </w:rPr>
        <w:t>Versions</w:t>
      </w:r>
      <w:r w:rsidRPr="0073674B">
        <w:rPr>
          <w:b/>
          <w:sz w:val="28"/>
          <w:szCs w:val="28"/>
        </w:rPr>
        <w:t>historik</w:t>
      </w:r>
    </w:p>
    <w:p w:rsidR="00A363F6" w:rsidRDefault="00A363F6" w:rsidP="00A363F6">
      <w:pPr>
        <w:widowControl/>
      </w:pPr>
    </w:p>
    <w:tbl>
      <w:tblPr>
        <w:tblStyle w:val="Tabellrutnt"/>
        <w:tblW w:w="0" w:type="auto"/>
        <w:tblLook w:val="0020" w:firstRow="1" w:lastRow="0" w:firstColumn="0" w:lastColumn="0" w:noHBand="0" w:noVBand="0"/>
      </w:tblPr>
      <w:tblGrid>
        <w:gridCol w:w="1242"/>
        <w:gridCol w:w="1418"/>
        <w:gridCol w:w="4248"/>
        <w:gridCol w:w="2303"/>
      </w:tblGrid>
      <w:tr w:rsidR="00A363F6" w:rsidRPr="0073674B" w:rsidTr="00FA10E0">
        <w:tc>
          <w:tcPr>
            <w:tcW w:w="1242" w:type="dxa"/>
            <w:shd w:val="clear" w:color="auto" w:fill="D9D9D9" w:themeFill="background1" w:themeFillShade="D9"/>
          </w:tcPr>
          <w:p w:rsidR="00A363F6" w:rsidRPr="0073674B" w:rsidRDefault="00A363F6" w:rsidP="00FA10E0">
            <w:pPr>
              <w:spacing w:before="120" w:after="120"/>
              <w:jc w:val="both"/>
              <w:rPr>
                <w:b/>
                <w:bCs/>
              </w:rPr>
            </w:pPr>
            <w:r w:rsidRPr="0073674B">
              <w:rPr>
                <w:b/>
                <w:bCs/>
              </w:rPr>
              <w:t>Version</w:t>
            </w:r>
          </w:p>
        </w:tc>
        <w:tc>
          <w:tcPr>
            <w:tcW w:w="1418" w:type="dxa"/>
            <w:shd w:val="clear" w:color="auto" w:fill="D9D9D9" w:themeFill="background1" w:themeFillShade="D9"/>
          </w:tcPr>
          <w:p w:rsidR="00A363F6" w:rsidRPr="0073674B" w:rsidRDefault="00A363F6" w:rsidP="00FA10E0">
            <w:pPr>
              <w:spacing w:before="120" w:after="120"/>
              <w:jc w:val="both"/>
              <w:rPr>
                <w:b/>
                <w:bCs/>
              </w:rPr>
            </w:pPr>
            <w:r w:rsidRPr="0073674B">
              <w:rPr>
                <w:b/>
                <w:bCs/>
              </w:rPr>
              <w:t>Datum</w:t>
            </w:r>
          </w:p>
        </w:tc>
        <w:tc>
          <w:tcPr>
            <w:tcW w:w="4248" w:type="dxa"/>
            <w:shd w:val="clear" w:color="auto" w:fill="D9D9D9" w:themeFill="background1" w:themeFillShade="D9"/>
          </w:tcPr>
          <w:p w:rsidR="00A363F6" w:rsidRPr="0073674B" w:rsidRDefault="00A363F6" w:rsidP="00FA10E0">
            <w:pPr>
              <w:spacing w:before="120" w:after="120"/>
              <w:jc w:val="both"/>
              <w:rPr>
                <w:b/>
                <w:bCs/>
              </w:rPr>
            </w:pPr>
            <w:r w:rsidRPr="0073674B">
              <w:rPr>
                <w:b/>
                <w:bCs/>
              </w:rPr>
              <w:t>Förändring och kommentar</w:t>
            </w:r>
          </w:p>
        </w:tc>
        <w:tc>
          <w:tcPr>
            <w:tcW w:w="2303" w:type="dxa"/>
            <w:shd w:val="clear" w:color="auto" w:fill="D9D9D9" w:themeFill="background1" w:themeFillShade="D9"/>
          </w:tcPr>
          <w:p w:rsidR="00A363F6" w:rsidRPr="0073674B" w:rsidRDefault="00A363F6" w:rsidP="00FA10E0">
            <w:pPr>
              <w:spacing w:before="120" w:after="120"/>
              <w:jc w:val="both"/>
              <w:rPr>
                <w:b/>
                <w:bCs/>
              </w:rPr>
            </w:pPr>
            <w:r w:rsidRPr="0073674B">
              <w:rPr>
                <w:b/>
                <w:bCs/>
              </w:rPr>
              <w:t>Ansvarig</w:t>
            </w:r>
          </w:p>
        </w:tc>
      </w:tr>
      <w:tr w:rsidR="00A363F6" w:rsidRPr="0073674B" w:rsidTr="00FA10E0">
        <w:tc>
          <w:tcPr>
            <w:tcW w:w="1242" w:type="dxa"/>
          </w:tcPr>
          <w:p w:rsidR="00A363F6" w:rsidRDefault="00A363F6" w:rsidP="00FA10E0">
            <w:r>
              <w:t>6</w:t>
            </w:r>
          </w:p>
        </w:tc>
        <w:tc>
          <w:tcPr>
            <w:tcW w:w="1418" w:type="dxa"/>
          </w:tcPr>
          <w:p w:rsidR="00A363F6" w:rsidRDefault="00A363F6" w:rsidP="00FA10E0">
            <w:r>
              <w:t>2018-10-17</w:t>
            </w:r>
          </w:p>
        </w:tc>
        <w:tc>
          <w:tcPr>
            <w:tcW w:w="4248" w:type="dxa"/>
          </w:tcPr>
          <w:p w:rsidR="00A363F6" w:rsidRDefault="00A363F6" w:rsidP="00FA10E0">
            <w:r>
              <w:t>Rättning av stavfel</w:t>
            </w:r>
          </w:p>
        </w:tc>
        <w:tc>
          <w:tcPr>
            <w:tcW w:w="2303" w:type="dxa"/>
          </w:tcPr>
          <w:p w:rsidR="00A363F6" w:rsidRDefault="00A363F6" w:rsidP="00FA10E0">
            <w:r>
              <w:t>Michael Algovik</w:t>
            </w:r>
          </w:p>
        </w:tc>
      </w:tr>
      <w:tr w:rsidR="00A363F6" w:rsidRPr="0073674B" w:rsidTr="00FA10E0">
        <w:tc>
          <w:tcPr>
            <w:tcW w:w="1242" w:type="dxa"/>
          </w:tcPr>
          <w:p w:rsidR="00A363F6" w:rsidRDefault="00A363F6" w:rsidP="00FA10E0">
            <w:r>
              <w:t>5</w:t>
            </w:r>
          </w:p>
        </w:tc>
        <w:tc>
          <w:tcPr>
            <w:tcW w:w="1418" w:type="dxa"/>
          </w:tcPr>
          <w:p w:rsidR="00A363F6" w:rsidRDefault="00A363F6" w:rsidP="00FA10E0">
            <w:r>
              <w:t>2018-10-05</w:t>
            </w:r>
          </w:p>
        </w:tc>
        <w:tc>
          <w:tcPr>
            <w:tcW w:w="4248" w:type="dxa"/>
          </w:tcPr>
          <w:p w:rsidR="00A363F6" w:rsidRDefault="00A363F6" w:rsidP="00FA10E0">
            <w:r>
              <w:t>Omarbetning</w:t>
            </w:r>
          </w:p>
        </w:tc>
        <w:tc>
          <w:tcPr>
            <w:tcW w:w="2303" w:type="dxa"/>
          </w:tcPr>
          <w:p w:rsidR="00A363F6" w:rsidRDefault="00A363F6" w:rsidP="00FA10E0">
            <w:r>
              <w:t>Michael Algovik</w:t>
            </w:r>
          </w:p>
        </w:tc>
      </w:tr>
      <w:tr w:rsidR="00A363F6" w:rsidRPr="0073674B" w:rsidTr="00FA10E0">
        <w:tc>
          <w:tcPr>
            <w:tcW w:w="1242" w:type="dxa"/>
          </w:tcPr>
          <w:p w:rsidR="00A363F6" w:rsidRDefault="00A363F6" w:rsidP="00FA10E0">
            <w:r>
              <w:t>4</w:t>
            </w:r>
          </w:p>
        </w:tc>
        <w:tc>
          <w:tcPr>
            <w:tcW w:w="1418" w:type="dxa"/>
          </w:tcPr>
          <w:p w:rsidR="00A363F6" w:rsidRPr="0073674B" w:rsidRDefault="00A363F6" w:rsidP="00FA10E0">
            <w:r>
              <w:t>2018-01-08</w:t>
            </w:r>
          </w:p>
        </w:tc>
        <w:tc>
          <w:tcPr>
            <w:tcW w:w="4248" w:type="dxa"/>
          </w:tcPr>
          <w:p w:rsidR="00A363F6" w:rsidRDefault="00A363F6" w:rsidP="00FA10E0">
            <w:r>
              <w:t>Förlängning</w:t>
            </w:r>
          </w:p>
        </w:tc>
        <w:tc>
          <w:tcPr>
            <w:tcW w:w="2303" w:type="dxa"/>
          </w:tcPr>
          <w:p w:rsidR="00A363F6" w:rsidRPr="0073674B" w:rsidRDefault="00A363F6" w:rsidP="00FA10E0">
            <w:r>
              <w:t>Michael Algovik</w:t>
            </w:r>
          </w:p>
        </w:tc>
      </w:tr>
      <w:tr w:rsidR="00A363F6" w:rsidRPr="0073674B" w:rsidTr="00FA10E0">
        <w:tc>
          <w:tcPr>
            <w:tcW w:w="1242" w:type="dxa"/>
          </w:tcPr>
          <w:p w:rsidR="00A363F6" w:rsidRDefault="00A363F6" w:rsidP="00FA10E0">
            <w:r>
              <w:t>3</w:t>
            </w:r>
          </w:p>
        </w:tc>
        <w:tc>
          <w:tcPr>
            <w:tcW w:w="1418" w:type="dxa"/>
          </w:tcPr>
          <w:p w:rsidR="00A363F6" w:rsidRPr="0073674B" w:rsidRDefault="00A363F6" w:rsidP="00FA10E0"/>
        </w:tc>
        <w:tc>
          <w:tcPr>
            <w:tcW w:w="4248" w:type="dxa"/>
          </w:tcPr>
          <w:p w:rsidR="00A363F6" w:rsidRDefault="00A363F6" w:rsidP="00FA10E0">
            <w:r>
              <w:t>Förlängning</w:t>
            </w:r>
          </w:p>
        </w:tc>
        <w:tc>
          <w:tcPr>
            <w:tcW w:w="2303" w:type="dxa"/>
          </w:tcPr>
          <w:p w:rsidR="00A363F6" w:rsidRPr="0073674B" w:rsidRDefault="00A363F6" w:rsidP="00FA10E0"/>
        </w:tc>
      </w:tr>
      <w:tr w:rsidR="00A363F6" w:rsidRPr="0073674B" w:rsidTr="00FA10E0">
        <w:tc>
          <w:tcPr>
            <w:tcW w:w="1242" w:type="dxa"/>
          </w:tcPr>
          <w:p w:rsidR="00A363F6" w:rsidRPr="0073674B" w:rsidRDefault="00A363F6" w:rsidP="00FA10E0">
            <w:r>
              <w:t>2</w:t>
            </w:r>
          </w:p>
        </w:tc>
        <w:tc>
          <w:tcPr>
            <w:tcW w:w="1418" w:type="dxa"/>
          </w:tcPr>
          <w:p w:rsidR="00A363F6" w:rsidRPr="0073674B" w:rsidRDefault="00A363F6" w:rsidP="00FA10E0"/>
        </w:tc>
        <w:tc>
          <w:tcPr>
            <w:tcW w:w="4248" w:type="dxa"/>
          </w:tcPr>
          <w:p w:rsidR="00A363F6" w:rsidRPr="0073674B" w:rsidRDefault="00A363F6" w:rsidP="00FA10E0">
            <w:r>
              <w:t>Förlängning</w:t>
            </w:r>
          </w:p>
        </w:tc>
        <w:tc>
          <w:tcPr>
            <w:tcW w:w="2303" w:type="dxa"/>
          </w:tcPr>
          <w:p w:rsidR="00A363F6" w:rsidRPr="0073674B" w:rsidRDefault="00A363F6" w:rsidP="00FA10E0"/>
        </w:tc>
      </w:tr>
      <w:tr w:rsidR="00A363F6" w:rsidRPr="0073674B" w:rsidTr="00FA10E0">
        <w:tc>
          <w:tcPr>
            <w:tcW w:w="1242" w:type="dxa"/>
          </w:tcPr>
          <w:p w:rsidR="00A363F6" w:rsidRPr="0073674B" w:rsidRDefault="00A363F6" w:rsidP="00FA10E0">
            <w:r>
              <w:t>1</w:t>
            </w:r>
          </w:p>
        </w:tc>
        <w:tc>
          <w:tcPr>
            <w:tcW w:w="1418" w:type="dxa"/>
          </w:tcPr>
          <w:p w:rsidR="00A363F6" w:rsidRPr="0073674B" w:rsidRDefault="00A363F6" w:rsidP="00FA10E0">
            <w:r>
              <w:t>2015-11-10</w:t>
            </w:r>
          </w:p>
        </w:tc>
        <w:tc>
          <w:tcPr>
            <w:tcW w:w="4248" w:type="dxa"/>
          </w:tcPr>
          <w:p w:rsidR="00A363F6" w:rsidRPr="0073674B" w:rsidRDefault="00A363F6" w:rsidP="00FA10E0">
            <w:r>
              <w:t>Nytt PM, Utarbetat av Trine Karlsson, Specialistläkare Kvinnokliniken</w:t>
            </w:r>
          </w:p>
        </w:tc>
        <w:tc>
          <w:tcPr>
            <w:tcW w:w="2303" w:type="dxa"/>
          </w:tcPr>
          <w:p w:rsidR="00A363F6" w:rsidRPr="0073674B" w:rsidRDefault="00A363F6" w:rsidP="00FA10E0">
            <w:r>
              <w:t>Gunilla Tegerstedt</w:t>
            </w:r>
          </w:p>
        </w:tc>
      </w:tr>
    </w:tbl>
    <w:p w:rsidR="005262F7" w:rsidRPr="006330C0" w:rsidRDefault="005262F7" w:rsidP="00A363F6"/>
    <w:sectPr w:rsidR="005262F7" w:rsidRPr="006330C0" w:rsidSect="00051851">
      <w:headerReference w:type="default" r:id="rId8"/>
      <w:footerReference w:type="default" r:id="rId9"/>
      <w:headerReference w:type="first" r:id="rId10"/>
      <w:footerReference w:type="first" r:id="rId11"/>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6D7" w:rsidRDefault="002346D7" w:rsidP="00F47081">
      <w:r>
        <w:separator/>
      </w:r>
    </w:p>
  </w:endnote>
  <w:endnote w:type="continuationSeparator" w:id="0">
    <w:p w:rsidR="002346D7" w:rsidRDefault="002346D7"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8A525F"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8A525F"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Kar2-11396</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8A525F"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8A525F"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6</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8A525F"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2018-10-18</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4E1A6E"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8A525F">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8A525F">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8A525F"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8A525F"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Kar2-11396</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8A525F"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8A525F"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6</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8A525F"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2018-10-18</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4E1A6E"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8A525F">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8A525F">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6D7" w:rsidRDefault="002346D7" w:rsidP="00F47081">
      <w:r>
        <w:separator/>
      </w:r>
    </w:p>
  </w:footnote>
  <w:footnote w:type="continuationSeparator" w:id="0">
    <w:p w:rsidR="002346D7" w:rsidRDefault="002346D7"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8A525F"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4E1A6E"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E450D4">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FE19B9">
            <w:rPr>
              <w:rFonts w:asciiTheme="minorHAnsi" w:hAnsiTheme="minorHAnsi"/>
              <w:noProof/>
            </w:rPr>
            <w:fldChar w:fldCharType="begin"/>
          </w:r>
          <w:r w:rsidR="00FE19B9">
            <w:rPr>
              <w:rFonts w:asciiTheme="minorHAnsi" w:hAnsiTheme="minorHAnsi"/>
              <w:noProof/>
            </w:rPr>
            <w:instrText xml:space="preserve"> NUMPAGES  \* MERGEFORMAT </w:instrText>
          </w:r>
          <w:r w:rsidR="00FE19B9">
            <w:rPr>
              <w:rFonts w:asciiTheme="minorHAnsi" w:hAnsiTheme="minorHAnsi"/>
              <w:noProof/>
            </w:rPr>
            <w:fldChar w:fldCharType="separate"/>
          </w:r>
          <w:r w:rsidR="00E450D4" w:rsidRPr="00E450D4">
            <w:rPr>
              <w:rFonts w:asciiTheme="minorHAnsi" w:hAnsiTheme="minorHAnsi"/>
              <w:noProof/>
            </w:rPr>
            <w:t>2</w:t>
          </w:r>
          <w:r w:rsidR="00FE19B9">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8A525F"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4E1A6E"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E450D4">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FE19B9">
            <w:rPr>
              <w:rFonts w:asciiTheme="minorHAnsi" w:hAnsiTheme="minorHAnsi"/>
              <w:noProof/>
            </w:rPr>
            <w:fldChar w:fldCharType="begin"/>
          </w:r>
          <w:r w:rsidR="00FE19B9">
            <w:rPr>
              <w:rFonts w:asciiTheme="minorHAnsi" w:hAnsiTheme="minorHAnsi"/>
              <w:noProof/>
            </w:rPr>
            <w:instrText xml:space="preserve"> NUMPAGES  \* MERGEFORMAT </w:instrText>
          </w:r>
          <w:r w:rsidR="00FE19B9">
            <w:rPr>
              <w:rFonts w:asciiTheme="minorHAnsi" w:hAnsiTheme="minorHAnsi"/>
              <w:noProof/>
            </w:rPr>
            <w:fldChar w:fldCharType="separate"/>
          </w:r>
          <w:r w:rsidR="00E450D4" w:rsidRPr="00E450D4">
            <w:rPr>
              <w:rFonts w:asciiTheme="minorHAnsi" w:hAnsiTheme="minorHAnsi"/>
              <w:noProof/>
            </w:rPr>
            <w:t>2</w:t>
          </w:r>
          <w:r w:rsidR="00FE19B9">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1189"/>
    <w:multiLevelType w:val="hybridMultilevel"/>
    <w:tmpl w:val="D4DC94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12E142A"/>
    <w:multiLevelType w:val="hybridMultilevel"/>
    <w:tmpl w:val="6E7022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D4F07C2"/>
    <w:multiLevelType w:val="hybridMultilevel"/>
    <w:tmpl w:val="79423A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9555C39"/>
    <w:multiLevelType w:val="hybridMultilevel"/>
    <w:tmpl w:val="7EB0B7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90F3756"/>
    <w:multiLevelType w:val="hybridMultilevel"/>
    <w:tmpl w:val="26B6756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C046D1C"/>
    <w:multiLevelType w:val="hybridMultilevel"/>
    <w:tmpl w:val="89B45462"/>
    <w:lvl w:ilvl="0" w:tplc="041D0001">
      <w:start w:val="1"/>
      <w:numFmt w:val="bullet"/>
      <w:lvlText w:val=""/>
      <w:lvlJc w:val="left"/>
      <w:pPr>
        <w:ind w:left="720" w:hanging="360"/>
      </w:pPr>
      <w:rPr>
        <w:rFonts w:ascii="Symbol" w:hAnsi="Symbol" w:hint="default"/>
      </w:rPr>
    </w:lvl>
    <w:lvl w:ilvl="1" w:tplc="C31EEABA">
      <w:numFmt w:val="bullet"/>
      <w:lvlText w:val="-"/>
      <w:lvlJc w:val="left"/>
      <w:pPr>
        <w:ind w:left="1440" w:hanging="360"/>
      </w:pPr>
      <w:rPr>
        <w:rFonts w:ascii="Times New Roman" w:eastAsia="Times New Roman" w:hAnsi="Times New Roman" w:cs="Times New Roman"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E0F"/>
    <w:rsid w:val="00051851"/>
    <w:rsid w:val="00072F71"/>
    <w:rsid w:val="00080A88"/>
    <w:rsid w:val="00090B26"/>
    <w:rsid w:val="00094BB6"/>
    <w:rsid w:val="00097170"/>
    <w:rsid w:val="000A6A10"/>
    <w:rsid w:val="000B17EC"/>
    <w:rsid w:val="000B4D3D"/>
    <w:rsid w:val="000C04C7"/>
    <w:rsid w:val="000D4E47"/>
    <w:rsid w:val="000E3AC9"/>
    <w:rsid w:val="000F3530"/>
    <w:rsid w:val="000F4D65"/>
    <w:rsid w:val="00100FDC"/>
    <w:rsid w:val="00101E13"/>
    <w:rsid w:val="001101F1"/>
    <w:rsid w:val="00117990"/>
    <w:rsid w:val="00123992"/>
    <w:rsid w:val="001439DF"/>
    <w:rsid w:val="001504AB"/>
    <w:rsid w:val="00150D67"/>
    <w:rsid w:val="001516CD"/>
    <w:rsid w:val="00167279"/>
    <w:rsid w:val="00191D8A"/>
    <w:rsid w:val="0019376C"/>
    <w:rsid w:val="00194B91"/>
    <w:rsid w:val="001A1351"/>
    <w:rsid w:val="001C1BBD"/>
    <w:rsid w:val="001C3913"/>
    <w:rsid w:val="001C5ECA"/>
    <w:rsid w:val="001C71C5"/>
    <w:rsid w:val="001D0E4E"/>
    <w:rsid w:val="001E2505"/>
    <w:rsid w:val="001E6A21"/>
    <w:rsid w:val="001F232D"/>
    <w:rsid w:val="001F2B1C"/>
    <w:rsid w:val="00215440"/>
    <w:rsid w:val="00233A25"/>
    <w:rsid w:val="002346D7"/>
    <w:rsid w:val="00235B0D"/>
    <w:rsid w:val="002541CB"/>
    <w:rsid w:val="002769F1"/>
    <w:rsid w:val="002912AB"/>
    <w:rsid w:val="002C1CF4"/>
    <w:rsid w:val="002C4C2A"/>
    <w:rsid w:val="002C4EDA"/>
    <w:rsid w:val="002C574A"/>
    <w:rsid w:val="002C57F8"/>
    <w:rsid w:val="002C6383"/>
    <w:rsid w:val="002F6D2D"/>
    <w:rsid w:val="003110B0"/>
    <w:rsid w:val="00323C05"/>
    <w:rsid w:val="0033668A"/>
    <w:rsid w:val="003539AA"/>
    <w:rsid w:val="00356E00"/>
    <w:rsid w:val="00363F7D"/>
    <w:rsid w:val="00376CF2"/>
    <w:rsid w:val="003A5662"/>
    <w:rsid w:val="003B0A56"/>
    <w:rsid w:val="003B131D"/>
    <w:rsid w:val="003C230B"/>
    <w:rsid w:val="003C5CD8"/>
    <w:rsid w:val="003C7DDC"/>
    <w:rsid w:val="003D3D1C"/>
    <w:rsid w:val="003F5240"/>
    <w:rsid w:val="003F7062"/>
    <w:rsid w:val="00402C2E"/>
    <w:rsid w:val="004042DC"/>
    <w:rsid w:val="004056C6"/>
    <w:rsid w:val="00405774"/>
    <w:rsid w:val="00405E69"/>
    <w:rsid w:val="00407F90"/>
    <w:rsid w:val="004111D2"/>
    <w:rsid w:val="0042024D"/>
    <w:rsid w:val="00421E6C"/>
    <w:rsid w:val="00447EBD"/>
    <w:rsid w:val="00457DED"/>
    <w:rsid w:val="00463852"/>
    <w:rsid w:val="00463CE9"/>
    <w:rsid w:val="004644A8"/>
    <w:rsid w:val="00473759"/>
    <w:rsid w:val="00474607"/>
    <w:rsid w:val="00475A16"/>
    <w:rsid w:val="004C3184"/>
    <w:rsid w:val="004C5F7B"/>
    <w:rsid w:val="004C6ACC"/>
    <w:rsid w:val="004E0843"/>
    <w:rsid w:val="004E1A6E"/>
    <w:rsid w:val="00502B3C"/>
    <w:rsid w:val="00505E91"/>
    <w:rsid w:val="00522CC6"/>
    <w:rsid w:val="00523EAD"/>
    <w:rsid w:val="005253BF"/>
    <w:rsid w:val="005262F7"/>
    <w:rsid w:val="00533490"/>
    <w:rsid w:val="00536E3C"/>
    <w:rsid w:val="00541570"/>
    <w:rsid w:val="00541FCA"/>
    <w:rsid w:val="00543742"/>
    <w:rsid w:val="005647A8"/>
    <w:rsid w:val="00576479"/>
    <w:rsid w:val="005768BE"/>
    <w:rsid w:val="00594B6A"/>
    <w:rsid w:val="005A75E6"/>
    <w:rsid w:val="005B04BF"/>
    <w:rsid w:val="005C1E82"/>
    <w:rsid w:val="005C2A6A"/>
    <w:rsid w:val="005C50FF"/>
    <w:rsid w:val="005C7CF9"/>
    <w:rsid w:val="005E4AFD"/>
    <w:rsid w:val="00602275"/>
    <w:rsid w:val="00605C27"/>
    <w:rsid w:val="00607CA6"/>
    <w:rsid w:val="006138C1"/>
    <w:rsid w:val="00624F6F"/>
    <w:rsid w:val="006330C0"/>
    <w:rsid w:val="0064374D"/>
    <w:rsid w:val="00663476"/>
    <w:rsid w:val="0066413E"/>
    <w:rsid w:val="00664ED1"/>
    <w:rsid w:val="006658CE"/>
    <w:rsid w:val="00666AA1"/>
    <w:rsid w:val="00666B34"/>
    <w:rsid w:val="0067257A"/>
    <w:rsid w:val="00677161"/>
    <w:rsid w:val="0068125E"/>
    <w:rsid w:val="00693D28"/>
    <w:rsid w:val="006A552A"/>
    <w:rsid w:val="006A625A"/>
    <w:rsid w:val="006D2669"/>
    <w:rsid w:val="006D3EEA"/>
    <w:rsid w:val="006E318F"/>
    <w:rsid w:val="006E5CD4"/>
    <w:rsid w:val="006E68B9"/>
    <w:rsid w:val="00720662"/>
    <w:rsid w:val="00730505"/>
    <w:rsid w:val="007310E3"/>
    <w:rsid w:val="0073674B"/>
    <w:rsid w:val="007368AA"/>
    <w:rsid w:val="00756427"/>
    <w:rsid w:val="00762575"/>
    <w:rsid w:val="0076688B"/>
    <w:rsid w:val="00773423"/>
    <w:rsid w:val="007825F9"/>
    <w:rsid w:val="00784D4F"/>
    <w:rsid w:val="00792109"/>
    <w:rsid w:val="007A7CD8"/>
    <w:rsid w:val="007C46E0"/>
    <w:rsid w:val="007C481A"/>
    <w:rsid w:val="007C4FAA"/>
    <w:rsid w:val="007D238C"/>
    <w:rsid w:val="007D561A"/>
    <w:rsid w:val="00820E06"/>
    <w:rsid w:val="0083084E"/>
    <w:rsid w:val="0084434C"/>
    <w:rsid w:val="00874063"/>
    <w:rsid w:val="008765DF"/>
    <w:rsid w:val="00877AF7"/>
    <w:rsid w:val="00887EA3"/>
    <w:rsid w:val="008921E3"/>
    <w:rsid w:val="00893D63"/>
    <w:rsid w:val="008956CE"/>
    <w:rsid w:val="008A147E"/>
    <w:rsid w:val="008A2D2C"/>
    <w:rsid w:val="008A3C93"/>
    <w:rsid w:val="008A525F"/>
    <w:rsid w:val="008A6A48"/>
    <w:rsid w:val="008B241C"/>
    <w:rsid w:val="008B6CB0"/>
    <w:rsid w:val="008C2B03"/>
    <w:rsid w:val="008D143D"/>
    <w:rsid w:val="008E03CB"/>
    <w:rsid w:val="008E77F7"/>
    <w:rsid w:val="008F1EA3"/>
    <w:rsid w:val="008F25CC"/>
    <w:rsid w:val="008F5F42"/>
    <w:rsid w:val="008F6310"/>
    <w:rsid w:val="00911E2C"/>
    <w:rsid w:val="00916924"/>
    <w:rsid w:val="00926A38"/>
    <w:rsid w:val="00934B17"/>
    <w:rsid w:val="0094023C"/>
    <w:rsid w:val="00944F2C"/>
    <w:rsid w:val="00946C7B"/>
    <w:rsid w:val="00947A73"/>
    <w:rsid w:val="00964350"/>
    <w:rsid w:val="0097166F"/>
    <w:rsid w:val="00985127"/>
    <w:rsid w:val="00986362"/>
    <w:rsid w:val="009905EF"/>
    <w:rsid w:val="009954D8"/>
    <w:rsid w:val="009A0B7E"/>
    <w:rsid w:val="009B2928"/>
    <w:rsid w:val="009C2F30"/>
    <w:rsid w:val="009D2946"/>
    <w:rsid w:val="009D51B5"/>
    <w:rsid w:val="009D717C"/>
    <w:rsid w:val="009E34D9"/>
    <w:rsid w:val="009E6815"/>
    <w:rsid w:val="009F03FB"/>
    <w:rsid w:val="009F0FB9"/>
    <w:rsid w:val="00A04DB1"/>
    <w:rsid w:val="00A1087A"/>
    <w:rsid w:val="00A11629"/>
    <w:rsid w:val="00A1365F"/>
    <w:rsid w:val="00A31276"/>
    <w:rsid w:val="00A33A96"/>
    <w:rsid w:val="00A363F6"/>
    <w:rsid w:val="00A50CC6"/>
    <w:rsid w:val="00A67932"/>
    <w:rsid w:val="00A73FE6"/>
    <w:rsid w:val="00A7734E"/>
    <w:rsid w:val="00A808AE"/>
    <w:rsid w:val="00A80F9E"/>
    <w:rsid w:val="00A83DA6"/>
    <w:rsid w:val="00AC70FC"/>
    <w:rsid w:val="00AD7B2E"/>
    <w:rsid w:val="00AE2AB3"/>
    <w:rsid w:val="00AE2C8C"/>
    <w:rsid w:val="00AE469E"/>
    <w:rsid w:val="00AF69EE"/>
    <w:rsid w:val="00B00F3E"/>
    <w:rsid w:val="00B03818"/>
    <w:rsid w:val="00B2112E"/>
    <w:rsid w:val="00B22B7D"/>
    <w:rsid w:val="00B237A2"/>
    <w:rsid w:val="00B24C48"/>
    <w:rsid w:val="00B32F9A"/>
    <w:rsid w:val="00B46D94"/>
    <w:rsid w:val="00B5688E"/>
    <w:rsid w:val="00B7532A"/>
    <w:rsid w:val="00B81FC6"/>
    <w:rsid w:val="00B85E7F"/>
    <w:rsid w:val="00BA3DB1"/>
    <w:rsid w:val="00BB2D58"/>
    <w:rsid w:val="00BB74B1"/>
    <w:rsid w:val="00BC2905"/>
    <w:rsid w:val="00BD7647"/>
    <w:rsid w:val="00BF186B"/>
    <w:rsid w:val="00C11263"/>
    <w:rsid w:val="00C11EF7"/>
    <w:rsid w:val="00C215F0"/>
    <w:rsid w:val="00C27304"/>
    <w:rsid w:val="00C34973"/>
    <w:rsid w:val="00C441C5"/>
    <w:rsid w:val="00C579D4"/>
    <w:rsid w:val="00C6138F"/>
    <w:rsid w:val="00C712F5"/>
    <w:rsid w:val="00C832F8"/>
    <w:rsid w:val="00C90CCA"/>
    <w:rsid w:val="00CA4A68"/>
    <w:rsid w:val="00CA6F8A"/>
    <w:rsid w:val="00CB116E"/>
    <w:rsid w:val="00CB341B"/>
    <w:rsid w:val="00CB7BD8"/>
    <w:rsid w:val="00CC3836"/>
    <w:rsid w:val="00CC4FA1"/>
    <w:rsid w:val="00CC73B9"/>
    <w:rsid w:val="00CD53DF"/>
    <w:rsid w:val="00CF4644"/>
    <w:rsid w:val="00D204EB"/>
    <w:rsid w:val="00D21D17"/>
    <w:rsid w:val="00D24B82"/>
    <w:rsid w:val="00D24FFA"/>
    <w:rsid w:val="00D270A5"/>
    <w:rsid w:val="00D3561B"/>
    <w:rsid w:val="00D50DA7"/>
    <w:rsid w:val="00D56B21"/>
    <w:rsid w:val="00D60013"/>
    <w:rsid w:val="00D67F3A"/>
    <w:rsid w:val="00D7790F"/>
    <w:rsid w:val="00DA4158"/>
    <w:rsid w:val="00DD0596"/>
    <w:rsid w:val="00DF26E3"/>
    <w:rsid w:val="00DF3558"/>
    <w:rsid w:val="00DF3638"/>
    <w:rsid w:val="00E0027E"/>
    <w:rsid w:val="00E169EE"/>
    <w:rsid w:val="00E21228"/>
    <w:rsid w:val="00E450D4"/>
    <w:rsid w:val="00E63120"/>
    <w:rsid w:val="00E649C9"/>
    <w:rsid w:val="00E64F96"/>
    <w:rsid w:val="00E7592E"/>
    <w:rsid w:val="00E82565"/>
    <w:rsid w:val="00E94A0B"/>
    <w:rsid w:val="00EA6533"/>
    <w:rsid w:val="00EB626B"/>
    <w:rsid w:val="00EC191C"/>
    <w:rsid w:val="00EC6562"/>
    <w:rsid w:val="00EC6E22"/>
    <w:rsid w:val="00ED3A5F"/>
    <w:rsid w:val="00ED41EB"/>
    <w:rsid w:val="00EE255C"/>
    <w:rsid w:val="00EE5870"/>
    <w:rsid w:val="00EE5B69"/>
    <w:rsid w:val="00EE6DF8"/>
    <w:rsid w:val="00EF6425"/>
    <w:rsid w:val="00F0551D"/>
    <w:rsid w:val="00F055D4"/>
    <w:rsid w:val="00F11FD1"/>
    <w:rsid w:val="00F62AA2"/>
    <w:rsid w:val="00F72DF1"/>
    <w:rsid w:val="00F87B52"/>
    <w:rsid w:val="00F93951"/>
    <w:rsid w:val="00FB4BA2"/>
    <w:rsid w:val="00FB7D90"/>
    <w:rsid w:val="00FE19B9"/>
    <w:rsid w:val="00FE277A"/>
    <w:rsid w:val="00FE2ED6"/>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EBBEEDCE-DE86-4FBE-8F84-044E9789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AC7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E4C9E-6BE4-44B9-973F-29815FCD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16B731BA</Template>
  <TotalTime>6</TotalTime>
  <Pages>3</Pages>
  <Words>705</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Susanne Klintberg</cp:lastModifiedBy>
  <cp:revision>24</cp:revision>
  <cp:lastPrinted>2005-03-23T12:04:00Z</cp:lastPrinted>
  <dcterms:created xsi:type="dcterms:W3CDTF">2018-10-17T08:33:00Z</dcterms:created>
  <dcterms:modified xsi:type="dcterms:W3CDTF">2021-03-04T09:55:00Z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