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jc w:val="both"/>
        <w:rPr>
          <w:rFonts w:ascii="Times New Roman" w:hAnsi="Times New Roman" w:cs="Times New Roman"/>
          <w:sz w:val="21"/>
        </w:rPr>
      </w:pPr>
    </w:p>
    <w:p>
      <w:pPr>
        <w:spacing w:line="240" w:lineRule="auto"/>
        <w:ind w:firstLine="0" w:firstLineChars="0"/>
        <w:jc w:val="both"/>
        <w:rPr>
          <w:rFonts w:ascii="Times New Roman" w:hAnsi="Times New Roman" w:cs="Times New Roman"/>
          <w:sz w:val="21"/>
        </w:rPr>
      </w:pPr>
    </w:p>
    <w:tbl>
      <w:tblPr>
        <w:tblStyle w:val="11"/>
        <w:tblpPr w:leftFromText="180" w:rightFromText="180" w:vertAnchor="text" w:horzAnchor="margin" w:tblpY="-5"/>
        <w:tblW w:w="826" w:type="dxa"/>
        <w:tblInd w:w="0" w:type="dxa"/>
        <w:tblLayout w:type="fixed"/>
        <w:tblCellMar>
          <w:top w:w="0" w:type="dxa"/>
          <w:left w:w="108" w:type="dxa"/>
          <w:bottom w:w="0" w:type="dxa"/>
          <w:right w:w="108" w:type="dxa"/>
        </w:tblCellMar>
      </w:tblPr>
      <w:tblGrid>
        <w:gridCol w:w="826"/>
      </w:tblGrid>
      <w:tr>
        <w:tblPrEx>
          <w:tblLayout w:type="fixed"/>
        </w:tblPrEx>
        <w:trPr>
          <w:trHeight w:val="440" w:hRule="atLeast"/>
        </w:trPr>
        <w:tc>
          <w:tcPr>
            <w:tcW w:w="826" w:type="dxa"/>
          </w:tcPr>
          <w:p>
            <w:pPr>
              <w:adjustRightInd w:val="0"/>
              <w:spacing w:line="360" w:lineRule="exact"/>
              <w:ind w:left="-120" w:leftChars="-50" w:right="-120" w:rightChars="-50" w:firstLine="0" w:firstLineChars="0"/>
              <w:jc w:val="both"/>
              <w:rPr>
                <w:rFonts w:ascii="黑体" w:hAnsi="Times New Roman" w:eastAsia="黑体" w:cs="Times New Roman"/>
                <w:b/>
                <w:bCs/>
                <w:sz w:val="28"/>
                <w:szCs w:val="20"/>
              </w:rPr>
            </w:pPr>
          </w:p>
        </w:tc>
      </w:tr>
      <w:tr>
        <w:tblPrEx>
          <w:tblLayout w:type="fixed"/>
        </w:tblPrEx>
        <w:trPr>
          <w:trHeight w:val="440" w:hRule="atLeast"/>
        </w:trPr>
        <w:tc>
          <w:tcPr>
            <w:tcW w:w="826" w:type="dxa"/>
          </w:tcPr>
          <w:p>
            <w:pPr>
              <w:adjustRightInd w:val="0"/>
              <w:spacing w:line="360" w:lineRule="exact"/>
              <w:ind w:firstLine="0" w:firstLineChars="0"/>
              <w:jc w:val="both"/>
              <w:rPr>
                <w:rFonts w:ascii="黑体" w:hAnsi="Times New Roman" w:eastAsia="黑体" w:cs="Times New Roman"/>
                <w:b/>
                <w:bCs/>
                <w:sz w:val="28"/>
                <w:szCs w:val="20"/>
              </w:rPr>
            </w:pPr>
          </w:p>
        </w:tc>
      </w:tr>
    </w:tbl>
    <w:p>
      <w:pPr>
        <w:spacing w:line="460" w:lineRule="exact"/>
        <w:ind w:firstLine="0" w:firstLineChars="0"/>
        <w:jc w:val="both"/>
        <w:rPr>
          <w:rFonts w:ascii="黑体" w:hAnsi="黑体" w:eastAsia="黑体" w:cs="宋体"/>
          <w:b/>
          <w:bCs/>
          <w:color w:val="000000"/>
          <w:sz w:val="30"/>
          <w:szCs w:val="30"/>
        </w:rPr>
      </w:pPr>
    </w:p>
    <w:tbl>
      <w:tblPr>
        <w:tblStyle w:val="11"/>
        <w:tblW w:w="6729" w:type="dxa"/>
        <w:jc w:val="center"/>
        <w:tblInd w:w="0" w:type="dxa"/>
        <w:tblLayout w:type="fixed"/>
        <w:tblCellMar>
          <w:top w:w="0" w:type="dxa"/>
          <w:left w:w="108" w:type="dxa"/>
          <w:bottom w:w="0" w:type="dxa"/>
          <w:right w:w="108" w:type="dxa"/>
        </w:tblCellMar>
      </w:tblPr>
      <w:tblGrid>
        <w:gridCol w:w="6729"/>
      </w:tblGrid>
      <w:tr>
        <w:tblPrEx>
          <w:tblLayout w:type="fixed"/>
          <w:tblCellMar>
            <w:top w:w="0" w:type="dxa"/>
            <w:left w:w="108" w:type="dxa"/>
            <w:bottom w:w="0" w:type="dxa"/>
            <w:right w:w="108" w:type="dxa"/>
          </w:tblCellMar>
        </w:tblPrEx>
        <w:trPr>
          <w:trHeight w:val="1319" w:hRule="atLeast"/>
          <w:jc w:val="center"/>
        </w:trPr>
        <w:tc>
          <w:tcPr>
            <w:tcW w:w="6729" w:type="dxa"/>
          </w:tcPr>
          <w:p>
            <w:pPr>
              <w:adjustRightInd w:val="0"/>
              <w:snapToGrid w:val="0"/>
              <w:spacing w:line="1000" w:lineRule="exact"/>
              <w:ind w:firstLineChars="109"/>
              <w:rPr>
                <w:rFonts w:ascii="Times New Roman" w:hAnsi="Times New Roman" w:cs="Times New Roman"/>
                <w:sz w:val="44"/>
              </w:rPr>
            </w:pPr>
            <w:r>
              <w:rPr>
                <w:rFonts w:hint="eastAsia" w:ascii="Times New Roman" w:hAnsi="Times New Roman" w:cs="Times New Roman"/>
                <w:sz w:val="44"/>
              </w:rPr>
              <w:t>深圳大学硕士课程论文</w:t>
            </w:r>
          </w:p>
        </w:tc>
      </w:tr>
      <w:tr>
        <w:tblPrEx>
          <w:tblLayout w:type="fixed"/>
        </w:tblPrEx>
        <w:trPr>
          <w:jc w:val="center"/>
        </w:trPr>
        <w:tc>
          <w:tcPr>
            <w:tcW w:w="6729" w:type="dxa"/>
          </w:tcPr>
          <w:p>
            <w:pPr>
              <w:adjustRightInd w:val="0"/>
              <w:snapToGrid w:val="0"/>
              <w:spacing w:line="600" w:lineRule="exact"/>
              <w:ind w:firstLine="0" w:firstLineChars="0"/>
              <w:rPr>
                <w:rFonts w:ascii="Times New Roman" w:hAnsi="Times New Roman" w:cs="Times New Roman"/>
                <w:b/>
                <w:bCs/>
                <w:sz w:val="44"/>
              </w:rPr>
            </w:pPr>
            <w:r>
              <w:rPr>
                <w:rFonts w:hint="eastAsia" w:ascii="黑体" w:hAnsi="黑体" w:eastAsia="黑体" w:cs="黑体"/>
                <w:sz w:val="32"/>
                <w:szCs w:val="32"/>
              </w:rPr>
              <w:t>中美“芯片战”——是挑战更是机遇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6729" w:type="dxa"/>
            <w:tcBorders>
              <w:top w:val="nil"/>
              <w:left w:val="nil"/>
              <w:bottom w:val="nil"/>
              <w:right w:val="nil"/>
            </w:tcBorders>
          </w:tcPr>
          <w:p>
            <w:pPr>
              <w:adjustRightInd w:val="0"/>
              <w:snapToGrid w:val="0"/>
              <w:spacing w:line="408" w:lineRule="auto"/>
              <w:ind w:firstLine="0" w:firstLineChars="0"/>
              <w:jc w:val="center"/>
              <w:rPr>
                <w:rFonts w:ascii="Times New Roman" w:hAnsi="Times New Roman" w:cs="Times New Roman"/>
                <w:b/>
                <w:bCs/>
                <w:spacing w:val="6"/>
                <w:sz w:val="21"/>
              </w:rPr>
            </w:pPr>
            <w:r>
              <w:rPr>
                <w:rFonts w:hint="eastAsia" w:ascii="Times New Roman" w:hAnsi="Times New Roman" w:cs="Times New Roman"/>
                <w:b/>
                <w:bCs/>
                <w:spacing w:val="6"/>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00" w:hRule="atLeast"/>
          <w:jc w:val="center"/>
        </w:trPr>
        <w:tc>
          <w:tcPr>
            <w:tcW w:w="6729" w:type="dxa"/>
            <w:tcBorders>
              <w:top w:val="nil"/>
              <w:left w:val="nil"/>
              <w:bottom w:val="nil"/>
              <w:right w:val="nil"/>
            </w:tcBorders>
          </w:tcPr>
          <w:p>
            <w:pPr>
              <w:adjustRightInd w:val="0"/>
              <w:snapToGrid w:val="0"/>
              <w:spacing w:line="800" w:lineRule="exact"/>
              <w:ind w:firstLine="0" w:firstLineChars="0"/>
              <w:jc w:val="both"/>
              <w:rPr>
                <w:rFonts w:ascii="Times New Roman" w:hAnsi="Times New Roman" w:cs="Times New Roman"/>
                <w:bCs/>
                <w:spacing w:val="6"/>
                <w:sz w:val="32"/>
                <w:szCs w:val="32"/>
              </w:rPr>
            </w:pPr>
          </w:p>
        </w:tc>
      </w:tr>
    </w:tbl>
    <w:p>
      <w:pPr>
        <w:spacing w:line="460" w:lineRule="exact"/>
        <w:ind w:firstLine="0" w:firstLineChars="0"/>
        <w:jc w:val="both"/>
        <w:rPr>
          <w:rFonts w:ascii="黑体" w:hAnsi="黑体" w:eastAsia="黑体" w:cs="宋体"/>
          <w:b/>
          <w:bCs/>
          <w:color w:val="000000"/>
          <w:sz w:val="30"/>
          <w:szCs w:val="30"/>
        </w:rPr>
      </w:pPr>
    </w:p>
    <w:tbl>
      <w:tblPr>
        <w:tblStyle w:val="11"/>
        <w:tblW w:w="7114" w:type="dxa"/>
        <w:jc w:val="center"/>
        <w:tblInd w:w="0" w:type="dxa"/>
        <w:tblLayout w:type="fixed"/>
        <w:tblCellMar>
          <w:top w:w="0" w:type="dxa"/>
          <w:left w:w="108" w:type="dxa"/>
          <w:bottom w:w="0" w:type="dxa"/>
          <w:right w:w="108" w:type="dxa"/>
        </w:tblCellMar>
      </w:tblPr>
      <w:tblGrid>
        <w:gridCol w:w="2821"/>
        <w:gridCol w:w="4293"/>
      </w:tblGrid>
      <w:tr>
        <w:tblPrEx>
          <w:tblLayout w:type="fixed"/>
          <w:tblCellMar>
            <w:top w:w="0" w:type="dxa"/>
            <w:left w:w="108" w:type="dxa"/>
            <w:bottom w:w="0" w:type="dxa"/>
            <w:right w:w="108" w:type="dxa"/>
          </w:tblCellMar>
        </w:tblPrEx>
        <w:trPr>
          <w:jc w:val="center"/>
        </w:trPr>
        <w:tc>
          <w:tcPr>
            <w:tcW w:w="2821" w:type="dxa"/>
          </w:tcPr>
          <w:p>
            <w:pPr>
              <w:adjustRightInd w:val="0"/>
              <w:snapToGrid w:val="0"/>
              <w:spacing w:line="880" w:lineRule="exact"/>
              <w:ind w:firstLine="0" w:firstLineChars="0"/>
              <w:jc w:val="center"/>
              <w:rPr>
                <w:rFonts w:ascii="Times New Roman" w:hAnsi="Times New Roman" w:cs="Times New Roman"/>
                <w:bCs/>
                <w:sz w:val="32"/>
                <w:szCs w:val="32"/>
              </w:rPr>
            </w:pPr>
            <w:r>
              <w:rPr>
                <w:rFonts w:hint="eastAsia" w:ascii="Times New Roman" w:hAnsi="Times New Roman" w:cs="Times New Roman"/>
                <w:bCs/>
                <w:sz w:val="32"/>
                <w:szCs w:val="32"/>
              </w:rPr>
              <w:t>姓名、学号</w:t>
            </w:r>
          </w:p>
        </w:tc>
        <w:tc>
          <w:tcPr>
            <w:tcW w:w="4293" w:type="dxa"/>
            <w:tcBorders>
              <w:bottom w:val="single" w:color="auto" w:sz="4" w:space="0"/>
            </w:tcBorders>
          </w:tcPr>
          <w:p>
            <w:pPr>
              <w:adjustRightInd w:val="0"/>
              <w:snapToGrid w:val="0"/>
              <w:spacing w:line="880" w:lineRule="exact"/>
              <w:ind w:firstLine="0" w:firstLineChars="0"/>
              <w:jc w:val="center"/>
              <w:rPr>
                <w:rFonts w:ascii="Times New Roman" w:hAnsi="Times New Roman" w:cs="Times New Roman"/>
                <w:bCs/>
                <w:sz w:val="32"/>
                <w:szCs w:val="32"/>
              </w:rPr>
            </w:pPr>
          </w:p>
        </w:tc>
      </w:tr>
      <w:tr>
        <w:tblPrEx>
          <w:tblLayout w:type="fixed"/>
          <w:tblCellMar>
            <w:top w:w="0" w:type="dxa"/>
            <w:left w:w="108" w:type="dxa"/>
            <w:bottom w:w="0" w:type="dxa"/>
            <w:right w:w="108" w:type="dxa"/>
          </w:tblCellMar>
        </w:tblPrEx>
        <w:trPr>
          <w:jc w:val="center"/>
        </w:trPr>
        <w:tc>
          <w:tcPr>
            <w:tcW w:w="2821" w:type="dxa"/>
          </w:tcPr>
          <w:p>
            <w:pPr>
              <w:adjustRightInd w:val="0"/>
              <w:snapToGrid w:val="0"/>
              <w:spacing w:line="880" w:lineRule="exact"/>
              <w:ind w:firstLine="0" w:firstLineChars="0"/>
              <w:jc w:val="center"/>
              <w:rPr>
                <w:rFonts w:ascii="Times New Roman" w:hAnsi="Times New Roman" w:cs="Times New Roman"/>
                <w:bCs/>
                <w:sz w:val="32"/>
                <w:szCs w:val="32"/>
              </w:rPr>
            </w:pPr>
            <w:r>
              <w:rPr>
                <w:rFonts w:hint="eastAsia" w:ascii="Times New Roman" w:hAnsi="Times New Roman" w:cs="Times New Roman"/>
                <w:bCs/>
                <w:sz w:val="32"/>
                <w:szCs w:val="32"/>
              </w:rPr>
              <w:t>专  业  名  称</w:t>
            </w:r>
          </w:p>
        </w:tc>
        <w:tc>
          <w:tcPr>
            <w:tcW w:w="4293" w:type="dxa"/>
            <w:tcBorders>
              <w:top w:val="single" w:color="auto" w:sz="4" w:space="0"/>
              <w:bottom w:val="single" w:color="auto" w:sz="4" w:space="0"/>
            </w:tcBorders>
          </w:tcPr>
          <w:p>
            <w:pPr>
              <w:adjustRightInd w:val="0"/>
              <w:snapToGrid w:val="0"/>
              <w:spacing w:line="880" w:lineRule="exact"/>
              <w:ind w:firstLine="0" w:firstLineChars="0"/>
              <w:jc w:val="center"/>
              <w:rPr>
                <w:rFonts w:ascii="Times New Roman" w:hAnsi="Times New Roman" w:cs="Times New Roman"/>
                <w:bCs/>
                <w:sz w:val="32"/>
                <w:szCs w:val="32"/>
              </w:rPr>
            </w:pPr>
          </w:p>
        </w:tc>
      </w:tr>
      <w:tr>
        <w:tblPrEx>
          <w:tblLayout w:type="fixed"/>
          <w:tblCellMar>
            <w:top w:w="0" w:type="dxa"/>
            <w:left w:w="108" w:type="dxa"/>
            <w:bottom w:w="0" w:type="dxa"/>
            <w:right w:w="108" w:type="dxa"/>
          </w:tblCellMar>
        </w:tblPrEx>
        <w:trPr>
          <w:jc w:val="center"/>
        </w:trPr>
        <w:tc>
          <w:tcPr>
            <w:tcW w:w="2821" w:type="dxa"/>
          </w:tcPr>
          <w:p>
            <w:pPr>
              <w:adjustRightInd w:val="0"/>
              <w:snapToGrid w:val="0"/>
              <w:spacing w:line="880" w:lineRule="exact"/>
              <w:ind w:firstLine="0" w:firstLineChars="0"/>
              <w:jc w:val="center"/>
              <w:rPr>
                <w:rFonts w:ascii="Times New Roman" w:hAnsi="Times New Roman" w:cs="Times New Roman"/>
                <w:bCs/>
                <w:sz w:val="32"/>
                <w:szCs w:val="32"/>
              </w:rPr>
            </w:pPr>
            <w:r>
              <w:rPr>
                <w:rFonts w:hint="eastAsia" w:ascii="Times New Roman" w:hAnsi="Times New Roman" w:cs="Times New Roman"/>
                <w:bCs/>
                <w:sz w:val="32"/>
                <w:szCs w:val="32"/>
              </w:rPr>
              <w:t>学院（系、所）</w:t>
            </w:r>
          </w:p>
        </w:tc>
        <w:tc>
          <w:tcPr>
            <w:tcW w:w="4293" w:type="dxa"/>
            <w:tcBorders>
              <w:bottom w:val="single" w:color="auto" w:sz="4" w:space="0"/>
            </w:tcBorders>
          </w:tcPr>
          <w:p>
            <w:pPr>
              <w:adjustRightInd w:val="0"/>
              <w:snapToGrid w:val="0"/>
              <w:spacing w:line="880" w:lineRule="exact"/>
              <w:ind w:firstLine="0" w:firstLineChars="0"/>
              <w:jc w:val="center"/>
              <w:rPr>
                <w:rFonts w:ascii="Times New Roman" w:hAnsi="Times New Roman" w:cs="Times New Roman"/>
                <w:sz w:val="32"/>
                <w:szCs w:val="32"/>
              </w:rPr>
            </w:pPr>
            <w:r>
              <w:rPr>
                <w:rFonts w:hint="eastAsia" w:ascii="Times New Roman" w:hAnsi="Times New Roman" w:cs="Times New Roman"/>
                <w:sz w:val="32"/>
                <w:szCs w:val="32"/>
              </w:rPr>
              <w:t>计算机与软件学院</w:t>
            </w:r>
          </w:p>
        </w:tc>
      </w:tr>
      <w:tr>
        <w:tblPrEx>
          <w:tblLayout w:type="fixed"/>
        </w:tblPrEx>
        <w:trPr>
          <w:jc w:val="center"/>
        </w:trPr>
        <w:tc>
          <w:tcPr>
            <w:tcW w:w="2821" w:type="dxa"/>
          </w:tcPr>
          <w:p>
            <w:pPr>
              <w:adjustRightInd w:val="0"/>
              <w:snapToGrid w:val="0"/>
              <w:spacing w:line="880" w:lineRule="exact"/>
              <w:ind w:firstLine="0" w:firstLineChars="0"/>
              <w:jc w:val="center"/>
              <w:rPr>
                <w:rFonts w:ascii="Times New Roman" w:hAnsi="Times New Roman" w:cs="Times New Roman"/>
                <w:bCs/>
                <w:sz w:val="32"/>
                <w:szCs w:val="32"/>
              </w:rPr>
            </w:pPr>
            <w:r>
              <w:rPr>
                <w:rFonts w:hint="eastAsia" w:ascii="Times New Roman" w:hAnsi="Times New Roman" w:cs="Times New Roman"/>
                <w:bCs/>
                <w:sz w:val="32"/>
                <w:szCs w:val="32"/>
              </w:rPr>
              <w:t>任课教师姓名</w:t>
            </w:r>
          </w:p>
        </w:tc>
        <w:tc>
          <w:tcPr>
            <w:tcW w:w="4293" w:type="dxa"/>
            <w:tcBorders>
              <w:top w:val="single" w:color="auto" w:sz="4" w:space="0"/>
              <w:bottom w:val="single" w:color="auto" w:sz="4" w:space="0"/>
            </w:tcBorders>
          </w:tcPr>
          <w:p>
            <w:pPr>
              <w:adjustRightInd w:val="0"/>
              <w:snapToGrid w:val="0"/>
              <w:spacing w:line="880" w:lineRule="exact"/>
              <w:ind w:firstLine="0" w:firstLineChars="0"/>
              <w:jc w:val="center"/>
              <w:rPr>
                <w:rFonts w:ascii="Times New Roman" w:hAnsi="Times New Roman" w:cs="Times New Roman"/>
                <w:sz w:val="32"/>
                <w:szCs w:val="32"/>
              </w:rPr>
            </w:pPr>
            <w:bookmarkStart w:id="47" w:name="_GoBack"/>
            <w:bookmarkEnd w:id="47"/>
          </w:p>
        </w:tc>
      </w:tr>
    </w:tbl>
    <w:p>
      <w:pPr>
        <w:spacing w:line="460" w:lineRule="exact"/>
        <w:ind w:firstLine="0" w:firstLineChars="0"/>
        <w:jc w:val="both"/>
        <w:rPr>
          <w:rFonts w:ascii="黑体" w:hAnsi="黑体" w:eastAsia="黑体" w:cs="宋体"/>
          <w:b/>
          <w:bCs/>
          <w:color w:val="000000"/>
          <w:sz w:val="30"/>
          <w:szCs w:val="30"/>
        </w:rPr>
      </w:pPr>
    </w:p>
    <w:p>
      <w:pPr>
        <w:spacing w:line="460" w:lineRule="exact"/>
        <w:ind w:firstLine="0" w:firstLineChars="0"/>
        <w:jc w:val="both"/>
        <w:rPr>
          <w:rFonts w:ascii="黑体" w:hAnsi="黑体" w:eastAsia="黑体" w:cs="宋体"/>
          <w:b/>
          <w:bCs/>
          <w:color w:val="000000"/>
          <w:sz w:val="30"/>
          <w:szCs w:val="30"/>
        </w:rPr>
      </w:pPr>
    </w:p>
    <w:p>
      <w:pPr>
        <w:spacing w:line="460" w:lineRule="exact"/>
        <w:ind w:firstLine="0" w:firstLineChars="0"/>
        <w:jc w:val="both"/>
        <w:rPr>
          <w:rFonts w:ascii="黑体" w:hAnsi="黑体" w:eastAsia="黑体" w:cs="宋体"/>
          <w:b/>
          <w:bCs/>
          <w:color w:val="000000"/>
          <w:sz w:val="30"/>
          <w:szCs w:val="30"/>
        </w:rPr>
      </w:pPr>
    </w:p>
    <w:p>
      <w:pPr>
        <w:spacing w:line="460" w:lineRule="exact"/>
        <w:ind w:firstLine="0" w:firstLineChars="0"/>
        <w:jc w:val="both"/>
        <w:rPr>
          <w:rFonts w:ascii="黑体" w:hAnsi="黑体" w:eastAsia="黑体" w:cs="宋体"/>
          <w:b/>
          <w:bCs/>
          <w:color w:val="000000"/>
          <w:sz w:val="30"/>
          <w:szCs w:val="30"/>
        </w:rPr>
      </w:pPr>
    </w:p>
    <w:p>
      <w:pPr>
        <w:spacing w:line="460" w:lineRule="exact"/>
        <w:ind w:firstLine="0" w:firstLineChars="0"/>
        <w:jc w:val="both"/>
        <w:rPr>
          <w:rFonts w:ascii="黑体" w:hAnsi="黑体" w:eastAsia="黑体" w:cs="宋体"/>
          <w:b/>
          <w:bCs/>
          <w:color w:val="000000"/>
          <w:sz w:val="30"/>
          <w:szCs w:val="30"/>
        </w:rPr>
      </w:pPr>
    </w:p>
    <w:p>
      <w:pPr>
        <w:spacing w:line="240" w:lineRule="auto"/>
        <w:ind w:firstLine="0" w:firstLineChars="0"/>
        <w:jc w:val="both"/>
        <w:rPr>
          <w:rFonts w:ascii="Times New Roman" w:hAnsi="Times New Roman" w:cs="Times New Roman"/>
          <w:sz w:val="21"/>
        </w:rPr>
      </w:pPr>
    </w:p>
    <w:p>
      <w:pPr>
        <w:widowControl/>
        <w:spacing w:line="240" w:lineRule="auto"/>
        <w:ind w:firstLine="0" w:firstLineChars="0"/>
        <w:jc w:val="center"/>
        <w:rPr>
          <w:b/>
          <w:sz w:val="44"/>
          <w:szCs w:val="44"/>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8" w:bottom="1418" w:left="1418" w:header="851" w:footer="992" w:gutter="0"/>
          <w:cols w:space="425" w:num="1"/>
          <w:titlePg/>
          <w:docGrid w:type="lines" w:linePitch="326" w:charSpace="0"/>
        </w:sectPr>
      </w:pPr>
    </w:p>
    <w:p>
      <w:pPr>
        <w:widowControl/>
        <w:spacing w:line="240" w:lineRule="auto"/>
        <w:ind w:firstLine="0" w:firstLineChars="0"/>
        <w:jc w:val="center"/>
        <w:rPr>
          <w:b/>
          <w:sz w:val="44"/>
          <w:szCs w:val="44"/>
        </w:rPr>
      </w:pPr>
    </w:p>
    <w:p>
      <w:pPr>
        <w:widowControl/>
        <w:spacing w:line="240" w:lineRule="auto"/>
        <w:ind w:firstLine="0" w:firstLineChars="0"/>
        <w:jc w:val="center"/>
        <w:rPr>
          <w:rFonts w:ascii="黑体" w:hAnsi="黑体" w:eastAsia="黑体"/>
          <w:sz w:val="30"/>
          <w:szCs w:val="30"/>
        </w:rPr>
      </w:pPr>
      <w:r>
        <w:rPr>
          <w:b/>
          <w:sz w:val="44"/>
          <w:szCs w:val="44"/>
        </w:rPr>
        <w:t>摘</w:t>
      </w:r>
      <w:r>
        <w:rPr>
          <w:rFonts w:hint="eastAsia"/>
          <w:b/>
          <w:sz w:val="44"/>
          <w:szCs w:val="44"/>
        </w:rPr>
        <w:t xml:space="preserve">  </w:t>
      </w:r>
      <w:r>
        <w:rPr>
          <w:b/>
          <w:sz w:val="44"/>
          <w:szCs w:val="44"/>
        </w:rPr>
        <w:t>要</w:t>
      </w:r>
    </w:p>
    <w:p>
      <w:pPr>
        <w:spacing w:line="300" w:lineRule="auto"/>
      </w:pPr>
    </w:p>
    <w:p>
      <w:pPr>
        <w:spacing w:line="300" w:lineRule="auto"/>
      </w:pPr>
    </w:p>
    <w:p>
      <w:pPr>
        <w:spacing w:line="300" w:lineRule="auto"/>
      </w:pPr>
      <w:r>
        <w:rPr>
          <w:rFonts w:hint="eastAsia"/>
        </w:rPr>
        <w:t>随着中美之间的贸易战持续升温，美国商务部开始</w:t>
      </w:r>
      <w:r>
        <w:t>禁止美国公司向中国企业销售</w:t>
      </w:r>
      <w:r>
        <w:rPr>
          <w:rFonts w:hint="eastAsia"/>
        </w:rPr>
        <w:t>核心芯片。由于我国在某些高性能芯片方面仍无法自主生产，禁售芯片意味着很多特种设备无法进行制造，这使得中国的企业不得不开始自研芯片。同时，随着近几年国家对于芯片行业的重视与扶持，我国的芯片行业水平与世界尖端水平的差距已不断缩小，中美在芯片领域的竞争“芯片战”一触即发。若能借助本次“芯片战”的机会重整我国芯片产业链，我国将填补在高新能芯片制作领域的空白。</w:t>
      </w:r>
    </w:p>
    <w:p>
      <w:pPr>
        <w:spacing w:line="300" w:lineRule="auto"/>
      </w:pPr>
    </w:p>
    <w:p>
      <w:pPr>
        <w:spacing w:line="300" w:lineRule="auto"/>
        <w:rPr>
          <w:rFonts w:hint="eastAsia"/>
        </w:rPr>
      </w:pPr>
    </w:p>
    <w:p>
      <w:pPr>
        <w:spacing w:line="300" w:lineRule="auto"/>
        <w:ind w:firstLine="482"/>
      </w:pPr>
      <w:r>
        <w:rPr>
          <w:rFonts w:hint="eastAsia"/>
          <w:b/>
          <w:bCs/>
        </w:rPr>
        <w:t>关键词：</w:t>
      </w:r>
      <w:r>
        <w:rPr>
          <w:rFonts w:hint="eastAsia"/>
        </w:rPr>
        <w:t>贸易战；半导体；集成电路；人工智能</w:t>
      </w: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ind w:firstLine="0" w:firstLineChars="0"/>
        <w:jc w:val="both"/>
        <w:rPr>
          <w:rFonts w:hint="eastAsia" w:ascii="Lucida Console" w:hAnsi="Lucida Console"/>
          <w:sz w:val="44"/>
          <w:szCs w:val="44"/>
        </w:rPr>
        <w:sectPr>
          <w:headerReference r:id="rId11" w:type="default"/>
          <w:pgSz w:w="11906" w:h="16838"/>
          <w:pgMar w:top="1418" w:right="1418" w:bottom="1418" w:left="1418" w:header="851" w:footer="992" w:gutter="0"/>
          <w:pgNumType w:fmt="upperRoman" w:start="1"/>
          <w:cols w:space="425" w:num="1"/>
          <w:docGrid w:type="lines" w:linePitch="326" w:charSpace="0"/>
        </w:sectPr>
      </w:pPr>
    </w:p>
    <w:sdt>
      <w:sdtPr>
        <w:rPr>
          <w:rFonts w:ascii="宋体" w:hAnsi="宋体" w:eastAsia="宋体" w:cstheme="minorBidi"/>
          <w:kern w:val="2"/>
          <w:sz w:val="24"/>
          <w:szCs w:val="24"/>
          <w:lang w:val="zh-CN"/>
        </w:rPr>
        <w:id w:val="1785451417"/>
        <w:docPartObj>
          <w:docPartGallery w:val="Table of Contents"/>
          <w:docPartUnique/>
        </w:docPartObj>
      </w:sdtPr>
      <w:sdtEndPr>
        <w:rPr>
          <w:rFonts w:ascii="宋体" w:hAnsi="宋体" w:eastAsia="宋体" w:cstheme="minorBidi"/>
          <w:b/>
          <w:bCs/>
          <w:color w:val="auto"/>
          <w:kern w:val="2"/>
          <w:sz w:val="24"/>
          <w:szCs w:val="24"/>
          <w:lang w:val="zh-CN"/>
        </w:rPr>
      </w:sdtEndPr>
      <w:sdtContent>
        <w:p>
          <w:pPr>
            <w:pStyle w:val="22"/>
            <w:jc w:val="center"/>
            <w:rPr>
              <w:rFonts w:ascii="宋体" w:hAnsi="宋体" w:eastAsia="宋体"/>
              <w:b/>
              <w:bCs/>
              <w:color w:val="auto"/>
              <w:sz w:val="44"/>
              <w:szCs w:val="44"/>
            </w:rPr>
          </w:pPr>
          <w:r>
            <w:rPr>
              <w:rFonts w:ascii="宋体" w:hAnsi="宋体" w:eastAsia="宋体"/>
              <w:b/>
              <w:bCs/>
              <w:color w:val="auto"/>
              <w:sz w:val="44"/>
              <w:szCs w:val="44"/>
              <w:lang w:val="zh-CN"/>
            </w:rPr>
            <w:t>目</w:t>
          </w:r>
          <w:r>
            <w:rPr>
              <w:rFonts w:hint="eastAsia" w:ascii="宋体" w:hAnsi="宋体" w:eastAsia="宋体"/>
              <w:b/>
              <w:bCs/>
              <w:color w:val="auto"/>
              <w:sz w:val="44"/>
              <w:szCs w:val="44"/>
              <w:lang w:val="zh-CN"/>
            </w:rPr>
            <w:t xml:space="preserve">  </w:t>
          </w:r>
          <w:r>
            <w:rPr>
              <w:rFonts w:ascii="宋体" w:hAnsi="宋体" w:eastAsia="宋体"/>
              <w:b/>
              <w:bCs/>
              <w:color w:val="auto"/>
              <w:sz w:val="44"/>
              <w:szCs w:val="44"/>
              <w:lang w:val="zh-CN"/>
            </w:rPr>
            <w:t>录</w:t>
          </w:r>
        </w:p>
        <w:p>
          <w:pPr>
            <w:pStyle w:val="9"/>
            <w:spacing w:line="460" w:lineRule="exact"/>
          </w:pPr>
        </w:p>
        <w:p>
          <w:pPr>
            <w:pStyle w:val="9"/>
            <w:spacing w:line="460" w:lineRule="exact"/>
          </w:pPr>
        </w:p>
        <w:p>
          <w:pPr>
            <w:pStyle w:val="9"/>
            <w:spacing w:line="460" w:lineRule="exact"/>
            <w:rPr>
              <w:rFonts w:asciiTheme="minorHAnsi" w:hAnsiTheme="minorHAnsi" w:eastAsiaTheme="minorEastAsia"/>
              <w:sz w:val="28"/>
              <w:szCs w:val="28"/>
            </w:rPr>
          </w:pPr>
          <w:r>
            <w:fldChar w:fldCharType="begin"/>
          </w:r>
          <w:r>
            <w:instrText xml:space="preserve"> TOC \o "1-3" \h \z \u </w:instrText>
          </w:r>
          <w:r>
            <w:fldChar w:fldCharType="separate"/>
          </w:r>
          <w:r>
            <w:fldChar w:fldCharType="begin"/>
          </w:r>
          <w:r>
            <w:instrText xml:space="preserve"> HYPERLINK \l "_Toc22847639" </w:instrText>
          </w:r>
          <w:r>
            <w:fldChar w:fldCharType="separate"/>
          </w:r>
          <w:r>
            <w:rPr>
              <w:rStyle w:val="13"/>
              <w:sz w:val="28"/>
              <w:szCs w:val="28"/>
            </w:rPr>
            <w:t>第一章 中美“芯片战”背景</w:t>
          </w:r>
          <w:r>
            <w:rPr>
              <w:sz w:val="28"/>
              <w:szCs w:val="28"/>
            </w:rPr>
            <w:tab/>
          </w:r>
          <w:r>
            <w:rPr>
              <w:sz w:val="28"/>
              <w:szCs w:val="28"/>
            </w:rPr>
            <w:fldChar w:fldCharType="begin"/>
          </w:r>
          <w:r>
            <w:rPr>
              <w:sz w:val="28"/>
              <w:szCs w:val="28"/>
            </w:rPr>
            <w:instrText xml:space="preserve"> PAGEREF _Toc22847639 \h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0"/>
            <w:tabs>
              <w:tab w:val="right" w:leader="dot" w:pos="9060"/>
            </w:tabs>
            <w:spacing w:line="460" w:lineRule="exact"/>
            <w:ind w:left="480" w:firstLine="560"/>
            <w:rPr>
              <w:rFonts w:asciiTheme="minorHAnsi" w:hAnsiTheme="minorHAnsi" w:eastAsiaTheme="minorEastAsia"/>
              <w:sz w:val="28"/>
              <w:szCs w:val="28"/>
            </w:rPr>
          </w:pPr>
          <w:r>
            <w:fldChar w:fldCharType="begin"/>
          </w:r>
          <w:r>
            <w:instrText xml:space="preserve"> HYPERLINK \l "_Toc22847640" </w:instrText>
          </w:r>
          <w:r>
            <w:fldChar w:fldCharType="separate"/>
          </w:r>
          <w:r>
            <w:rPr>
              <w:rStyle w:val="13"/>
              <w:sz w:val="28"/>
              <w:szCs w:val="28"/>
            </w:rPr>
            <w:t>第一节 从中美“贸易战”到“芯片战”</w:t>
          </w:r>
          <w:r>
            <w:rPr>
              <w:sz w:val="28"/>
              <w:szCs w:val="28"/>
            </w:rPr>
            <w:tab/>
          </w:r>
          <w:r>
            <w:rPr>
              <w:sz w:val="28"/>
              <w:szCs w:val="28"/>
            </w:rPr>
            <w:fldChar w:fldCharType="begin"/>
          </w:r>
          <w:r>
            <w:rPr>
              <w:sz w:val="28"/>
              <w:szCs w:val="28"/>
            </w:rPr>
            <w:instrText xml:space="preserve"> PAGEREF _Toc22847640 \h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0"/>
            <w:tabs>
              <w:tab w:val="right" w:leader="dot" w:pos="9060"/>
            </w:tabs>
            <w:spacing w:line="460" w:lineRule="exact"/>
            <w:ind w:left="480" w:firstLine="560"/>
            <w:rPr>
              <w:rFonts w:asciiTheme="minorHAnsi" w:hAnsiTheme="minorHAnsi" w:eastAsiaTheme="minorEastAsia"/>
              <w:sz w:val="28"/>
              <w:szCs w:val="28"/>
            </w:rPr>
          </w:pPr>
          <w:r>
            <w:fldChar w:fldCharType="begin"/>
          </w:r>
          <w:r>
            <w:instrText xml:space="preserve"> HYPERLINK \l "_Toc22847641" </w:instrText>
          </w:r>
          <w:r>
            <w:fldChar w:fldCharType="separate"/>
          </w:r>
          <w:r>
            <w:rPr>
              <w:rStyle w:val="13"/>
              <w:sz w:val="28"/>
              <w:szCs w:val="28"/>
            </w:rPr>
            <w:t>第二节 中美芯片行业实力对比</w:t>
          </w:r>
          <w:r>
            <w:rPr>
              <w:sz w:val="28"/>
              <w:szCs w:val="28"/>
            </w:rPr>
            <w:tab/>
          </w:r>
          <w:r>
            <w:rPr>
              <w:sz w:val="28"/>
              <w:szCs w:val="28"/>
            </w:rPr>
            <w:fldChar w:fldCharType="begin"/>
          </w:r>
          <w:r>
            <w:rPr>
              <w:sz w:val="28"/>
              <w:szCs w:val="28"/>
            </w:rPr>
            <w:instrText xml:space="preserve"> PAGEREF _Toc22847641 \h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0"/>
            <w:tabs>
              <w:tab w:val="right" w:leader="dot" w:pos="9060"/>
            </w:tabs>
            <w:spacing w:line="460" w:lineRule="exact"/>
            <w:ind w:left="480" w:firstLine="560"/>
            <w:rPr>
              <w:rFonts w:asciiTheme="minorHAnsi" w:hAnsiTheme="minorHAnsi" w:eastAsiaTheme="minorEastAsia"/>
              <w:sz w:val="28"/>
              <w:szCs w:val="28"/>
            </w:rPr>
          </w:pPr>
          <w:r>
            <w:fldChar w:fldCharType="begin"/>
          </w:r>
          <w:r>
            <w:instrText xml:space="preserve"> HYPERLINK \l "_Toc22847642" </w:instrText>
          </w:r>
          <w:r>
            <w:fldChar w:fldCharType="separate"/>
          </w:r>
          <w:r>
            <w:rPr>
              <w:rStyle w:val="13"/>
              <w:sz w:val="28"/>
              <w:szCs w:val="28"/>
            </w:rPr>
            <w:t>第三节 中国芯片行业发展困难的原因</w:t>
          </w:r>
          <w:r>
            <w:rPr>
              <w:sz w:val="28"/>
              <w:szCs w:val="28"/>
            </w:rPr>
            <w:tab/>
          </w:r>
          <w:r>
            <w:rPr>
              <w:sz w:val="28"/>
              <w:szCs w:val="28"/>
            </w:rPr>
            <w:fldChar w:fldCharType="begin"/>
          </w:r>
          <w:r>
            <w:rPr>
              <w:sz w:val="28"/>
              <w:szCs w:val="28"/>
            </w:rPr>
            <w:instrText xml:space="preserve"> PAGEREF _Toc22847642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6"/>
            <w:tabs>
              <w:tab w:val="right" w:leader="dot" w:pos="9060"/>
            </w:tabs>
            <w:spacing w:line="460" w:lineRule="exact"/>
            <w:ind w:left="960" w:firstLine="560"/>
            <w:rPr>
              <w:rFonts w:asciiTheme="minorHAnsi" w:hAnsiTheme="minorHAnsi" w:eastAsiaTheme="minorEastAsia"/>
              <w:sz w:val="28"/>
              <w:szCs w:val="28"/>
            </w:rPr>
          </w:pPr>
          <w:r>
            <w:fldChar w:fldCharType="begin"/>
          </w:r>
          <w:r>
            <w:instrText xml:space="preserve"> HYPERLINK \l "_Toc22847643" </w:instrText>
          </w:r>
          <w:r>
            <w:fldChar w:fldCharType="separate"/>
          </w:r>
          <w:r>
            <w:rPr>
              <w:rStyle w:val="13"/>
              <w:sz w:val="28"/>
              <w:szCs w:val="28"/>
            </w:rPr>
            <w:t>（一） 芯片行业人才待遇低</w:t>
          </w:r>
          <w:r>
            <w:rPr>
              <w:sz w:val="28"/>
              <w:szCs w:val="28"/>
            </w:rPr>
            <w:tab/>
          </w:r>
          <w:r>
            <w:rPr>
              <w:sz w:val="28"/>
              <w:szCs w:val="28"/>
            </w:rPr>
            <w:fldChar w:fldCharType="begin"/>
          </w:r>
          <w:r>
            <w:rPr>
              <w:sz w:val="28"/>
              <w:szCs w:val="28"/>
            </w:rPr>
            <w:instrText xml:space="preserve"> PAGEREF _Toc22847643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6"/>
            <w:tabs>
              <w:tab w:val="right" w:leader="dot" w:pos="9060"/>
            </w:tabs>
            <w:spacing w:line="460" w:lineRule="exact"/>
            <w:ind w:left="960" w:firstLine="560"/>
            <w:rPr>
              <w:rFonts w:asciiTheme="minorHAnsi" w:hAnsiTheme="minorHAnsi" w:eastAsiaTheme="minorEastAsia"/>
              <w:sz w:val="28"/>
              <w:szCs w:val="28"/>
            </w:rPr>
          </w:pPr>
          <w:r>
            <w:fldChar w:fldCharType="begin"/>
          </w:r>
          <w:r>
            <w:instrText xml:space="preserve"> HYPERLINK \l "_Toc22847644" </w:instrText>
          </w:r>
          <w:r>
            <w:fldChar w:fldCharType="separate"/>
          </w:r>
          <w:r>
            <w:rPr>
              <w:rStyle w:val="13"/>
              <w:sz w:val="28"/>
              <w:szCs w:val="28"/>
            </w:rPr>
            <w:t>（二）国外对技术的垄断与封锁</w:t>
          </w:r>
          <w:r>
            <w:rPr>
              <w:sz w:val="28"/>
              <w:szCs w:val="28"/>
            </w:rPr>
            <w:tab/>
          </w:r>
          <w:r>
            <w:rPr>
              <w:sz w:val="28"/>
              <w:szCs w:val="28"/>
            </w:rPr>
            <w:fldChar w:fldCharType="begin"/>
          </w:r>
          <w:r>
            <w:rPr>
              <w:sz w:val="28"/>
              <w:szCs w:val="28"/>
            </w:rPr>
            <w:instrText xml:space="preserve"> PAGEREF _Toc22847644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9"/>
            <w:spacing w:line="460" w:lineRule="exact"/>
            <w:ind w:firstLine="560"/>
            <w:rPr>
              <w:rFonts w:asciiTheme="minorHAnsi" w:hAnsiTheme="minorHAnsi" w:eastAsiaTheme="minorEastAsia"/>
              <w:sz w:val="28"/>
              <w:szCs w:val="28"/>
            </w:rPr>
          </w:pPr>
          <w:r>
            <w:fldChar w:fldCharType="begin"/>
          </w:r>
          <w:r>
            <w:instrText xml:space="preserve"> HYPERLINK \l "_Toc22847645" </w:instrText>
          </w:r>
          <w:r>
            <w:fldChar w:fldCharType="separate"/>
          </w:r>
          <w:r>
            <w:rPr>
              <w:rStyle w:val="13"/>
              <w:sz w:val="28"/>
              <w:szCs w:val="28"/>
            </w:rPr>
            <w:t>第二章 困境下的机遇及应对方案</w:t>
          </w:r>
          <w:r>
            <w:rPr>
              <w:sz w:val="28"/>
              <w:szCs w:val="28"/>
            </w:rPr>
            <w:tab/>
          </w:r>
          <w:r>
            <w:rPr>
              <w:sz w:val="28"/>
              <w:szCs w:val="28"/>
            </w:rPr>
            <w:fldChar w:fldCharType="begin"/>
          </w:r>
          <w:r>
            <w:rPr>
              <w:sz w:val="28"/>
              <w:szCs w:val="28"/>
            </w:rPr>
            <w:instrText xml:space="preserve"> PAGEREF _Toc22847645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10"/>
            <w:tabs>
              <w:tab w:val="right" w:leader="dot" w:pos="9060"/>
            </w:tabs>
            <w:spacing w:line="460" w:lineRule="exact"/>
            <w:ind w:left="480" w:firstLine="560"/>
            <w:rPr>
              <w:rFonts w:asciiTheme="minorHAnsi" w:hAnsiTheme="minorHAnsi" w:eastAsiaTheme="minorEastAsia"/>
              <w:sz w:val="28"/>
              <w:szCs w:val="28"/>
            </w:rPr>
          </w:pPr>
          <w:r>
            <w:fldChar w:fldCharType="begin"/>
          </w:r>
          <w:r>
            <w:instrText xml:space="preserve"> HYPERLINK \l "_Toc22847646" </w:instrText>
          </w:r>
          <w:r>
            <w:fldChar w:fldCharType="separate"/>
          </w:r>
          <w:r>
            <w:rPr>
              <w:rStyle w:val="13"/>
              <w:sz w:val="28"/>
              <w:szCs w:val="28"/>
            </w:rPr>
            <w:t>第一节 美国全面封锁下的机遇</w:t>
          </w:r>
          <w:r>
            <w:rPr>
              <w:sz w:val="28"/>
              <w:szCs w:val="28"/>
            </w:rPr>
            <w:tab/>
          </w:r>
          <w:r>
            <w:rPr>
              <w:sz w:val="28"/>
              <w:szCs w:val="28"/>
            </w:rPr>
            <w:fldChar w:fldCharType="begin"/>
          </w:r>
          <w:r>
            <w:rPr>
              <w:sz w:val="28"/>
              <w:szCs w:val="28"/>
            </w:rPr>
            <w:instrText xml:space="preserve"> PAGEREF _Toc22847646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10"/>
            <w:tabs>
              <w:tab w:val="right" w:leader="dot" w:pos="9060"/>
            </w:tabs>
            <w:spacing w:line="460" w:lineRule="exact"/>
            <w:ind w:left="480" w:firstLine="560"/>
            <w:rPr>
              <w:rFonts w:asciiTheme="minorHAnsi" w:hAnsiTheme="minorHAnsi" w:eastAsiaTheme="minorEastAsia"/>
              <w:sz w:val="28"/>
              <w:szCs w:val="28"/>
            </w:rPr>
          </w:pPr>
          <w:r>
            <w:fldChar w:fldCharType="begin"/>
          </w:r>
          <w:r>
            <w:instrText xml:space="preserve"> HYPERLINK \l "_Toc22847647" </w:instrText>
          </w:r>
          <w:r>
            <w:fldChar w:fldCharType="separate"/>
          </w:r>
          <w:r>
            <w:rPr>
              <w:rStyle w:val="13"/>
              <w:sz w:val="28"/>
              <w:szCs w:val="28"/>
            </w:rPr>
            <w:t>第二节 政府对芯片行业的扶持</w:t>
          </w:r>
          <w:r>
            <w:rPr>
              <w:sz w:val="28"/>
              <w:szCs w:val="28"/>
            </w:rPr>
            <w:tab/>
          </w:r>
          <w:r>
            <w:rPr>
              <w:sz w:val="28"/>
              <w:szCs w:val="28"/>
            </w:rPr>
            <w:fldChar w:fldCharType="begin"/>
          </w:r>
          <w:r>
            <w:rPr>
              <w:sz w:val="28"/>
              <w:szCs w:val="28"/>
            </w:rPr>
            <w:instrText xml:space="preserve"> PAGEREF _Toc22847647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0"/>
            <w:tabs>
              <w:tab w:val="right" w:leader="dot" w:pos="9060"/>
            </w:tabs>
            <w:spacing w:line="460" w:lineRule="exact"/>
            <w:ind w:left="480" w:firstLine="560"/>
            <w:rPr>
              <w:rFonts w:asciiTheme="minorHAnsi" w:hAnsiTheme="minorHAnsi" w:eastAsiaTheme="minorEastAsia"/>
              <w:sz w:val="28"/>
              <w:szCs w:val="28"/>
            </w:rPr>
          </w:pPr>
          <w:r>
            <w:fldChar w:fldCharType="begin"/>
          </w:r>
          <w:r>
            <w:instrText xml:space="preserve"> HYPERLINK \l "_Toc22847648" </w:instrText>
          </w:r>
          <w:r>
            <w:fldChar w:fldCharType="separate"/>
          </w:r>
          <w:r>
            <w:rPr>
              <w:rStyle w:val="13"/>
              <w:sz w:val="28"/>
              <w:szCs w:val="28"/>
            </w:rPr>
            <w:t>第三节 民营企业在“芯片战”中所扮演的不可缺少的角色</w:t>
          </w:r>
          <w:r>
            <w:rPr>
              <w:sz w:val="28"/>
              <w:szCs w:val="28"/>
            </w:rPr>
            <w:tab/>
          </w:r>
          <w:r>
            <w:rPr>
              <w:sz w:val="28"/>
              <w:szCs w:val="28"/>
            </w:rPr>
            <w:fldChar w:fldCharType="begin"/>
          </w:r>
          <w:r>
            <w:rPr>
              <w:sz w:val="28"/>
              <w:szCs w:val="28"/>
            </w:rPr>
            <w:instrText xml:space="preserve"> PAGEREF _Toc22847648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spacing w:line="460" w:lineRule="exact"/>
            <w:ind w:firstLine="560"/>
            <w:rPr>
              <w:rFonts w:asciiTheme="minorHAnsi" w:hAnsiTheme="minorHAnsi" w:eastAsiaTheme="minorEastAsia"/>
              <w:sz w:val="28"/>
              <w:szCs w:val="28"/>
            </w:rPr>
          </w:pPr>
          <w:r>
            <w:fldChar w:fldCharType="begin"/>
          </w:r>
          <w:r>
            <w:instrText xml:space="preserve"> HYPERLINK \l "_Toc22847649" </w:instrText>
          </w:r>
          <w:r>
            <w:fldChar w:fldCharType="separate"/>
          </w:r>
          <w:r>
            <w:rPr>
              <w:rStyle w:val="13"/>
              <w:sz w:val="28"/>
              <w:szCs w:val="28"/>
            </w:rPr>
            <w:t>第三章 “中国芯”的崛起</w:t>
          </w:r>
          <w:r>
            <w:rPr>
              <w:sz w:val="28"/>
              <w:szCs w:val="28"/>
            </w:rPr>
            <w:tab/>
          </w:r>
          <w:r>
            <w:rPr>
              <w:sz w:val="28"/>
              <w:szCs w:val="28"/>
            </w:rPr>
            <w:fldChar w:fldCharType="begin"/>
          </w:r>
          <w:r>
            <w:rPr>
              <w:sz w:val="28"/>
              <w:szCs w:val="28"/>
            </w:rPr>
            <w:instrText xml:space="preserve"> PAGEREF _Toc22847649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0"/>
            <w:tabs>
              <w:tab w:val="right" w:leader="dot" w:pos="9060"/>
            </w:tabs>
            <w:spacing w:line="460" w:lineRule="exact"/>
            <w:ind w:left="480" w:firstLine="560"/>
            <w:rPr>
              <w:rFonts w:asciiTheme="minorHAnsi" w:hAnsiTheme="minorHAnsi" w:eastAsiaTheme="minorEastAsia"/>
              <w:sz w:val="28"/>
              <w:szCs w:val="28"/>
            </w:rPr>
          </w:pPr>
          <w:r>
            <w:fldChar w:fldCharType="begin"/>
          </w:r>
          <w:r>
            <w:instrText xml:space="preserve"> HYPERLINK \l "_Toc22847650" </w:instrText>
          </w:r>
          <w:r>
            <w:fldChar w:fldCharType="separate"/>
          </w:r>
          <w:r>
            <w:rPr>
              <w:rStyle w:val="13"/>
              <w:sz w:val="28"/>
              <w:szCs w:val="28"/>
            </w:rPr>
            <w:t>第一节 中国人工智能产业的迅猛发展</w:t>
          </w:r>
          <w:r>
            <w:rPr>
              <w:sz w:val="28"/>
              <w:szCs w:val="28"/>
            </w:rPr>
            <w:tab/>
          </w:r>
          <w:r>
            <w:rPr>
              <w:sz w:val="28"/>
              <w:szCs w:val="28"/>
            </w:rPr>
            <w:fldChar w:fldCharType="begin"/>
          </w:r>
          <w:r>
            <w:rPr>
              <w:sz w:val="28"/>
              <w:szCs w:val="28"/>
            </w:rPr>
            <w:instrText xml:space="preserve"> PAGEREF _Toc22847650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0"/>
            <w:tabs>
              <w:tab w:val="right" w:leader="dot" w:pos="9060"/>
            </w:tabs>
            <w:spacing w:line="460" w:lineRule="exact"/>
            <w:ind w:left="480" w:firstLine="560"/>
            <w:rPr>
              <w:rFonts w:asciiTheme="minorHAnsi" w:hAnsiTheme="minorHAnsi" w:eastAsiaTheme="minorEastAsia"/>
              <w:sz w:val="28"/>
              <w:szCs w:val="28"/>
            </w:rPr>
          </w:pPr>
          <w:r>
            <w:fldChar w:fldCharType="begin"/>
          </w:r>
          <w:r>
            <w:instrText xml:space="preserve"> HYPERLINK \l "_Toc22847651" </w:instrText>
          </w:r>
          <w:r>
            <w:fldChar w:fldCharType="separate"/>
          </w:r>
          <w:r>
            <w:rPr>
              <w:rStyle w:val="13"/>
              <w:sz w:val="28"/>
              <w:szCs w:val="28"/>
            </w:rPr>
            <w:t>第二节 中国人工智芯片行业的崛起</w:t>
          </w:r>
          <w:r>
            <w:rPr>
              <w:sz w:val="28"/>
              <w:szCs w:val="28"/>
            </w:rPr>
            <w:tab/>
          </w:r>
          <w:r>
            <w:rPr>
              <w:sz w:val="28"/>
              <w:szCs w:val="28"/>
            </w:rPr>
            <w:fldChar w:fldCharType="begin"/>
          </w:r>
          <w:r>
            <w:rPr>
              <w:sz w:val="28"/>
              <w:szCs w:val="28"/>
            </w:rPr>
            <w:instrText xml:space="preserve"> PAGEREF _Toc22847651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9"/>
            <w:spacing w:line="460" w:lineRule="exact"/>
            <w:ind w:firstLine="560"/>
            <w:rPr>
              <w:rFonts w:asciiTheme="minorHAnsi" w:hAnsiTheme="minorHAnsi" w:eastAsiaTheme="minorEastAsia"/>
              <w:sz w:val="28"/>
              <w:szCs w:val="28"/>
            </w:rPr>
          </w:pPr>
          <w:r>
            <w:fldChar w:fldCharType="begin"/>
          </w:r>
          <w:r>
            <w:instrText xml:space="preserve"> HYPERLINK \l "_Toc22847652" </w:instrText>
          </w:r>
          <w:r>
            <w:fldChar w:fldCharType="separate"/>
          </w:r>
          <w:r>
            <w:rPr>
              <w:rStyle w:val="13"/>
              <w:sz w:val="28"/>
              <w:szCs w:val="28"/>
            </w:rPr>
            <w:t>第四章 总结</w:t>
          </w:r>
          <w:r>
            <w:rPr>
              <w:sz w:val="28"/>
              <w:szCs w:val="28"/>
            </w:rPr>
            <w:tab/>
          </w:r>
          <w:r>
            <w:rPr>
              <w:sz w:val="28"/>
              <w:szCs w:val="28"/>
            </w:rPr>
            <w:fldChar w:fldCharType="begin"/>
          </w:r>
          <w:r>
            <w:rPr>
              <w:sz w:val="28"/>
              <w:szCs w:val="28"/>
            </w:rPr>
            <w:instrText xml:space="preserve"> PAGEREF _Toc22847652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9"/>
            <w:spacing w:line="460" w:lineRule="exact"/>
            <w:ind w:firstLine="560"/>
            <w:rPr>
              <w:rFonts w:asciiTheme="minorHAnsi" w:hAnsiTheme="minorHAnsi" w:eastAsiaTheme="minorEastAsia"/>
              <w:sz w:val="28"/>
              <w:szCs w:val="28"/>
            </w:rPr>
          </w:pPr>
          <w:r>
            <w:fldChar w:fldCharType="begin"/>
          </w:r>
          <w:r>
            <w:instrText xml:space="preserve"> HYPERLINK \l "_Toc22847653" </w:instrText>
          </w:r>
          <w:r>
            <w:fldChar w:fldCharType="separate"/>
          </w:r>
          <w:r>
            <w:rPr>
              <w:rStyle w:val="13"/>
              <w:sz w:val="28"/>
              <w:szCs w:val="28"/>
            </w:rPr>
            <w:t>参考</w:t>
          </w:r>
          <w:r>
            <w:rPr>
              <w:rStyle w:val="13"/>
              <w:rFonts w:hint="eastAsia"/>
              <w:sz w:val="28"/>
              <w:szCs w:val="28"/>
            </w:rPr>
            <w:t>文献</w:t>
          </w:r>
          <w:r>
            <w:rPr>
              <w:sz w:val="28"/>
              <w:szCs w:val="28"/>
            </w:rPr>
            <w:tab/>
          </w:r>
          <w:r>
            <w:rPr>
              <w:sz w:val="28"/>
              <w:szCs w:val="28"/>
            </w:rPr>
            <w:fldChar w:fldCharType="begin"/>
          </w:r>
          <w:r>
            <w:rPr>
              <w:sz w:val="28"/>
              <w:szCs w:val="28"/>
            </w:rPr>
            <w:instrText xml:space="preserve"> PAGEREF _Toc22847653 \h </w:instrText>
          </w:r>
          <w:r>
            <w:rPr>
              <w:sz w:val="28"/>
              <w:szCs w:val="28"/>
            </w:rPr>
            <w:fldChar w:fldCharType="separate"/>
          </w:r>
          <w:r>
            <w:rPr>
              <w:sz w:val="28"/>
              <w:szCs w:val="28"/>
            </w:rPr>
            <w:t>9</w:t>
          </w:r>
          <w:r>
            <w:rPr>
              <w:sz w:val="28"/>
              <w:szCs w:val="28"/>
            </w:rPr>
            <w:fldChar w:fldCharType="end"/>
          </w:r>
          <w:r>
            <w:rPr>
              <w:sz w:val="28"/>
              <w:szCs w:val="28"/>
            </w:rPr>
            <w:fldChar w:fldCharType="end"/>
          </w:r>
        </w:p>
        <w:p>
          <w:pPr>
            <w:spacing w:line="460" w:lineRule="exact"/>
            <w:ind w:firstLine="482"/>
          </w:pPr>
          <w:r>
            <w:rPr>
              <w:b/>
              <w:bCs/>
              <w:lang w:val="zh-CN"/>
            </w:rPr>
            <w:fldChar w:fldCharType="end"/>
          </w:r>
        </w:p>
      </w:sdtContent>
    </w:sdt>
    <w:p>
      <w:pPr>
        <w:widowControl/>
        <w:spacing w:line="240" w:lineRule="auto"/>
        <w:ind w:firstLine="0" w:firstLineChars="0"/>
        <w:rPr>
          <w:rFonts w:ascii="黑体" w:hAnsi="黑体" w:eastAsia="黑体"/>
          <w:sz w:val="32"/>
          <w:szCs w:val="32"/>
        </w:rPr>
      </w:pPr>
    </w:p>
    <w:p>
      <w:pPr>
        <w:widowControl/>
        <w:spacing w:line="240" w:lineRule="auto"/>
        <w:ind w:firstLine="0" w:firstLineChars="0"/>
        <w:sectPr>
          <w:headerReference r:id="rId12" w:type="default"/>
          <w:footerReference r:id="rId13" w:type="default"/>
          <w:pgSz w:w="11906" w:h="16838"/>
          <w:pgMar w:top="1418" w:right="1418" w:bottom="1418" w:left="1418" w:header="851" w:footer="992" w:gutter="0"/>
          <w:cols w:space="425" w:num="1"/>
          <w:docGrid w:type="lines" w:linePitch="326" w:charSpace="0"/>
        </w:sectPr>
      </w:pPr>
    </w:p>
    <w:p>
      <w:pPr>
        <w:pStyle w:val="2"/>
      </w:pPr>
      <w:bookmarkStart w:id="0" w:name="_Toc22847639"/>
      <w:r>
        <w:rPr>
          <w:rFonts w:hint="eastAsia"/>
        </w:rPr>
        <w:t>第一章 中美“芯片战”背景</w:t>
      </w:r>
      <w:bookmarkEnd w:id="0"/>
    </w:p>
    <w:p>
      <w:pPr>
        <w:pStyle w:val="3"/>
      </w:pPr>
      <w:bookmarkStart w:id="1" w:name="_Toc22847640"/>
      <w:r>
        <w:t xml:space="preserve">第一节 </w:t>
      </w:r>
      <w:r>
        <w:rPr>
          <w:rFonts w:hint="eastAsia"/>
        </w:rPr>
        <w:t>从中美“贸易战”到“芯片战”</w:t>
      </w:r>
      <w:bookmarkEnd w:id="1"/>
    </w:p>
    <w:p>
      <w:pPr>
        <w:spacing w:line="460" w:lineRule="exact"/>
      </w:pPr>
      <w:r>
        <w:rPr>
          <w:rFonts w:hint="eastAsia"/>
        </w:rPr>
        <w:t>贸易战</w:t>
      </w:r>
      <w:r>
        <w:t>又称“商战”，指的是一些国家通过高筑关税壁垒和非关税壁垒，限制别国商品进入本国市场，同时又通过倾销和外汇贬值等措施争夺国外市场，由此引起的一系列报复和反报复措施</w:t>
      </w:r>
      <w:r>
        <w:rPr>
          <w:rFonts w:hint="eastAsia"/>
          <w:vertAlign w:val="superscript"/>
        </w:rPr>
        <w:t>[</w:t>
      </w:r>
      <w:r>
        <w:rPr>
          <w:vertAlign w:val="superscript"/>
        </w:rPr>
        <w:t>1</w:t>
      </w:r>
      <w:r>
        <w:rPr>
          <w:rFonts w:hint="eastAsia"/>
          <w:vertAlign w:val="superscript"/>
        </w:rPr>
        <w:t>]</w:t>
      </w:r>
      <w:r>
        <w:rPr>
          <w:rFonts w:hint="eastAsia"/>
        </w:rPr>
        <w:t>。</w:t>
      </w:r>
    </w:p>
    <w:p>
      <w:pPr>
        <w:spacing w:line="460" w:lineRule="exact"/>
      </w:pPr>
      <w:r>
        <w:t>2018年3月22日，美国总统特朗普在白宫签署了对中国输美产品征收关税的总统备忘录；2018年3月23日，中国商务部发布了针对美国钢铁和铝产品232措施的中止减让产品清单，拟对自美进口部分产品加征关税</w:t>
      </w:r>
      <w:r>
        <w:rPr>
          <w:rFonts w:hint="eastAsia"/>
        </w:rPr>
        <w:t>，目标直指“中国制造</w:t>
      </w:r>
      <w:r>
        <w:t>2025”的10大领域。</w:t>
      </w:r>
      <w:r>
        <w:rPr>
          <w:rFonts w:hint="eastAsia"/>
        </w:rPr>
        <w:t>中美贸易战就此展开。</w:t>
      </w:r>
    </w:p>
    <w:p>
      <w:pPr>
        <w:spacing w:line="460" w:lineRule="exact"/>
      </w:pPr>
      <w:r>
        <w:t>2018年3月26日，上海国际能源交易中心正式开始了原油期货业务。这个业务最引人注目的一点是人民币计价</w:t>
      </w:r>
      <w:r>
        <w:rPr>
          <w:rFonts w:hint="eastAsia"/>
        </w:rPr>
        <w:t>，这将促进人民币国际化，摆脱美元原油结算依赖，并加强中国对全球经济资源的影响力</w:t>
      </w:r>
      <w:r>
        <w:rPr>
          <w:rFonts w:hint="eastAsia"/>
          <w:vertAlign w:val="superscript"/>
        </w:rPr>
        <w:t>[</w:t>
      </w:r>
      <w:r>
        <w:rPr>
          <w:vertAlign w:val="superscript"/>
        </w:rPr>
        <w:t>2</w:t>
      </w:r>
      <w:r>
        <w:rPr>
          <w:rFonts w:hint="eastAsia"/>
          <w:vertAlign w:val="superscript"/>
        </w:rPr>
        <w:t>]</w:t>
      </w:r>
      <w:r>
        <w:rPr>
          <w:rFonts w:hint="eastAsia"/>
        </w:rPr>
        <w:t>。</w:t>
      </w:r>
    </w:p>
    <w:p>
      <w:pPr>
        <w:spacing w:line="460" w:lineRule="exact"/>
      </w:pPr>
      <w:r>
        <w:rPr>
          <w:rFonts w:hint="eastAsia"/>
        </w:rPr>
        <w:t>伴随特朗普政府威胁对中国进口商品征收关税，中美之间贸易紧张局势持续升级。</w:t>
      </w:r>
      <w:r>
        <w:t>美国商务部</w:t>
      </w:r>
      <w:r>
        <w:rPr>
          <w:rFonts w:hint="eastAsia"/>
        </w:rPr>
        <w:t>于2018年</w:t>
      </w:r>
      <w:r>
        <w:t>4月16日宣布，禁止美国公司向中国企业中兴通讯销售一系列零部件产品、软件、技术等，期限为7年，理由是中兴违反了美国对朝鲜和伊朗的制裁条款</w:t>
      </w:r>
      <w:r>
        <w:rPr>
          <w:rFonts w:hint="eastAsia"/>
          <w:vertAlign w:val="superscript"/>
        </w:rPr>
        <w:t>[</w:t>
      </w:r>
      <w:r>
        <w:rPr>
          <w:vertAlign w:val="superscript"/>
        </w:rPr>
        <w:t>3</w:t>
      </w:r>
      <w:r>
        <w:rPr>
          <w:rFonts w:hint="eastAsia"/>
          <w:vertAlign w:val="superscript"/>
        </w:rPr>
        <w:t>]</w:t>
      </w:r>
      <w:r>
        <w:t>。</w:t>
      </w:r>
    </w:p>
    <w:p>
      <w:pPr>
        <w:spacing w:line="460" w:lineRule="exact"/>
      </w:pPr>
      <w:r>
        <w:rPr>
          <w:rFonts w:hint="eastAsia"/>
        </w:rPr>
        <w:t>2018年</w:t>
      </w:r>
      <w:r>
        <w:t>4月25日，华尔街日报援引知情人士的消息报道称，美国司法部正就华为是否违反美国对伊朗的制裁规定进行调查</w:t>
      </w:r>
      <w:r>
        <w:rPr>
          <w:rFonts w:hint="eastAsia"/>
          <w:vertAlign w:val="superscript"/>
        </w:rPr>
        <w:t>[</w:t>
      </w:r>
      <w:r>
        <w:rPr>
          <w:vertAlign w:val="superscript"/>
        </w:rPr>
        <w:t>4</w:t>
      </w:r>
      <w:r>
        <w:rPr>
          <w:rFonts w:hint="eastAsia"/>
          <w:vertAlign w:val="superscript"/>
        </w:rPr>
        <w:t>]</w:t>
      </w:r>
      <w:r>
        <w:rPr>
          <w:rFonts w:hint="eastAsia"/>
        </w:rPr>
        <w:t xml:space="preserve">。 </w:t>
      </w:r>
    </w:p>
    <w:p>
      <w:pPr>
        <w:spacing w:line="460" w:lineRule="exact"/>
      </w:pPr>
      <w:r>
        <w:t>2019年5月9日</w:t>
      </w:r>
      <w:r>
        <w:rPr>
          <w:rFonts w:hint="eastAsia"/>
        </w:rPr>
        <w:t>，美国政府宣布对从中国进口的</w:t>
      </w:r>
      <w:r>
        <w:t>2000亿美元清单商品加征的关税税率由10%提高到25%。</w:t>
      </w:r>
      <w:r>
        <w:rPr>
          <w:rFonts w:hint="eastAsia"/>
        </w:rPr>
        <w:t>随后美方将华为及其他</w:t>
      </w:r>
      <w:r>
        <w:t>68家</w:t>
      </w:r>
      <w:r>
        <w:rPr>
          <w:rFonts w:hint="eastAsia"/>
        </w:rPr>
        <w:t>中国高新科技领域的</w:t>
      </w:r>
      <w:r>
        <w:t>公司</w:t>
      </w:r>
      <w:r>
        <w:rPr>
          <w:rFonts w:hint="eastAsia"/>
        </w:rPr>
        <w:t>及研究机构</w:t>
      </w:r>
      <w:r>
        <w:t>纳入美国商务部工业和安全局（BIS）的“实体清单”</w:t>
      </w:r>
      <w:r>
        <w:rPr>
          <w:rFonts w:hint="eastAsia"/>
          <w:vertAlign w:val="superscript"/>
        </w:rPr>
        <w:t>[5]</w:t>
      </w:r>
      <w:r>
        <w:rPr>
          <w:rFonts w:hint="eastAsia"/>
        </w:rPr>
        <w:t>。对于进入“实体清单”的企业，美方有权禁止美国公司向其销售产品，其目标是禁售我国暂时无法制造的高科技产品，而其中最主要的就是高性能芯片。</w:t>
      </w:r>
    </w:p>
    <w:p>
      <w:pPr>
        <w:spacing w:line="460" w:lineRule="exact"/>
      </w:pPr>
      <w:r>
        <w:rPr>
          <w:rFonts w:hint="eastAsia"/>
        </w:rPr>
        <w:t>至此，中美贸易战已演化出一个新的子战场，并逐步升级为以芯片等高科技产品为代表的“芯片战”。</w:t>
      </w:r>
    </w:p>
    <w:p>
      <w:pPr>
        <w:pStyle w:val="3"/>
      </w:pPr>
      <w:bookmarkStart w:id="2" w:name="_Toc22847641"/>
      <w:r>
        <w:rPr>
          <w:rFonts w:hint="eastAsia"/>
        </w:rPr>
        <w:t>第二节</w:t>
      </w:r>
      <w:r>
        <w:t xml:space="preserve"> </w:t>
      </w:r>
      <w:r>
        <w:rPr>
          <w:rFonts w:hint="eastAsia"/>
        </w:rPr>
        <w:t>中美芯片行业实力对比</w:t>
      </w:r>
      <w:bookmarkEnd w:id="2"/>
    </w:p>
    <w:p>
      <w:pPr>
        <w:spacing w:line="460" w:lineRule="exact"/>
        <w:rPr>
          <w:rFonts w:hint="eastAsia"/>
        </w:rPr>
      </w:pPr>
      <w:r>
        <w:t>2017年中国集成电路进口金额达到2601.4亿美元，增长14.6%，出口金额668.8亿美元，进出口逆差1932.6亿美金，增长16.6%。其进口额超过原油，成为我国第一大进口商品</w:t>
      </w:r>
      <w:r>
        <w:rPr>
          <w:rFonts w:hint="eastAsia"/>
        </w:rPr>
        <w:t>，</w:t>
      </w:r>
      <w:r>
        <w:t>国内的半导体自给率仅为13.5%左右</w:t>
      </w:r>
      <w:r>
        <w:rPr>
          <w:rFonts w:hint="eastAsia"/>
          <w:vertAlign w:val="superscript"/>
        </w:rPr>
        <w:t>[6]</w:t>
      </w:r>
      <w:r>
        <w:t>。</w:t>
      </w:r>
    </w:p>
    <w:p>
      <w:pPr>
        <w:pStyle w:val="14"/>
      </w:pPr>
      <w:r>
        <w:rPr>
          <w:rFonts w:hint="eastAsia"/>
        </w:rPr>
        <w:t>表1-1</w:t>
      </w:r>
      <w:r>
        <w:t xml:space="preserve"> </w:t>
      </w:r>
      <w:r>
        <w:rPr>
          <w:rFonts w:hint="eastAsia"/>
        </w:rPr>
        <w:t>历年中国集成电路进出口额</w:t>
      </w:r>
    </w:p>
    <w:p>
      <w:pPr>
        <w:pStyle w:val="14"/>
      </w:pPr>
      <w:r>
        <w:drawing>
          <wp:inline distT="0" distB="0" distL="0" distR="0">
            <wp:extent cx="3916680" cy="1388745"/>
            <wp:effectExtent l="0" t="0" r="7620" b="1905"/>
            <wp:docPr id="2" name="图片 2" descr="https://pic1.zhimg.com/80/v2-da294e7adb52f5c667ee4ffc7cacf43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pic1.zhimg.com/80/v2-da294e7adb52f5c667ee4ffc7cacf43e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916908" cy="1389233"/>
                    </a:xfrm>
                    <a:prstGeom prst="rect">
                      <a:avLst/>
                    </a:prstGeom>
                    <a:noFill/>
                    <a:ln>
                      <a:noFill/>
                    </a:ln>
                  </pic:spPr>
                </pic:pic>
              </a:graphicData>
            </a:graphic>
          </wp:inline>
        </w:drawing>
      </w:r>
    </w:p>
    <w:p>
      <w:pPr>
        <w:spacing w:line="460" w:lineRule="exact"/>
      </w:pPr>
      <w:r>
        <w:rPr>
          <w:rFonts w:hint="eastAsia"/>
        </w:rPr>
        <w:t>据拓墣产研院报道，而</w:t>
      </w:r>
      <w:r>
        <w:t>2017的美国集成电路设计业营收额占到全球集成电路设计业的53%（约535.3亿美元），居全球第一位</w:t>
      </w:r>
      <w:r>
        <w:rPr>
          <w:rFonts w:hint="eastAsia"/>
        </w:rPr>
        <w:t>。中国（大陆）位居第二，占到</w:t>
      </w:r>
      <w:r>
        <w:t>21%（约212.1亿美元）；中国台湾地区占到16%（约161.6亿美元），欧洲地区占到2%（约20.2亿美元），日本占到1%（约10.1亿美元），其他地区占到7%左右</w:t>
      </w:r>
      <w:r>
        <w:rPr>
          <w:rFonts w:hint="eastAsia"/>
          <w:vertAlign w:val="superscript"/>
        </w:rPr>
        <w:t>[7]</w:t>
      </w:r>
      <w:r>
        <w:t>。</w:t>
      </w:r>
    </w:p>
    <w:p>
      <w:pPr>
        <w:spacing w:line="460" w:lineRule="exact"/>
      </w:pPr>
      <w:r>
        <w:pict>
          <v:shape id="_x0000_s1026" o:spid="_x0000_s1026" o:spt="75" type="#_x0000_t75" style="position:absolute;left:0pt;margin-left:111.75pt;margin-top:0.4pt;height:190.9pt;width:258.15pt;z-index:251658240;mso-width-relative:page;mso-height-relative:page;" filled="f" o:preferrelative="t" stroked="f" coordsize="21600,21600">
            <v:path/>
            <v:fill on="f" focussize="0,0"/>
            <v:stroke on="f" joinstyle="miter"/>
            <v:imagedata r:id="rId18" o:title="v2-38df5fa168bd3beb9feff5219ca69a4a_hd (1)"/>
            <o:lock v:ext="edit" aspectratio="t"/>
          </v:shape>
        </w:pict>
      </w:r>
    </w:p>
    <w:p>
      <w:pPr>
        <w:spacing w:line="460" w:lineRule="exact"/>
      </w:pPr>
    </w:p>
    <w:p>
      <w:pPr>
        <w:spacing w:line="460" w:lineRule="exact"/>
      </w:pPr>
    </w:p>
    <w:p>
      <w:pPr>
        <w:spacing w:line="460" w:lineRule="exact"/>
      </w:pPr>
    </w:p>
    <w:p>
      <w:pPr>
        <w:spacing w:line="460" w:lineRule="exact"/>
      </w:pPr>
    </w:p>
    <w:p>
      <w:pPr>
        <w:spacing w:line="460" w:lineRule="exact"/>
      </w:pPr>
    </w:p>
    <w:p>
      <w:pPr>
        <w:spacing w:line="460" w:lineRule="exact"/>
      </w:pPr>
    </w:p>
    <w:p>
      <w:pPr>
        <w:tabs>
          <w:tab w:val="left" w:pos="580"/>
        </w:tabs>
        <w:spacing w:line="460" w:lineRule="exact"/>
        <w:ind w:firstLine="0" w:firstLineChars="0"/>
      </w:pPr>
    </w:p>
    <w:p>
      <w:pPr>
        <w:pStyle w:val="14"/>
        <w:spacing w:line="460" w:lineRule="exact"/>
      </w:pPr>
      <w:r>
        <w:rPr>
          <w:rFonts w:hint="eastAsia"/>
        </w:rPr>
        <w:t>图1</w:t>
      </w:r>
      <w:r>
        <w:t>-1 2017年</w:t>
      </w:r>
      <w:r>
        <w:rPr>
          <w:rFonts w:hint="eastAsia"/>
        </w:rPr>
        <w:t>各国</w:t>
      </w:r>
      <w:r>
        <w:t>集成电路设计业营收额占</w:t>
      </w:r>
      <w:r>
        <w:rPr>
          <w:rFonts w:hint="eastAsia"/>
        </w:rPr>
        <w:t>比</w:t>
      </w:r>
    </w:p>
    <w:p>
      <w:pPr>
        <w:spacing w:line="460" w:lineRule="exact"/>
      </w:pPr>
      <w:r>
        <w:rPr>
          <w:rFonts w:hint="eastAsia"/>
        </w:rPr>
        <w:t>若以日常生活中所能接触到的电子设备来举例，每台电脑里均有近半的钱要付给Intel、AMD、nVidia等美国芯片公司，每台手机均需要交5%-9%的“高通税”。同时由于TI、ADI等公司基本在国际上垄断了高性能模拟集成电路的设计与销售，甚至常见的运动手环或充电宝等设备也需要用到从美国进口的芯片。</w:t>
      </w:r>
    </w:p>
    <w:p>
      <w:pPr>
        <w:spacing w:line="460" w:lineRule="exact"/>
      </w:pPr>
      <w:r>
        <w:rPr>
          <w:rFonts w:hint="eastAsia"/>
        </w:rPr>
        <w:t>若以中兴、华为的主营业务中基站建设、交换机设备制造主要运用到的高速可编程逻辑器件(FPGA</w:t>
      </w:r>
      <w:r>
        <w:t>)</w:t>
      </w:r>
      <w:r>
        <w:rPr>
          <w:rFonts w:hint="eastAsia"/>
        </w:rPr>
        <w:t>为例，则会有更为令人惊叹的对比差异。15年、16年全球各公司FPGA芯片产品市场占有率如表1-2所示。可以发现美国公司几乎100%垄断了这个芯片细分行业。</w:t>
      </w:r>
    </w:p>
    <w:p/>
    <w:p/>
    <w:p>
      <w:pPr>
        <w:spacing w:line="460" w:lineRule="exact"/>
        <w:ind w:firstLine="0" w:firstLineChars="0"/>
        <w:rPr>
          <w:rFonts w:hint="eastAsia"/>
        </w:rPr>
      </w:pPr>
    </w:p>
    <w:p>
      <w:pPr>
        <w:pStyle w:val="14"/>
      </w:pPr>
      <w:r>
        <w:rPr>
          <w:rFonts w:hint="eastAsia"/>
        </w:rPr>
        <w:t>表1-2</w:t>
      </w:r>
      <w:r>
        <w:t xml:space="preserve"> FPGA</w:t>
      </w:r>
      <w:r>
        <w:rPr>
          <w:rFonts w:hint="eastAsia"/>
        </w:rPr>
        <w:t>芯片设计制造商及市场占比</w:t>
      </w:r>
    </w:p>
    <w:p>
      <w:pPr>
        <w:pStyle w:val="14"/>
      </w:pPr>
      <w:r>
        <w:drawing>
          <wp:inline distT="0" distB="0" distL="0" distR="0">
            <wp:extent cx="3564255" cy="2421890"/>
            <wp:effectExtent l="0" t="0" r="0" b="0"/>
            <wp:docPr id="1" name="图片 1" descr="https://pic4.zhimg.com/80/v2-d7f546c467ae7e8229d1e5968aa79b9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pic4.zhimg.com/80/v2-d7f546c467ae7e8229d1e5968aa79b96_h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95827" cy="2443895"/>
                    </a:xfrm>
                    <a:prstGeom prst="rect">
                      <a:avLst/>
                    </a:prstGeom>
                    <a:noFill/>
                    <a:ln>
                      <a:noFill/>
                    </a:ln>
                  </pic:spPr>
                </pic:pic>
              </a:graphicData>
            </a:graphic>
          </wp:inline>
        </w:drawing>
      </w:r>
    </w:p>
    <w:p>
      <w:pPr>
        <w:pStyle w:val="3"/>
      </w:pPr>
      <w:bookmarkStart w:id="3" w:name="_Toc22847642"/>
      <w:r>
        <w:rPr>
          <w:rFonts w:hint="eastAsia"/>
        </w:rPr>
        <w:t>第三节 中国芯片行业发展困难的原因</w:t>
      </w:r>
      <w:bookmarkEnd w:id="3"/>
    </w:p>
    <w:p>
      <w:pPr>
        <w:pStyle w:val="4"/>
      </w:pPr>
      <w:bookmarkStart w:id="4" w:name="_Toc22847643"/>
      <w:r>
        <w:rPr>
          <w:rFonts w:hint="eastAsia"/>
        </w:rPr>
        <w:t>（一）</w:t>
      </w:r>
      <w:r>
        <w:t xml:space="preserve"> 芯片行业</w:t>
      </w:r>
      <w:r>
        <w:rPr>
          <w:rFonts w:hint="eastAsia"/>
        </w:rPr>
        <w:t>人才待遇低</w:t>
      </w:r>
      <w:bookmarkEnd w:id="4"/>
    </w:p>
    <w:p>
      <w:pPr>
        <w:spacing w:line="460" w:lineRule="exact"/>
        <w:ind w:firstLine="0" w:firstLineChars="0"/>
      </w:pPr>
      <w:r>
        <w:t xml:space="preserve">    </w:t>
      </w:r>
      <w:r>
        <w:rPr>
          <w:rFonts w:hint="eastAsia"/>
        </w:rPr>
        <w:t>知乎的半导体板块最近有一个很火的问题——《中国的芯片现状如何？》</w:t>
      </w:r>
      <w:r>
        <w:rPr>
          <w:rFonts w:hint="eastAsia"/>
          <w:vertAlign w:val="superscript"/>
        </w:rPr>
        <w:t>[8]</w:t>
      </w:r>
      <w:r>
        <w:rPr>
          <w:rFonts w:hint="eastAsia"/>
        </w:rPr>
        <w:t>，其中不少国内芯片行业从业者给出了自己的看法。而值得一提的是，他们均明确指出这个行业的研发人员收入不高，待遇低。而待遇低的原因是国内只能生产最低端的芯片，而这个根本不赚钱。而待遇不高就没人才，没人才就只能设计生产低端产品贱卖。从而形成恶性循环，在某些芯片细分领域与国外的差距甚至越来越大。</w:t>
      </w:r>
    </w:p>
    <w:p>
      <w:pPr>
        <w:spacing w:line="460" w:lineRule="exact"/>
      </w:pPr>
      <w:r>
        <w:rPr>
          <w:rFonts w:hint="eastAsia"/>
        </w:rPr>
        <w:t>引用知友的一句话“国内第一名校清华的水木论坛微电子版块</w:t>
      </w:r>
      <w:r>
        <w:t>,芯片工程师谈论最多的是什么呢? 转行！ 转金融，转互联网。为什么？同样是写代码，薪酬差距太大了。大家要买房买车，养家糊口，很多人开始学C、JAVA，寻求转行。给新人的建议也是趁早转行</w:t>
      </w:r>
      <w:r>
        <w:rPr>
          <w:rFonts w:hint="eastAsia"/>
        </w:rPr>
        <w:t>。”</w:t>
      </w:r>
    </w:p>
    <w:p>
      <w:pPr>
        <w:pStyle w:val="4"/>
      </w:pPr>
      <w:bookmarkStart w:id="5" w:name="_Toc22847644"/>
      <w:r>
        <w:rPr>
          <w:rFonts w:hint="eastAsia"/>
        </w:rPr>
        <w:t>（二）国外对技术的垄断与封锁</w:t>
      </w:r>
      <w:bookmarkEnd w:id="5"/>
    </w:p>
    <w:p>
      <w:pPr>
        <w:spacing w:line="460" w:lineRule="exact"/>
      </w:pPr>
      <w:r>
        <w:rPr>
          <w:rFonts w:hint="eastAsia"/>
        </w:rPr>
        <w:t>1.生态系统的不可复制性</w:t>
      </w:r>
    </w:p>
    <w:p>
      <w:pPr>
        <w:spacing w:line="460" w:lineRule="exact"/>
      </w:pPr>
      <w:r>
        <w:rPr>
          <w:rFonts w:hint="eastAsia"/>
        </w:rPr>
        <w:t>以个人电脑为例。目前，在中国仅龙芯公司拥有完全知识产权的个人电脑中央处理器（CPU）的设计能力。但是主流电脑操作系统Windows系统并不支持该公司生产的处理器，这直接导致了该公司设计的处理器无法进入民用市场。这是最典型的生态系统不可复制性，简单来说，就是即使设计出来了能够媲美国外芯片公司同等级产品性能的处理器，也会因为无法兼容主流的运行环境而被市场淘汰。</w:t>
      </w:r>
    </w:p>
    <w:p>
      <w:pPr>
        <w:spacing w:line="460" w:lineRule="exact"/>
      </w:pPr>
      <w:r>
        <w:rPr>
          <w:rFonts w:hint="eastAsia"/>
        </w:rPr>
        <w:t>2.专利授权的垄断</w:t>
      </w:r>
    </w:p>
    <w:p>
      <w:pPr>
        <w:spacing w:line="460" w:lineRule="exact"/>
      </w:pPr>
      <w:r>
        <w:rPr>
          <w:rFonts w:hint="eastAsia"/>
        </w:rPr>
        <w:t>以手机处理器为例，目前全世界所有的“智能机”的处理器均使用ARM架构，而该架构的专利为英国的ARM所有，也就是说任何一家设计手机处理器的公司均需要向ARM公司交专利费，国内华为公司的海思麒麟处理器以及小米的澎湃处理器均包括在内。换个通俗易懂的说法，就是即使华为能设计出性能非常强劲的手机处理器，也是基于原有处理器改进而来，并不拥有完整的知识产权。</w:t>
      </w:r>
    </w:p>
    <w:p>
      <w:pPr>
        <w:spacing w:line="460" w:lineRule="exact"/>
      </w:pPr>
      <w:r>
        <w:rPr>
          <w:rFonts w:hint="eastAsia"/>
        </w:rPr>
        <w:t>3.高端光刻机的禁售</w:t>
      </w:r>
    </w:p>
    <w:p>
      <w:pPr>
        <w:spacing w:line="460" w:lineRule="exact"/>
      </w:pPr>
      <w:r>
        <w:rPr>
          <w:rFonts w:hint="eastAsia"/>
        </w:rPr>
        <w:t>中国芯片产业的落后，另一关键因素就是没有精密的半导体加工机器（光刻机）。目前，全世界所有的尖端处理机几乎100%是由荷兰光刻机生产公司</w:t>
      </w:r>
      <w:r>
        <w:t>AMSL</w:t>
      </w:r>
      <w:r>
        <w:rPr>
          <w:rFonts w:hint="eastAsia"/>
        </w:rPr>
        <w:t>所生产的光刻机所制造。当台积电、三星等大型半导体生产商以及开始7nm进制的量产实验时，我国却因为高端光刻机的禁运，仍停留在8年前28nm进制。进制的差异直接导致的芯片的晶体管容量差异从而影响了性能。</w:t>
      </w:r>
    </w:p>
    <w:p>
      <w:pPr>
        <w:spacing w:line="460" w:lineRule="exact"/>
      </w:pPr>
      <w:r>
        <w:rPr>
          <w:rFonts w:hint="eastAsia"/>
        </w:rPr>
        <w:t>综合上述几点原因，不难发现其实美国对中国半导体行业的封锁不是某个单项技术上的，而是对整个产业链进行了高度整合封锁，使得中国无法在短时间内进行复刻。国际半导体行业产业链主要企业如图1-2所示</w:t>
      </w:r>
      <w:r>
        <w:rPr>
          <w:rFonts w:hint="eastAsia"/>
          <w:vertAlign w:val="superscript"/>
        </w:rPr>
        <w:t>[9]</w:t>
      </w:r>
      <w:r>
        <w:rPr>
          <w:rFonts w:hint="eastAsia"/>
        </w:rPr>
        <w:t>。</w:t>
      </w:r>
    </w:p>
    <w:p>
      <w:pPr>
        <w:spacing w:line="460" w:lineRule="exact"/>
      </w:pPr>
      <w:r>
        <w:pict>
          <v:shape id="_x0000_s1027" o:spid="_x0000_s1027" o:spt="75" type="#_x0000_t75" style="position:absolute;left:0pt;margin-left:52.1pt;margin-top:8.75pt;height:199.65pt;width:348.9pt;z-index:251659264;mso-width-relative:page;mso-height-relative:page;" filled="f" o:preferrelative="t" stroked="f" coordsize="21600,21600">
            <v:path/>
            <v:fill on="f" focussize="0,0"/>
            <v:stroke on="f" joinstyle="miter"/>
            <v:imagedata r:id="rId20" o:title="v2-166127ebc42c67b4c84fe632a414f02d_hd"/>
            <o:lock v:ext="edit" aspectratio="t"/>
          </v:shape>
        </w:pict>
      </w:r>
    </w:p>
    <w:p>
      <w:pPr>
        <w:spacing w:line="460" w:lineRule="exact"/>
      </w:pPr>
    </w:p>
    <w:p>
      <w:pPr>
        <w:spacing w:line="460" w:lineRule="exact"/>
      </w:pPr>
    </w:p>
    <w:p>
      <w:pPr>
        <w:spacing w:line="460" w:lineRule="exact"/>
      </w:pPr>
    </w:p>
    <w:p>
      <w:pPr>
        <w:spacing w:line="460" w:lineRule="exact"/>
      </w:pPr>
    </w:p>
    <w:p>
      <w:pPr>
        <w:spacing w:line="460" w:lineRule="exact"/>
      </w:pPr>
    </w:p>
    <w:p>
      <w:pPr>
        <w:spacing w:line="460" w:lineRule="exact"/>
      </w:pPr>
    </w:p>
    <w:p>
      <w:pPr>
        <w:spacing w:line="460" w:lineRule="exact"/>
      </w:pPr>
    </w:p>
    <w:p>
      <w:pPr>
        <w:pStyle w:val="14"/>
        <w:spacing w:line="460" w:lineRule="exact"/>
      </w:pPr>
    </w:p>
    <w:p>
      <w:pPr>
        <w:pStyle w:val="14"/>
        <w:spacing w:line="460" w:lineRule="exact"/>
      </w:pPr>
      <w:r>
        <w:rPr>
          <w:rFonts w:hint="eastAsia"/>
        </w:rPr>
        <w:t>图1-2</w:t>
      </w:r>
      <w:r>
        <w:t xml:space="preserve">  </w:t>
      </w:r>
      <w:r>
        <w:rPr>
          <w:rFonts w:hint="eastAsia"/>
        </w:rPr>
        <w:t>国际半导体行业产业链主要企业</w:t>
      </w:r>
    </w:p>
    <w:p>
      <w:pPr>
        <w:rPr>
          <w:rFonts w:hint="eastAsia"/>
        </w:rPr>
      </w:pPr>
    </w:p>
    <w:p>
      <w:pPr>
        <w:pStyle w:val="2"/>
      </w:pPr>
      <w:bookmarkStart w:id="6" w:name="_Toc22847645"/>
      <w:r>
        <w:rPr>
          <w:rFonts w:hint="eastAsia"/>
        </w:rPr>
        <w:t>第二章 困境下的机遇及应对方案</w:t>
      </w:r>
      <w:bookmarkEnd w:id="6"/>
    </w:p>
    <w:p>
      <w:pPr>
        <w:pStyle w:val="3"/>
      </w:pPr>
      <w:bookmarkStart w:id="7" w:name="_Toc22847646"/>
      <w:r>
        <w:rPr>
          <w:rFonts w:hint="eastAsia"/>
        </w:rPr>
        <w:t>第一节 美国全面封锁下的机遇</w:t>
      </w:r>
      <w:bookmarkEnd w:id="7"/>
    </w:p>
    <w:p>
      <w:pPr>
        <w:spacing w:line="460" w:lineRule="exact"/>
        <w:ind w:firstLine="0" w:firstLineChars="0"/>
      </w:pPr>
      <w:r>
        <w:tab/>
      </w:r>
      <w:r>
        <w:rPr>
          <w:rFonts w:hint="eastAsia"/>
        </w:rPr>
        <w:t>有这样一则故事：你</w:t>
      </w:r>
      <w:r>
        <w:t>的邻居拥有一口淡水井，</w:t>
      </w:r>
      <w:r>
        <w:rPr>
          <w:rFonts w:hint="eastAsia"/>
        </w:rPr>
        <w:t>而</w:t>
      </w:r>
      <w:r>
        <w:t>土地上没有水井，</w:t>
      </w:r>
      <w:r>
        <w:rPr>
          <w:rFonts w:hint="eastAsia"/>
        </w:rPr>
        <w:t>一直以来，你的邻居都很乐意的与你分享他们的淡水。</w:t>
      </w:r>
      <w:r>
        <w:t>然后</w:t>
      </w:r>
      <w:r>
        <w:rPr>
          <w:rFonts w:hint="eastAsia"/>
        </w:rPr>
        <w:t>突然</w:t>
      </w:r>
      <w:r>
        <w:t>有一天，邻居告诉你，他们从现在开始不会为</w:t>
      </w:r>
      <w:r>
        <w:rPr>
          <w:rFonts w:hint="eastAsia"/>
        </w:rPr>
        <w:t>你提</w:t>
      </w:r>
      <w:r>
        <w:t>供</w:t>
      </w:r>
      <w:r>
        <w:rPr>
          <w:rFonts w:hint="eastAsia"/>
        </w:rPr>
        <w:t>淡</w:t>
      </w:r>
      <w:r>
        <w:t>水</w:t>
      </w:r>
      <w:r>
        <w:rPr>
          <w:rFonts w:hint="eastAsia"/>
        </w:rPr>
        <w:t>。在这种情况下，只有两种情况可能发生，要么渴死要么自己挖井。很显然，在当前的环境下中国便是被邻居断了“水”，而唯一的解决方案就是“自己挖井”。而“自己挖井”的过程中，国内无数的半导企业将会获得大批量的订单与研发支持，正向反馈从而推动国家芯片事业的发展。</w:t>
      </w:r>
    </w:p>
    <w:p>
      <w:pPr>
        <w:pStyle w:val="3"/>
      </w:pPr>
      <w:bookmarkStart w:id="8" w:name="_Toc22847647"/>
      <w:r>
        <w:rPr>
          <w:rFonts w:hint="eastAsia"/>
        </w:rPr>
        <w:t xml:space="preserve">第二节 </w:t>
      </w:r>
      <w:r>
        <w:t>政府</w:t>
      </w:r>
      <w:r>
        <w:rPr>
          <w:rFonts w:hint="eastAsia"/>
        </w:rPr>
        <w:t>对芯片</w:t>
      </w:r>
      <w:r>
        <w:t>行业的扶持</w:t>
      </w:r>
      <w:bookmarkEnd w:id="8"/>
    </w:p>
    <w:p>
      <w:pPr>
        <w:spacing w:line="460" w:lineRule="exact"/>
      </w:pPr>
      <w:r>
        <w:rPr>
          <w:rFonts w:hint="eastAsia"/>
        </w:rPr>
        <w:t>从所了解到的情况来看，我国早已了解到了半导体行业的重要性，国务院在</w:t>
      </w:r>
      <w:r>
        <w:t>2015年发布的《中国制造2025》的报告里面说，2020年中国芯片自给率要达到40%，2025年要达到50%</w:t>
      </w:r>
      <w:r>
        <w:rPr>
          <w:rFonts w:hint="eastAsia"/>
        </w:rPr>
        <w:t>。在制定规划的同时，我国也早已经有了许多扶持项目，如最早的“龙芯”、“汉芯”到最近获得X86架构授权的“兆芯”项目，均获得了国家的大力支持。同时对于民间企业的扶持也早有规划方案。如2015年《国家集成电路产业发展推进纲要》颁布后，</w:t>
      </w:r>
      <w:r>
        <w:t>2016年我国集成电路设计企业数量出现了井喷，从2015年的763家猛增到2016年的1362家</w:t>
      </w:r>
      <w:r>
        <w:rPr>
          <w:rFonts w:hint="eastAsia"/>
        </w:rPr>
        <w:t>。</w:t>
      </w:r>
      <w:r>
        <w:t>2017 年，全行业销售收入预计为 1945.98亿元，比 2016年的 1518.52 亿元增长 28.15% 。</w:t>
      </w:r>
    </w:p>
    <w:p>
      <w:pPr>
        <w:spacing w:line="460" w:lineRule="exact"/>
      </w:pPr>
      <w:r>
        <w:rPr>
          <w:rFonts w:hint="eastAsia"/>
        </w:rPr>
        <w:t>根据最新消息，2018年4月2日，国半导体行业协会、中国电子信息产业发展研究院和江北新区管委会主办的</w:t>
      </w:r>
      <w:r>
        <w:t>2018中国半导体市场年会暨IC中国峰会在宁举行。这是全国集成电路领域最高规格的年度盛会。目前，江北新区已集聚140余家集成电路企业，涵盖产业链上下游全部环节，国内排名前十位的集成电路企业已有一半在新区集聚。</w:t>
      </w:r>
      <w:r>
        <w:rPr>
          <w:rFonts w:hint="eastAsia"/>
        </w:rPr>
        <w:t>预计到</w:t>
      </w:r>
      <w:r>
        <w:t>2020年，新区的集成电路产业产值将突破千亿元</w:t>
      </w:r>
      <w:r>
        <w:rPr>
          <w:rFonts w:hint="eastAsia"/>
          <w:vertAlign w:val="superscript"/>
        </w:rPr>
        <w:t>[10]</w:t>
      </w:r>
      <w:r>
        <w:rPr>
          <w:rFonts w:hint="eastAsia"/>
        </w:rPr>
        <w:t>。</w:t>
      </w:r>
    </w:p>
    <w:p>
      <w:pPr>
        <w:spacing w:line="460" w:lineRule="exact"/>
      </w:pPr>
      <w:r>
        <w:rPr>
          <w:rFonts w:hint="eastAsia"/>
        </w:rPr>
        <w:t>由此可见，我国对半导体行业的扶持已初具成效，并且半导体行业的发展已处于加速期追赶期。</w:t>
      </w:r>
    </w:p>
    <w:p>
      <w:pPr>
        <w:pStyle w:val="3"/>
      </w:pPr>
      <w:bookmarkStart w:id="9" w:name="_Toc22847648"/>
      <w:r>
        <w:rPr>
          <w:rFonts w:hint="eastAsia"/>
        </w:rPr>
        <w:t>第三节</w:t>
      </w:r>
      <w:r>
        <w:t xml:space="preserve"> </w:t>
      </w:r>
      <w:r>
        <w:rPr>
          <w:rFonts w:hint="eastAsia"/>
        </w:rPr>
        <w:t>民营</w:t>
      </w:r>
      <w:r>
        <w:t>企业</w:t>
      </w:r>
      <w:r>
        <w:rPr>
          <w:rFonts w:hint="eastAsia"/>
        </w:rPr>
        <w:t>在“芯片战”</w:t>
      </w:r>
      <w:r>
        <w:t>中</w:t>
      </w:r>
      <w:r>
        <w:rPr>
          <w:rFonts w:hint="eastAsia"/>
        </w:rPr>
        <w:t>所扮演的不可缺少的角色</w:t>
      </w:r>
      <w:bookmarkEnd w:id="9"/>
    </w:p>
    <w:p>
      <w:pPr>
        <w:spacing w:line="460" w:lineRule="exact"/>
      </w:pPr>
      <w:r>
        <w:t>2016年中国半导体行业协会公布的</w:t>
      </w:r>
      <w:bookmarkStart w:id="10" w:name="OLE_LINK30"/>
      <w:bookmarkStart w:id="11" w:name="OLE_LINK28"/>
      <w:bookmarkStart w:id="12" w:name="OLE_LINK29"/>
      <w:bookmarkStart w:id="13" w:name="OLE_LINK1"/>
      <w:r>
        <w:t>中国IC设计公司排名</w:t>
      </w:r>
      <w:bookmarkEnd w:id="10"/>
      <w:bookmarkEnd w:id="11"/>
      <w:bookmarkEnd w:id="12"/>
      <w:bookmarkEnd w:id="13"/>
      <w:r>
        <w:rPr>
          <w:rFonts w:hint="eastAsia"/>
        </w:rPr>
        <w:t>如图2-1所示</w:t>
      </w:r>
      <w:r>
        <w:rPr>
          <w:rFonts w:hint="eastAsia"/>
          <w:vertAlign w:val="superscript"/>
        </w:rPr>
        <w:t>[</w:t>
      </w:r>
      <w:r>
        <w:rPr>
          <w:vertAlign w:val="superscript"/>
        </w:rPr>
        <w:t>1</w:t>
      </w:r>
      <w:r>
        <w:rPr>
          <w:rFonts w:hint="eastAsia"/>
          <w:vertAlign w:val="superscript"/>
        </w:rPr>
        <w:t>1]</w:t>
      </w:r>
      <w:r>
        <w:rPr>
          <w:rFonts w:hint="eastAsia"/>
        </w:rPr>
        <w:t>。</w:t>
      </w:r>
      <w:r>
        <w:t xml:space="preserve"> </w:t>
      </w:r>
    </w:p>
    <w:p>
      <w:pPr>
        <w:spacing w:line="460" w:lineRule="exact"/>
      </w:pPr>
      <w:r>
        <w:pict>
          <v:shape id="_x0000_s1028" o:spid="_x0000_s1028" o:spt="75" type="#_x0000_t75" style="position:absolute;left:0pt;margin-left:152.05pt;margin-top:4.85pt;height:161.75pt;width:210.35pt;z-index:251660288;mso-width-relative:page;mso-height-relative:page;" filled="f" o:preferrelative="t" stroked="f" coordsize="21600,21600">
            <v:path/>
            <v:fill on="f" focussize="0,0"/>
            <v:stroke on="f" joinstyle="miter"/>
            <v:imagedata r:id="rId21" o:title="v2-8cd878777da394f44e718289bc83d0ef_hd"/>
            <o:lock v:ext="edit" aspectratio="t"/>
          </v:shape>
        </w:pict>
      </w:r>
    </w:p>
    <w:p>
      <w:pPr>
        <w:spacing w:line="460" w:lineRule="exact"/>
      </w:pPr>
    </w:p>
    <w:p>
      <w:pPr>
        <w:spacing w:line="460" w:lineRule="exact"/>
      </w:pPr>
    </w:p>
    <w:p>
      <w:pPr>
        <w:spacing w:line="460" w:lineRule="exact"/>
      </w:pPr>
    </w:p>
    <w:p>
      <w:pPr>
        <w:spacing w:line="460" w:lineRule="exact"/>
      </w:pPr>
    </w:p>
    <w:p>
      <w:pPr>
        <w:spacing w:line="460" w:lineRule="exact"/>
      </w:pPr>
    </w:p>
    <w:p>
      <w:pPr>
        <w:spacing w:line="460" w:lineRule="exact"/>
        <w:ind w:firstLine="0" w:firstLineChars="0"/>
      </w:pPr>
    </w:p>
    <w:p>
      <w:pPr>
        <w:pStyle w:val="14"/>
        <w:spacing w:line="460" w:lineRule="exact"/>
      </w:pPr>
      <w:r>
        <w:rPr>
          <w:rFonts w:hint="eastAsia"/>
        </w:rPr>
        <w:t>图2</w:t>
      </w:r>
      <w:r>
        <w:t xml:space="preserve">-1 </w:t>
      </w:r>
      <w:r>
        <w:rPr>
          <w:rFonts w:hint="eastAsia"/>
        </w:rPr>
        <w:t>2016年中国</w:t>
      </w:r>
      <w:r>
        <w:t>IC设计公司排名</w:t>
      </w:r>
    </w:p>
    <w:p>
      <w:pPr>
        <w:spacing w:line="460" w:lineRule="exact"/>
      </w:pPr>
      <w:r>
        <w:rPr>
          <w:rFonts w:hint="eastAsia"/>
        </w:rPr>
        <w:t>除去表中的中兴、华大，大唐，智芯四家公司外，其余6家均为民营企业，其中华为旗下的海思与清华紫光更是稳坐前二的位置，由此可见民营企业是中国芯片行业崛起的中坚力量。另外，近期阿里巴巴、百度、腾讯（BAT）我国三大互联网巨头均对芯片行业开始了布局，随着世界顶级互联网公司的资金流入，芯片行业人才待遇低的问题迎刃而解，中国的民营芯片企业将迎来一个新的增长高峰期。</w:t>
      </w:r>
    </w:p>
    <w:p>
      <w:pPr>
        <w:spacing w:line="460" w:lineRule="exact"/>
        <w:ind w:firstLine="0" w:firstLineChars="0"/>
      </w:pPr>
    </w:p>
    <w:p>
      <w:pPr>
        <w:pStyle w:val="2"/>
      </w:pPr>
      <w:bookmarkStart w:id="14" w:name="_Toc22847649"/>
      <w:bookmarkStart w:id="15" w:name="OLE_LINK2"/>
      <w:bookmarkStart w:id="16" w:name="OLE_LINK3"/>
      <w:bookmarkStart w:id="17" w:name="OLE_LINK12"/>
      <w:r>
        <w:rPr>
          <w:rFonts w:hint="eastAsia"/>
        </w:rPr>
        <w:t>第三章</w:t>
      </w:r>
      <w:r>
        <w:t xml:space="preserve"> </w:t>
      </w:r>
      <w:r>
        <w:rPr>
          <w:rFonts w:hint="eastAsia"/>
        </w:rPr>
        <w:t>“</w:t>
      </w:r>
      <w:r>
        <w:t>中国芯</w:t>
      </w:r>
      <w:r>
        <w:rPr>
          <w:rFonts w:hint="eastAsia"/>
        </w:rPr>
        <w:t>”的崛起</w:t>
      </w:r>
      <w:bookmarkEnd w:id="14"/>
    </w:p>
    <w:bookmarkEnd w:id="15"/>
    <w:bookmarkEnd w:id="16"/>
    <w:bookmarkEnd w:id="17"/>
    <w:p>
      <w:pPr>
        <w:pStyle w:val="3"/>
      </w:pPr>
      <w:bookmarkStart w:id="18" w:name="_Toc22847650"/>
      <w:bookmarkStart w:id="19" w:name="OLE_LINK7"/>
      <w:bookmarkStart w:id="20" w:name="OLE_LINK6"/>
      <w:r>
        <w:rPr>
          <w:rFonts w:hint="eastAsia"/>
        </w:rPr>
        <w:t>第一节 中国人工智能产业的迅猛发展</w:t>
      </w:r>
      <w:bookmarkEnd w:id="18"/>
    </w:p>
    <w:bookmarkEnd w:id="19"/>
    <w:bookmarkEnd w:id="20"/>
    <w:p>
      <w:pPr>
        <w:spacing w:line="460" w:lineRule="exact"/>
      </w:pPr>
      <w:r>
        <w:rPr>
          <w:rFonts w:hint="eastAsia"/>
        </w:rPr>
        <w:t>人工智能（</w:t>
      </w:r>
      <w:r>
        <w:t>Artificial Intelligence），英文缩写为AI。它是研究、开发用于模拟、延伸和扩展人的智能的理论、方法、技术及应用系统的一门新的技术科学</w:t>
      </w:r>
      <w:r>
        <w:rPr>
          <w:rFonts w:hint="eastAsia"/>
          <w:vertAlign w:val="superscript"/>
        </w:rPr>
        <w:t>[</w:t>
      </w:r>
      <w:r>
        <w:rPr>
          <w:vertAlign w:val="superscript"/>
        </w:rPr>
        <w:t>1</w:t>
      </w:r>
      <w:r>
        <w:rPr>
          <w:rFonts w:hint="eastAsia"/>
          <w:vertAlign w:val="superscript"/>
        </w:rPr>
        <w:t>2]</w:t>
      </w:r>
      <w:r>
        <w:t>。</w:t>
      </w:r>
    </w:p>
    <w:p>
      <w:pPr>
        <w:spacing w:line="460" w:lineRule="exact"/>
      </w:pPr>
      <w:r>
        <w:rPr>
          <w:rFonts w:hint="eastAsia"/>
        </w:rPr>
        <w:t>我国在人工智能方面的研究已有近40年的历史。根据</w:t>
      </w:r>
      <w:r>
        <w:t>Venture Scanner 的数据，截至2017 年6 月底，全球专业从事人工智能的</w:t>
      </w:r>
      <w:r>
        <w:rPr>
          <w:rFonts w:hint="eastAsia"/>
        </w:rPr>
        <w:t>初创企业总数达到</w:t>
      </w:r>
      <w:r>
        <w:t>2542 家。中美两国在这一新兴产业中居于明显的领先位置，占据全球人工智能初创企业总数的三分之二，遥遥领先于其他国家，构成人工智能产业的第一集团军。</w:t>
      </w:r>
      <w:r>
        <w:rPr>
          <w:rFonts w:hint="eastAsia"/>
        </w:rPr>
        <w:t>这个统计里面，美国大约</w:t>
      </w:r>
      <w:r>
        <w:t>1100家左右，中国大约600家左右，其他国家的总和大约800多家。</w:t>
      </w:r>
    </w:p>
    <w:p>
      <w:pPr>
        <w:spacing w:line="460" w:lineRule="exact"/>
      </w:pPr>
    </w:p>
    <w:p>
      <w:pPr>
        <w:spacing w:line="460" w:lineRule="exact"/>
      </w:pPr>
    </w:p>
    <w:p>
      <w:pPr>
        <w:spacing w:line="460" w:lineRule="exact"/>
      </w:pPr>
      <w:r>
        <w:pict>
          <v:shape id="_x0000_s1030" o:spid="_x0000_s1030" o:spt="75" type="#_x0000_t75" style="position:absolute;left:0pt;margin-left:65pt;margin-top:-0.6pt;height:167.75pt;width:351.85pt;z-index:251662336;mso-width-relative:page;mso-height-relative:page;" filled="f" o:preferrelative="t" stroked="f" coordsize="21600,21600">
            <v:path/>
            <v:fill on="f" focussize="0,0"/>
            <v:stroke on="f" joinstyle="miter"/>
            <v:imagedata r:id="rId22" o:title="v2-b2ea825f6cee4e7d94e94c687b7fd32a_hd"/>
            <o:lock v:ext="edit" aspectratio="t"/>
          </v:shape>
        </w:pict>
      </w:r>
    </w:p>
    <w:p>
      <w:pPr>
        <w:spacing w:line="460" w:lineRule="exact"/>
      </w:pPr>
    </w:p>
    <w:p>
      <w:pPr>
        <w:spacing w:line="460" w:lineRule="exact"/>
      </w:pPr>
    </w:p>
    <w:p>
      <w:pPr>
        <w:spacing w:line="460" w:lineRule="exact"/>
      </w:pPr>
    </w:p>
    <w:p>
      <w:pPr>
        <w:spacing w:line="460" w:lineRule="exact"/>
      </w:pPr>
    </w:p>
    <w:p>
      <w:pPr>
        <w:spacing w:line="460" w:lineRule="exact"/>
      </w:pPr>
    </w:p>
    <w:p>
      <w:pPr>
        <w:spacing w:line="460" w:lineRule="exact"/>
      </w:pPr>
    </w:p>
    <w:p>
      <w:pPr>
        <w:pStyle w:val="14"/>
        <w:spacing w:line="460" w:lineRule="exact"/>
      </w:pPr>
      <w:r>
        <w:rPr>
          <w:rFonts w:hint="eastAsia"/>
        </w:rPr>
        <w:t>图3</w:t>
      </w:r>
      <w:r>
        <w:t xml:space="preserve">-1 </w:t>
      </w:r>
      <w:r>
        <w:rPr>
          <w:rFonts w:hint="eastAsia"/>
        </w:rPr>
        <w:t>各国专业从事人工智能的初创企业排名</w:t>
      </w:r>
    </w:p>
    <w:p>
      <w:pPr>
        <w:spacing w:line="460" w:lineRule="exact"/>
      </w:pPr>
      <w:r>
        <w:t>2017年7月，人工智能首次上升到国家战略层面，国务院发布了《新一代人工智能发展规划》。3个月后</w:t>
      </w:r>
      <w:r>
        <w:rPr>
          <w:rFonts w:hint="eastAsia"/>
        </w:rPr>
        <w:t>,</w:t>
      </w:r>
      <w:r>
        <w:t>人工智能写进十九大政府工作报告。之后政府开始密集的出台了一系列人工智能相关政策</w:t>
      </w:r>
      <w:r>
        <w:rPr>
          <w:rFonts w:hint="eastAsia"/>
        </w:rPr>
        <w:t>。</w:t>
      </w:r>
    </w:p>
    <w:p>
      <w:pPr>
        <w:spacing w:line="460" w:lineRule="exact"/>
      </w:pPr>
      <w:r>
        <w:rPr>
          <w:rFonts w:hint="eastAsia"/>
        </w:rPr>
        <w:t>随着我国对人工智能行业的加大扶持，各互联网巨头纷纷进行了该领域的布局，如百度、腾讯、阿里、科大讯飞、华为等先头企业已经很好的将人工智能变现并进行了再投资，新兴人工智能企业如雨后春笋般不断的出现，我国的人工智能行业彰显出了勃勃生机，</w:t>
      </w:r>
    </w:p>
    <w:p>
      <w:pPr>
        <w:pStyle w:val="3"/>
      </w:pPr>
      <w:bookmarkStart w:id="21" w:name="_Toc22847651"/>
      <w:bookmarkStart w:id="22" w:name="_Hlk22747443"/>
      <w:r>
        <w:rPr>
          <w:rFonts w:hint="eastAsia"/>
        </w:rPr>
        <w:t>第二节 中国人工智芯片行业的崛起</w:t>
      </w:r>
      <w:bookmarkEnd w:id="21"/>
    </w:p>
    <w:bookmarkEnd w:id="22"/>
    <w:p>
      <w:pPr>
        <w:spacing w:line="460" w:lineRule="exact"/>
      </w:pPr>
      <w:r>
        <w:rPr>
          <w:rFonts w:hint="eastAsia"/>
        </w:rPr>
        <w:t>2018年5月，市场研究机构</w:t>
      </w:r>
      <w:r>
        <w:t>Compass Intelligence公布了一份</w:t>
      </w:r>
      <w:bookmarkStart w:id="23" w:name="OLE_LINK9"/>
      <w:bookmarkStart w:id="24" w:name="OLE_LINK8"/>
      <w:r>
        <w:t>全球AI芯片公司</w:t>
      </w:r>
      <w:bookmarkEnd w:id="23"/>
      <w:bookmarkEnd w:id="24"/>
      <w:r>
        <w:t>排</w:t>
      </w:r>
      <w:r>
        <w:rPr>
          <w:rFonts w:hint="eastAsia"/>
          <w:vertAlign w:val="superscript"/>
        </w:rPr>
        <w:t>[</w:t>
      </w:r>
      <w:r>
        <w:rPr>
          <w:vertAlign w:val="superscript"/>
        </w:rPr>
        <w:t>1</w:t>
      </w:r>
      <w:r>
        <w:rPr>
          <w:rFonts w:hint="eastAsia"/>
          <w:vertAlign w:val="superscript"/>
        </w:rPr>
        <w:t>3]</w:t>
      </w:r>
      <w:r>
        <w:rPr>
          <w:rFonts w:hint="eastAsia"/>
        </w:rPr>
        <w:t>，其结果如图3-2所示。</w:t>
      </w:r>
    </w:p>
    <w:p>
      <w:pPr>
        <w:spacing w:line="460" w:lineRule="exact"/>
        <w:ind w:firstLine="0" w:firstLineChars="0"/>
        <w:jc w:val="center"/>
      </w:pPr>
      <w:r>
        <w:drawing>
          <wp:inline distT="0" distB="0" distL="0" distR="0">
            <wp:extent cx="2465070" cy="3103880"/>
            <wp:effectExtent l="0" t="0" r="0" b="1270"/>
            <wp:docPr id="4" name="图片 4" descr="C:\Users\Hypo\AppData\Local\Microsoft\Windows\INetCache\Content.Word\56b73fea8a46420e926d0e31013f2e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ypo\AppData\Local\Microsoft\Windows\INetCache\Content.Word\56b73fea8a46420e926d0e31013f2ef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471194" cy="3111986"/>
                    </a:xfrm>
                    <a:prstGeom prst="rect">
                      <a:avLst/>
                    </a:prstGeom>
                    <a:noFill/>
                    <a:ln>
                      <a:noFill/>
                    </a:ln>
                  </pic:spPr>
                </pic:pic>
              </a:graphicData>
            </a:graphic>
          </wp:inline>
        </w:drawing>
      </w:r>
    </w:p>
    <w:p>
      <w:pPr>
        <w:pStyle w:val="14"/>
        <w:spacing w:line="460" w:lineRule="exact"/>
      </w:pPr>
      <w:r>
        <w:rPr>
          <w:rFonts w:hint="eastAsia"/>
        </w:rPr>
        <w:t>图3-2</w:t>
      </w:r>
      <w:r>
        <w:t xml:space="preserve"> </w:t>
      </w:r>
      <w:r>
        <w:rPr>
          <w:rFonts w:hint="eastAsia"/>
        </w:rPr>
        <w:t>2018年</w:t>
      </w:r>
      <w:r>
        <w:t>全球AI芯片公司排名</w:t>
      </w:r>
    </w:p>
    <w:p>
      <w:pPr>
        <w:spacing w:line="460" w:lineRule="exact"/>
      </w:pPr>
      <w:r>
        <w:rPr>
          <w:rFonts w:hint="eastAsia"/>
        </w:rPr>
        <w:t>相比于其他近乎被美国企业垄断的芯片细分领域、在</w:t>
      </w:r>
      <w:r>
        <w:t>全球AI芯片公司Top24的榜单排行中，共有七家中国公司入围，他们是：</w:t>
      </w:r>
      <w:r>
        <w:rPr>
          <w:rFonts w:hint="eastAsia"/>
        </w:rPr>
        <w:t>华为海思（</w:t>
      </w:r>
      <w:r>
        <w:t>HiSilicon）位列榜单第12名；</w:t>
      </w:r>
      <w:r>
        <w:rPr>
          <w:rFonts w:hint="eastAsia"/>
        </w:rPr>
        <w:t>联发科（</w:t>
      </w:r>
      <w:r>
        <w:t>MediaTek）排第14名；Imagination排第15名；</w:t>
      </w:r>
      <w:r>
        <w:rPr>
          <w:rFonts w:hint="eastAsia"/>
        </w:rPr>
        <w:t>瑞芯微（</w:t>
      </w:r>
      <w:r>
        <w:t>Rockchip）排第20名；</w:t>
      </w:r>
      <w:r>
        <w:rPr>
          <w:rFonts w:hint="eastAsia"/>
        </w:rPr>
        <w:t>芯原（</w:t>
      </w:r>
      <w:r>
        <w:t>Verisilcon）排第21名；</w:t>
      </w:r>
      <w:bookmarkStart w:id="25" w:name="OLE_LINK11"/>
      <w:bookmarkStart w:id="26" w:name="OLE_LINK10"/>
      <w:r>
        <w:rPr>
          <w:rFonts w:hint="eastAsia"/>
        </w:rPr>
        <w:t>寒武纪（</w:t>
      </w:r>
      <w:r>
        <w:t>Cambricon）排第23名</w:t>
      </w:r>
      <w:bookmarkEnd w:id="25"/>
      <w:bookmarkEnd w:id="26"/>
      <w:r>
        <w:t>；</w:t>
      </w:r>
      <w:r>
        <w:rPr>
          <w:rFonts w:hint="eastAsia"/>
        </w:rPr>
        <w:t>地平线（</w:t>
      </w:r>
      <w:r>
        <w:t>Horizon）排第24名</w:t>
      </w:r>
      <w:r>
        <w:rPr>
          <w:rFonts w:hint="eastAsia"/>
        </w:rPr>
        <w:t>。其中，值得一提的是寒武纪公司。</w:t>
      </w:r>
      <w:r>
        <w:t>2017年8月，由中国科学院计算技术研究所(中科院计算所)陈云霁、陈天石两兄弟创立的寒武纪科技(CambriconTechnologies)宣布完成阿里巴巴领投的1亿美元A轮融资。</w:t>
      </w:r>
      <w:r>
        <w:rPr>
          <w:rFonts w:hint="eastAsia"/>
        </w:rPr>
        <w:t>成立时间不到3年该公司就在2018年5月3日于上海发布了</w:t>
      </w:r>
      <w:r>
        <w:t>Cambricon MLU100 云端智能芯片和板卡产品、寒武纪 1M 终端智能处理器 IP 产品</w:t>
      </w:r>
      <w:r>
        <w:rPr>
          <w:rFonts w:hint="eastAsia"/>
        </w:rPr>
        <w:t>。这次最新发布的寒武纪</w:t>
      </w:r>
      <w:r>
        <w:t>1M是公司的第三代IP产品，在TSMC 7nm工艺下8位运算的效能比达5Tops/watt （每瓦5万亿次运算），提供三种规模的处理器核（2Tops/4Tops/8Tops）以满足不同应用场景下不同量级的智能处理需求，并可通过多核互联进一步提高性能</w:t>
      </w:r>
      <w:r>
        <w:rPr>
          <w:rFonts w:hint="eastAsia"/>
        </w:rPr>
        <w:t>，综合性能据世界前列</w:t>
      </w:r>
      <w:r>
        <w:rPr>
          <w:rFonts w:hint="eastAsia"/>
          <w:vertAlign w:val="superscript"/>
        </w:rPr>
        <w:t>[</w:t>
      </w:r>
      <w:r>
        <w:rPr>
          <w:vertAlign w:val="superscript"/>
        </w:rPr>
        <w:t>1</w:t>
      </w:r>
      <w:r>
        <w:rPr>
          <w:rFonts w:hint="eastAsia"/>
          <w:vertAlign w:val="superscript"/>
        </w:rPr>
        <w:t>4]</w:t>
      </w:r>
      <w:r>
        <w:rPr>
          <w:rFonts w:hint="eastAsia"/>
        </w:rPr>
        <w:t>。</w:t>
      </w:r>
    </w:p>
    <w:p>
      <w:pPr>
        <w:spacing w:line="460" w:lineRule="exact"/>
      </w:pPr>
      <w:r>
        <w:rPr>
          <w:rFonts w:hint="eastAsia"/>
        </w:rPr>
        <w:t>在人工智能芯片领域，虽然仍是美国老牌半导体公司处于领先地位，但是我们可以看到，国内的新型企业蓄势待发，锐不可当。</w:t>
      </w:r>
      <w:r>
        <w:t>寒武纪</w:t>
      </w:r>
      <w:r>
        <w:rPr>
          <w:rFonts w:hint="eastAsia"/>
        </w:rPr>
        <w:t>科技公司成立不到3年就可以位列AI芯片公司榜的</w:t>
      </w:r>
      <w:r>
        <w:t>第23名</w:t>
      </w:r>
      <w:r>
        <w:rPr>
          <w:rFonts w:hint="eastAsia"/>
        </w:rPr>
        <w:t>，其后续力量更是无法估计。而与寒武纪科技公司类似，中国已经出现了许多设计制造</w:t>
      </w:r>
      <w:r>
        <w:t>AI</w:t>
      </w:r>
      <w:r>
        <w:rPr>
          <w:rFonts w:hint="eastAsia"/>
        </w:rPr>
        <w:t>芯片的创业公司，正大踏步的向前迈进。我国AI芯片发展迅猛，凭借这一细分领域实现芯片行业的崛起甚至是“弯道超车”绝非无稽之谈。</w:t>
      </w:r>
    </w:p>
    <w:p>
      <w:pPr>
        <w:spacing w:line="460" w:lineRule="exact"/>
      </w:pPr>
    </w:p>
    <w:p>
      <w:pPr>
        <w:spacing w:line="460" w:lineRule="exact"/>
      </w:pPr>
    </w:p>
    <w:p>
      <w:pPr>
        <w:spacing w:line="460" w:lineRule="exact"/>
        <w:rPr>
          <w:rFonts w:hint="eastAsia"/>
        </w:rPr>
      </w:pPr>
    </w:p>
    <w:p>
      <w:pPr>
        <w:pStyle w:val="2"/>
      </w:pPr>
      <w:bookmarkStart w:id="27" w:name="_Toc22847652"/>
      <w:r>
        <w:rPr>
          <w:rFonts w:hint="eastAsia"/>
        </w:rPr>
        <w:t xml:space="preserve">第四章 </w:t>
      </w:r>
      <w:r>
        <w:t>总结</w:t>
      </w:r>
      <w:bookmarkEnd w:id="27"/>
    </w:p>
    <w:p>
      <w:pPr>
        <w:tabs>
          <w:tab w:val="left" w:pos="4030"/>
        </w:tabs>
        <w:spacing w:line="460" w:lineRule="exact"/>
      </w:pPr>
      <w:r>
        <w:rPr>
          <w:rFonts w:hint="eastAsia"/>
        </w:rPr>
        <w:t>中国半导体行业协会集成电路设计分会理事长魏少军教授这样评价中国芯片行业最近几年取得的进步：“中国集成电路与国外最高水平的差距由</w:t>
      </w:r>
      <w:r>
        <w:t>5代缩短到2代，由20年缩短到5年。</w:t>
      </w:r>
      <w:r>
        <w:rPr>
          <w:rFonts w:hint="eastAsia"/>
        </w:rPr>
        <w:t>”</w:t>
      </w:r>
    </w:p>
    <w:p>
      <w:pPr>
        <w:tabs>
          <w:tab w:val="left" w:pos="4030"/>
        </w:tabs>
        <w:spacing w:line="460" w:lineRule="exact"/>
      </w:pPr>
      <w:r>
        <w:rPr>
          <w:rFonts w:hint="eastAsia"/>
        </w:rPr>
        <w:t>我们应当明确的是中国集成电路与世界最先进的技术比较是有差距，只是这差距每个集成电路人都在努力去缩小，而不是有些人眼里的一直原封不动。</w:t>
      </w:r>
    </w:p>
    <w:p>
      <w:pPr>
        <w:tabs>
          <w:tab w:val="left" w:pos="4030"/>
        </w:tabs>
        <w:spacing w:line="460" w:lineRule="exact"/>
      </w:pPr>
      <w:bookmarkStart w:id="28" w:name="OLE_LINK15"/>
      <w:bookmarkStart w:id="29" w:name="OLE_LINK16"/>
      <w:r>
        <w:rPr>
          <w:rFonts w:hint="eastAsia"/>
        </w:rPr>
        <w:t>随着《中国制造</w:t>
      </w:r>
      <w:r>
        <w:t>2025》</w:t>
      </w:r>
      <w:r>
        <w:rPr>
          <w:rFonts w:hint="eastAsia"/>
        </w:rPr>
        <w:t>的推进，各种芯片行业政策的颁布与实施，无数初创企业如雨后春笋般涌现，其中不乏许多具有设计处于国际先进水平的芯片能力企业。在芯片制造行业，长江储存、中芯国际等公司都正在迎头赶上，我国的半导体产业链正在日趋完善</w:t>
      </w:r>
      <w:bookmarkEnd w:id="28"/>
      <w:bookmarkEnd w:id="29"/>
      <w:r>
        <w:rPr>
          <w:rFonts w:hint="eastAsia"/>
        </w:rPr>
        <w:t>。</w:t>
      </w:r>
    </w:p>
    <w:p>
      <w:pPr>
        <w:spacing w:line="460" w:lineRule="exact"/>
        <w:ind w:firstLine="420" w:firstLineChars="0"/>
      </w:pPr>
      <w:r>
        <w:rPr>
          <w:rFonts w:hint="eastAsia"/>
        </w:rPr>
        <w:t>我们应持乐观的态度，相信在不久的将来，中国芯片行业将不再受限于人，甚至会在国际上具有举足轻重的地位。</w:t>
      </w:r>
    </w:p>
    <w:p>
      <w:pPr>
        <w:spacing w:line="460" w:lineRule="exact"/>
        <w:ind w:firstLine="420" w:firstLineChars="0"/>
      </w:pPr>
    </w:p>
    <w:p>
      <w:pPr>
        <w:spacing w:line="460" w:lineRule="exact"/>
        <w:ind w:firstLine="420" w:firstLineChars="0"/>
      </w:pPr>
    </w:p>
    <w:p>
      <w:pPr>
        <w:spacing w:line="460" w:lineRule="exact"/>
        <w:ind w:firstLine="420" w:firstLineChars="0"/>
      </w:pPr>
    </w:p>
    <w:p>
      <w:pPr>
        <w:spacing w:line="460" w:lineRule="exact"/>
        <w:ind w:firstLine="420" w:firstLineChars="0"/>
      </w:pPr>
    </w:p>
    <w:p>
      <w:pPr>
        <w:spacing w:line="460" w:lineRule="exact"/>
        <w:ind w:firstLine="420" w:firstLineChars="0"/>
      </w:pPr>
    </w:p>
    <w:p>
      <w:pPr>
        <w:spacing w:line="460" w:lineRule="exact"/>
        <w:ind w:firstLine="420" w:firstLineChars="0"/>
      </w:pPr>
    </w:p>
    <w:p>
      <w:pPr>
        <w:spacing w:line="460" w:lineRule="exact"/>
        <w:ind w:firstLine="420" w:firstLineChars="0"/>
      </w:pPr>
    </w:p>
    <w:p>
      <w:pPr>
        <w:spacing w:line="460" w:lineRule="exact"/>
        <w:ind w:firstLine="420" w:firstLineChars="0"/>
      </w:pPr>
    </w:p>
    <w:p>
      <w:pPr>
        <w:spacing w:line="460" w:lineRule="exact"/>
        <w:ind w:firstLine="420" w:firstLineChars="0"/>
      </w:pPr>
    </w:p>
    <w:p>
      <w:pPr>
        <w:spacing w:line="460" w:lineRule="exact"/>
        <w:ind w:firstLine="420" w:firstLineChars="0"/>
      </w:pPr>
    </w:p>
    <w:p>
      <w:pPr>
        <w:spacing w:line="460" w:lineRule="exact"/>
        <w:ind w:firstLine="420" w:firstLineChars="0"/>
      </w:pPr>
    </w:p>
    <w:p>
      <w:pPr>
        <w:spacing w:line="460" w:lineRule="exact"/>
        <w:ind w:firstLine="420" w:firstLineChars="0"/>
      </w:pPr>
    </w:p>
    <w:p>
      <w:pPr>
        <w:spacing w:line="460" w:lineRule="exact"/>
        <w:ind w:firstLine="420" w:firstLineChars="0"/>
      </w:pPr>
    </w:p>
    <w:p>
      <w:pPr>
        <w:spacing w:line="460" w:lineRule="exact"/>
        <w:ind w:firstLine="420" w:firstLineChars="0"/>
      </w:pPr>
    </w:p>
    <w:p>
      <w:pPr>
        <w:spacing w:line="460" w:lineRule="exact"/>
        <w:ind w:firstLine="420" w:firstLineChars="0"/>
      </w:pPr>
    </w:p>
    <w:p>
      <w:pPr>
        <w:spacing w:line="460" w:lineRule="exact"/>
        <w:ind w:firstLine="420" w:firstLineChars="0"/>
      </w:pPr>
    </w:p>
    <w:p>
      <w:pPr>
        <w:spacing w:line="460" w:lineRule="exact"/>
        <w:ind w:firstLine="420" w:firstLineChars="0"/>
        <w:rPr>
          <w:rFonts w:hint="eastAsia"/>
        </w:rPr>
      </w:pPr>
    </w:p>
    <w:p>
      <w:pPr>
        <w:pStyle w:val="2"/>
        <w:wordWrap w:val="0"/>
      </w:pPr>
      <w:bookmarkStart w:id="30" w:name="_Toc22847653"/>
      <w:r>
        <w:t>参考</w:t>
      </w:r>
      <w:bookmarkEnd w:id="30"/>
      <w:r>
        <w:rPr>
          <w:rFonts w:hint="eastAsia"/>
        </w:rPr>
        <w:t>文献</w:t>
      </w:r>
    </w:p>
    <w:p>
      <w:pPr>
        <w:pStyle w:val="21"/>
        <w:numPr>
          <w:ilvl w:val="0"/>
          <w:numId w:val="1"/>
        </w:numPr>
        <w:wordWrap w:val="0"/>
        <w:spacing w:line="460" w:lineRule="exact"/>
        <w:ind w:firstLineChars="0"/>
      </w:pPr>
      <w:r>
        <w:rPr>
          <w:rFonts w:hint="eastAsia"/>
        </w:rPr>
        <w:t>百度百科.中美贸易战[</w:t>
      </w:r>
      <w:r>
        <w:t>EB/OL]</w:t>
      </w:r>
      <w:r>
        <w:rPr>
          <w:rFonts w:hint="eastAsia"/>
        </w:rPr>
        <w:t>.</w:t>
      </w:r>
      <w:r>
        <w:t>https://baike.baidu.com/item/%E8%B4%B8%E6%98%93%E6%88%98/10049669?fr=aladdin#2</w:t>
      </w:r>
      <w:r>
        <w:rPr>
          <w:rFonts w:hint="eastAsia"/>
        </w:rPr>
        <w:t>,</w:t>
      </w:r>
      <w:r>
        <w:t>2018-03-12.</w:t>
      </w:r>
    </w:p>
    <w:p>
      <w:pPr>
        <w:pStyle w:val="21"/>
        <w:numPr>
          <w:ilvl w:val="0"/>
          <w:numId w:val="1"/>
        </w:numPr>
        <w:wordWrap w:val="0"/>
        <w:spacing w:line="460" w:lineRule="exact"/>
        <w:ind w:firstLineChars="0"/>
      </w:pPr>
      <w:r>
        <w:t>观察者网</w:t>
      </w:r>
      <w:r>
        <w:rPr>
          <w:rFonts w:hint="eastAsia"/>
        </w:rPr>
        <w:t>.人民币石油期货</w:t>
      </w:r>
      <w:r>
        <w:t>在美元霸权的铁板上扎了个钉子</w:t>
      </w:r>
      <w:bookmarkStart w:id="31" w:name="OLE_LINK20"/>
      <w:r>
        <w:rPr>
          <w:rFonts w:hint="eastAsia"/>
        </w:rPr>
        <w:t>[</w:t>
      </w:r>
      <w:r>
        <w:t>EB/OL]</w:t>
      </w:r>
      <w:r>
        <w:rPr>
          <w:rFonts w:hint="eastAsia"/>
        </w:rPr>
        <w:t>.</w:t>
      </w:r>
      <w:bookmarkEnd w:id="31"/>
      <w:r>
        <w:t xml:space="preserve"> http://military.china.com/important/11132797/20180327/32234311.html, 2018-03-27.</w:t>
      </w:r>
    </w:p>
    <w:p>
      <w:pPr>
        <w:pStyle w:val="21"/>
        <w:numPr>
          <w:ilvl w:val="0"/>
          <w:numId w:val="1"/>
        </w:numPr>
        <w:wordWrap w:val="0"/>
        <w:spacing w:line="460" w:lineRule="exact"/>
        <w:ind w:firstLineChars="0"/>
      </w:pPr>
      <w:r>
        <w:rPr>
          <w:rFonts w:hint="eastAsia"/>
        </w:rPr>
        <w:t>手机人民网.中兴通讯遭美国禁购</w:t>
      </w:r>
      <w:r>
        <w:t>7年“小题大做”目的何在？</w:t>
      </w:r>
      <w:bookmarkStart w:id="32" w:name="OLE_LINK22"/>
      <w:bookmarkStart w:id="33" w:name="OLE_LINK21"/>
      <w:r>
        <w:rPr>
          <w:rFonts w:hint="eastAsia"/>
        </w:rPr>
        <w:t>[</w:t>
      </w:r>
      <w:r>
        <w:t>EB/OL]</w:t>
      </w:r>
      <w:r>
        <w:rPr>
          <w:rFonts w:hint="eastAsia"/>
        </w:rPr>
        <w:t>.</w:t>
      </w:r>
      <w:bookmarkEnd w:id="32"/>
      <w:bookmarkEnd w:id="33"/>
      <w:r>
        <w:t>http://m.people.cn/n4/2018/0417/c157-10844531.html,2018-04-17.</w:t>
      </w:r>
    </w:p>
    <w:p>
      <w:pPr>
        <w:pStyle w:val="21"/>
        <w:numPr>
          <w:ilvl w:val="0"/>
          <w:numId w:val="1"/>
        </w:numPr>
        <w:wordWrap w:val="0"/>
        <w:spacing w:line="460" w:lineRule="exact"/>
        <w:ind w:firstLineChars="0"/>
      </w:pPr>
      <w:r>
        <w:rPr>
          <w:rFonts w:hint="eastAsia"/>
        </w:rPr>
        <w:t>网易新闻.美国司法部调查华为，指控比中兴那次更严重！华为：莫须有！</w:t>
      </w:r>
      <w:bookmarkStart w:id="34" w:name="OLE_LINK24"/>
      <w:bookmarkStart w:id="35" w:name="OLE_LINK23"/>
      <w:r>
        <w:rPr>
          <w:rFonts w:hint="eastAsia"/>
        </w:rPr>
        <w:t>[</w:t>
      </w:r>
      <w:r>
        <w:t>EB/OL]</w:t>
      </w:r>
      <w:r>
        <w:rPr>
          <w:rFonts w:hint="eastAsia"/>
        </w:rPr>
        <w:t>.</w:t>
      </w:r>
      <w:bookmarkEnd w:id="34"/>
      <w:bookmarkEnd w:id="35"/>
      <w:r>
        <w:t>http://news.163.com/shuangchuang/18/0426/10/DGAFKP2M000197V8.html,2018-04-26</w:t>
      </w:r>
      <w:r>
        <w:rPr>
          <w:rFonts w:hint="eastAsia"/>
        </w:rPr>
        <w:t>.</w:t>
      </w:r>
    </w:p>
    <w:p>
      <w:pPr>
        <w:pStyle w:val="21"/>
        <w:numPr>
          <w:ilvl w:val="0"/>
          <w:numId w:val="1"/>
        </w:numPr>
        <w:wordWrap w:val="0"/>
        <w:spacing w:line="460" w:lineRule="exact"/>
        <w:ind w:firstLineChars="0"/>
      </w:pPr>
      <w:r>
        <w:t>360金融PPP研究中心</w:t>
      </w:r>
      <w:r>
        <w:rPr>
          <w:rFonts w:hint="eastAsia"/>
        </w:rPr>
        <w:t>.搜狐新闻.不见硝烟的“世界大战”——贸易战完整时间轴（更新版）[</w:t>
      </w:r>
      <w:r>
        <w:t>EB/OL]</w:t>
      </w:r>
      <w:r>
        <w:rPr>
          <w:rFonts w:hint="eastAsia"/>
        </w:rPr>
        <w:t>.</w:t>
      </w:r>
      <w:r>
        <w:t>http://www.sohu.com/a/321776027_718262,2019-06-20.</w:t>
      </w:r>
    </w:p>
    <w:p>
      <w:pPr>
        <w:pStyle w:val="21"/>
        <w:numPr>
          <w:ilvl w:val="0"/>
          <w:numId w:val="1"/>
        </w:numPr>
        <w:wordWrap w:val="0"/>
        <w:spacing w:line="460" w:lineRule="exact"/>
        <w:ind w:firstLineChars="0"/>
      </w:pPr>
      <w:r>
        <w:rPr>
          <w:rFonts w:hint="eastAsia"/>
        </w:rPr>
        <w:t>张竞扬.中国集成电路产业的机遇与挑战</w:t>
      </w:r>
      <w:r>
        <w:t>|半导体行业观察</w:t>
      </w:r>
      <w:bookmarkStart w:id="36" w:name="OLE_LINK26"/>
      <w:bookmarkStart w:id="37" w:name="OLE_LINK25"/>
      <w:r>
        <w:rPr>
          <w:rFonts w:hint="eastAsia"/>
        </w:rPr>
        <w:t>[</w:t>
      </w:r>
      <w:r>
        <w:t>EB/OL]</w:t>
      </w:r>
      <w:r>
        <w:rPr>
          <w:rFonts w:hint="eastAsia"/>
        </w:rPr>
        <w:t>.</w:t>
      </w:r>
      <w:bookmarkEnd w:id="36"/>
      <w:bookmarkEnd w:id="37"/>
      <w:r>
        <w:t>https://zhuanlan.zhihu.com/p/34701650,2018-03-19.</w:t>
      </w:r>
    </w:p>
    <w:p>
      <w:pPr>
        <w:pStyle w:val="21"/>
        <w:numPr>
          <w:ilvl w:val="0"/>
          <w:numId w:val="1"/>
        </w:numPr>
        <w:wordWrap w:val="0"/>
        <w:spacing w:line="460" w:lineRule="exact"/>
        <w:ind w:firstLineChars="0"/>
      </w:pPr>
      <w:r>
        <w:rPr>
          <w:rFonts w:hint="eastAsia"/>
        </w:rPr>
        <w:t>电子发烧友网.</w:t>
      </w:r>
      <w:r>
        <w:t>2017全世界半导体设计产业营业收入情况报表</w:t>
      </w:r>
      <w:bookmarkStart w:id="38" w:name="OLE_LINK27"/>
      <w:r>
        <w:rPr>
          <w:rFonts w:hint="eastAsia"/>
        </w:rPr>
        <w:t>[</w:t>
      </w:r>
      <w:r>
        <w:t>EB/OL]</w:t>
      </w:r>
      <w:r>
        <w:rPr>
          <w:rFonts w:hint="eastAsia"/>
        </w:rPr>
        <w:t>.</w:t>
      </w:r>
      <w:bookmarkEnd w:id="38"/>
      <w:r>
        <w:t>http://m.elecfans.com/article/654334.html,2018-03-29.</w:t>
      </w:r>
    </w:p>
    <w:p>
      <w:pPr>
        <w:pStyle w:val="21"/>
        <w:numPr>
          <w:ilvl w:val="0"/>
          <w:numId w:val="1"/>
        </w:numPr>
        <w:wordWrap w:val="0"/>
        <w:spacing w:line="460" w:lineRule="exact"/>
        <w:ind w:firstLineChars="0"/>
      </w:pPr>
      <w:r>
        <w:rPr>
          <w:rFonts w:hint="eastAsia"/>
        </w:rPr>
        <w:t>知乎.中国的芯片现状如何？[</w:t>
      </w:r>
      <w:r>
        <w:t>EB/OL]</w:t>
      </w:r>
      <w:r>
        <w:rPr>
          <w:rFonts w:hint="eastAsia"/>
        </w:rPr>
        <w:t>.</w:t>
      </w:r>
      <w:r>
        <w:t>https://www.zhihu.com/question/29353581,2018-05-01.</w:t>
      </w:r>
    </w:p>
    <w:p>
      <w:pPr>
        <w:pStyle w:val="21"/>
        <w:numPr>
          <w:ilvl w:val="0"/>
          <w:numId w:val="1"/>
        </w:numPr>
        <w:wordWrap w:val="0"/>
        <w:spacing w:line="460" w:lineRule="exact"/>
        <w:ind w:firstLineChars="0"/>
      </w:pPr>
      <w:r>
        <w:rPr>
          <w:rFonts w:hint="eastAsia"/>
        </w:rPr>
        <w:t>张竞扬.知乎.中国半导体产业的天时地利人和</w:t>
      </w:r>
      <w:r>
        <w:t>|半导体行业观察</w:t>
      </w:r>
      <w:r>
        <w:rPr>
          <w:rFonts w:hint="eastAsia"/>
        </w:rPr>
        <w:t>[</w:t>
      </w:r>
      <w:r>
        <w:t>EB/OL]</w:t>
      </w:r>
      <w:r>
        <w:rPr>
          <w:rFonts w:hint="eastAsia"/>
        </w:rPr>
        <w:t>.</w:t>
      </w:r>
      <w:r>
        <w:t>https://zhuanlan.zhihu.com/p/34027066,2018-02-26.</w:t>
      </w:r>
    </w:p>
    <w:p>
      <w:pPr>
        <w:wordWrap w:val="0"/>
        <w:spacing w:line="460" w:lineRule="exact"/>
        <w:ind w:left="480" w:hanging="480" w:hangingChars="200"/>
      </w:pPr>
      <w:r>
        <w:rPr>
          <w:rFonts w:hint="eastAsia"/>
        </w:rPr>
        <w:t>[</w:t>
      </w:r>
      <w:r>
        <w:t>10]</w:t>
      </w:r>
      <w:r>
        <w:rPr>
          <w:rFonts w:hint="eastAsia"/>
        </w:rPr>
        <w:t>南京日报.南京江北新区打造“芯片之城”</w:t>
      </w:r>
      <w:r>
        <w:t>产值将上千亿</w:t>
      </w:r>
      <w:r>
        <w:rPr>
          <w:rFonts w:hint="eastAsia"/>
        </w:rPr>
        <w:t>[</w:t>
      </w:r>
      <w:r>
        <w:t>EB/OL]</w:t>
      </w:r>
      <w:r>
        <w:rPr>
          <w:rFonts w:hint="eastAsia"/>
        </w:rPr>
        <w:t>.</w:t>
      </w:r>
      <w:r>
        <w:t>http://js.people.com.cn/n2/2018/0413/c360301-31455578.html,2018-04-13.</w:t>
      </w:r>
    </w:p>
    <w:p>
      <w:pPr>
        <w:wordWrap w:val="0"/>
        <w:spacing w:line="460" w:lineRule="exact"/>
        <w:ind w:left="480" w:hanging="480" w:hangingChars="200"/>
      </w:pPr>
      <w:r>
        <w:rPr>
          <w:rFonts w:hint="eastAsia"/>
        </w:rPr>
        <w:t>[</w:t>
      </w:r>
      <w:r>
        <w:t>11</w:t>
      </w:r>
      <w:r>
        <w:rPr>
          <w:rFonts w:hint="eastAsia"/>
        </w:rPr>
        <w:t>]电子发烧友网.</w:t>
      </w:r>
      <w:r>
        <w:t>2016中国十大IC设计企业排名 海思/紫光展锐领先</w:t>
      </w:r>
      <w:bookmarkStart w:id="39" w:name="OLE_LINK33"/>
      <w:bookmarkStart w:id="40" w:name="OLE_LINK34"/>
      <w:r>
        <w:rPr>
          <w:rFonts w:hint="eastAsia"/>
        </w:rPr>
        <w:t>[</w:t>
      </w:r>
      <w:r>
        <w:t>EB/OL]</w:t>
      </w:r>
      <w:r>
        <w:rPr>
          <w:rFonts w:hint="eastAsia"/>
        </w:rPr>
        <w:t>.</w:t>
      </w:r>
      <w:bookmarkEnd w:id="39"/>
      <w:bookmarkEnd w:id="40"/>
      <w:r>
        <w:t>http://www.elecfans.com/article/90/156/2017/0310495346.html,2017-03-10.</w:t>
      </w:r>
    </w:p>
    <w:p>
      <w:pPr>
        <w:wordWrap w:val="0"/>
        <w:spacing w:line="460" w:lineRule="exact"/>
        <w:ind w:left="480" w:hanging="480" w:hangingChars="200"/>
      </w:pPr>
      <w:r>
        <w:t>[12]</w:t>
      </w:r>
      <w:bookmarkStart w:id="41" w:name="OLE_LINK31"/>
      <w:bookmarkStart w:id="42" w:name="OLE_LINK32"/>
      <w:r>
        <w:rPr>
          <w:rFonts w:hint="eastAsia"/>
        </w:rPr>
        <w:t>百度百科.人工智能</w:t>
      </w:r>
      <w:r>
        <w:t>（计算机科学的一个分支）</w:t>
      </w:r>
      <w:bookmarkStart w:id="43" w:name="OLE_LINK35"/>
      <w:bookmarkStart w:id="44" w:name="OLE_LINK36"/>
      <w:r>
        <w:rPr>
          <w:rFonts w:hint="eastAsia"/>
        </w:rPr>
        <w:t>[</w:t>
      </w:r>
      <w:r>
        <w:t>EB/OL]</w:t>
      </w:r>
      <w:r>
        <w:rPr>
          <w:rFonts w:hint="eastAsia"/>
        </w:rPr>
        <w:t>.</w:t>
      </w:r>
      <w:bookmarkEnd w:id="43"/>
      <w:bookmarkEnd w:id="44"/>
      <w:r>
        <w:t>https://baike.baidu.com/item/%E4%BA%BA%E5%B7%A5%E6%99%BA%E8%83%BD/9180?fr=aladdin#6_2</w:t>
      </w:r>
      <w:bookmarkEnd w:id="41"/>
      <w:bookmarkEnd w:id="42"/>
      <w:r>
        <w:t>,2017-12-09.</w:t>
      </w:r>
    </w:p>
    <w:p>
      <w:pPr>
        <w:wordWrap w:val="0"/>
        <w:spacing w:line="460" w:lineRule="exact"/>
        <w:ind w:left="480" w:hanging="480" w:hangingChars="200"/>
      </w:pPr>
      <w:r>
        <w:t>[13]</w:t>
      </w:r>
      <w:r>
        <w:rPr>
          <w:rFonts w:hint="eastAsia"/>
        </w:rPr>
        <w:t>网易智能.全球</w:t>
      </w:r>
      <w:r>
        <w:t>AI芯片排行榜发布 解读入围的七家中国公司</w:t>
      </w:r>
      <w:bookmarkStart w:id="45" w:name="OLE_LINK38"/>
      <w:bookmarkStart w:id="46" w:name="OLE_LINK37"/>
      <w:r>
        <w:rPr>
          <w:rFonts w:hint="eastAsia"/>
        </w:rPr>
        <w:t>[</w:t>
      </w:r>
      <w:r>
        <w:t>EB/OL]</w:t>
      </w:r>
      <w:r>
        <w:rPr>
          <w:rFonts w:hint="eastAsia"/>
        </w:rPr>
        <w:t>.</w:t>
      </w:r>
      <w:bookmarkEnd w:id="45"/>
      <w:bookmarkEnd w:id="46"/>
      <w:r>
        <w:t>http://tech.163.com/18/0505/15/DH269JB000098IEO.html,2018-05-05.</w:t>
      </w:r>
    </w:p>
    <w:p>
      <w:pPr>
        <w:wordWrap w:val="0"/>
        <w:spacing w:line="460" w:lineRule="exact"/>
        <w:ind w:left="480" w:hanging="480" w:hangingChars="200"/>
      </w:pPr>
      <w:r>
        <w:t>[14]</w:t>
      </w:r>
      <w:r>
        <w:rPr>
          <w:rFonts w:hint="eastAsia"/>
        </w:rPr>
        <w:t>电子发烧友网.由端入云 寒武纪重磅发布</w:t>
      </w:r>
      <w:r>
        <w:t>AI芯片</w:t>
      </w:r>
      <w:r>
        <w:rPr>
          <w:rFonts w:hint="eastAsia"/>
        </w:rPr>
        <w:t>[</w:t>
      </w:r>
      <w:r>
        <w:t>EB/OL]</w:t>
      </w:r>
      <w:r>
        <w:rPr>
          <w:rFonts w:hint="eastAsia"/>
        </w:rPr>
        <w:t>.</w:t>
      </w:r>
      <w:r>
        <w:t>https://mp.weixin.qq.com/s/T4OOR0pX4NP7wYoyzRP8mA,2018-05-03.</w:t>
      </w:r>
    </w:p>
    <w:sectPr>
      <w:headerReference r:id="rId14" w:type="default"/>
      <w:footerReference r:id="rId15" w:type="default"/>
      <w:pgSz w:w="11906" w:h="16838"/>
      <w:pgMar w:top="1418" w:right="1418" w:bottom="1418" w:left="1418" w:header="851"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Noto Serif CJK JP"/>
    <w:panose1 w:val="02010600030101010101"/>
    <w:charset w:val="86"/>
    <w:family w:val="auto"/>
    <w:pitch w:val="default"/>
    <w:sig w:usb0="00000000" w:usb1="00000000" w:usb2="00000016" w:usb3="00000000" w:csb0="0004000F" w:csb1="00000000"/>
  </w:font>
  <w:font w:name="Lucida Console">
    <w:altName w:val="DejaVu Sans Mono"/>
    <w:panose1 w:val="020B0609040504020204"/>
    <w:charset w:val="00"/>
    <w:family w:val="modern"/>
    <w:pitch w:val="default"/>
    <w:sig w:usb0="00000000" w:usb1="00000000" w:usb2="00000000" w:usb3="00000000" w:csb0="0000001F"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Liberation Serif">
    <w:panose1 w:val="02020603050405020304"/>
    <w:charset w:val="00"/>
    <w:family w:val="auto"/>
    <w:pitch w:val="default"/>
    <w:sig w:usb0="E0000AFF" w:usb1="500078FF" w:usb2="00000021" w:usb3="00000000" w:csb0="600001BF" w:csb1="DFF70000"/>
  </w:font>
  <w:font w:name="DejaVu Sans Mono">
    <w:panose1 w:val="020B0609030804020204"/>
    <w:charset w:val="00"/>
    <w:family w:val="auto"/>
    <w:pitch w:val="default"/>
    <w:sig w:usb0="E70026FF" w:usb1="D200F9FB" w:usb2="02000028" w:usb3="00000000" w:csb0="600001DF" w:csb1="FFDF0000"/>
  </w:font>
  <w:font w:name="等线 Light">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075970"/>
      <w:docPartObj>
        <w:docPartGallery w:val="AutoText"/>
      </w:docPartObj>
    </w:sdtPr>
    <w:sdtEndPr>
      <w:rPr>
        <w:rFonts w:ascii="黑体" w:hAnsi="黑体" w:eastAsia="黑体"/>
      </w:rPr>
    </w:sdtEndPr>
    <w:sdtContent>
      <w:p>
        <w:pPr>
          <w:pStyle w:val="7"/>
          <w:ind w:firstLine="360"/>
          <w:jc w:val="center"/>
          <w:rPr>
            <w:rFonts w:ascii="黑体" w:hAnsi="黑体" w:eastAsia="黑体"/>
          </w:rPr>
        </w:pPr>
        <w:r>
          <w:rPr>
            <w:rFonts w:ascii="黑体" w:hAnsi="黑体" w:eastAsia="黑体"/>
          </w:rPr>
          <w:fldChar w:fldCharType="begin"/>
        </w:r>
        <w:r>
          <w:rPr>
            <w:rFonts w:ascii="黑体" w:hAnsi="黑体" w:eastAsia="黑体"/>
          </w:rPr>
          <w:instrText xml:space="preserve">PAGE   \* MERGEFORMAT</w:instrText>
        </w:r>
        <w:r>
          <w:rPr>
            <w:rFonts w:ascii="黑体" w:hAnsi="黑体" w:eastAsia="黑体"/>
          </w:rPr>
          <w:fldChar w:fldCharType="separate"/>
        </w:r>
        <w:r>
          <w:rPr>
            <w:rFonts w:ascii="黑体" w:hAnsi="黑体" w:eastAsia="黑体"/>
            <w:lang w:val="zh-CN"/>
          </w:rPr>
          <w:t>1</w:t>
        </w:r>
        <w:r>
          <w:rPr>
            <w:rFonts w:ascii="黑体" w:hAnsi="黑体" w:eastAsia="黑体"/>
          </w:rPr>
          <w:fldChar w:fldCharType="end"/>
        </w:r>
      </w:p>
    </w:sdtContent>
  </w:sdt>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7335102"/>
      <w:docPartObj>
        <w:docPartGallery w:val="AutoText"/>
      </w:docPartObj>
    </w:sdtPr>
    <w:sdtEndPr>
      <w:rPr>
        <w:rFonts w:ascii="黑体" w:hAnsi="黑体" w:eastAsia="黑体"/>
      </w:rPr>
    </w:sdtEndPr>
    <w:sdtContent>
      <w:p>
        <w:pPr>
          <w:pStyle w:val="7"/>
          <w:ind w:firstLine="360"/>
          <w:jc w:val="center"/>
          <w:rPr>
            <w:rFonts w:ascii="黑体" w:hAnsi="黑体" w:eastAsia="黑体"/>
          </w:rPr>
        </w:pPr>
      </w:p>
    </w:sdtContent>
  </w:sdt>
  <w:p>
    <w:pPr>
      <w:pStyle w:val="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0852182"/>
      <w:docPartObj>
        <w:docPartGallery w:val="AutoText"/>
      </w:docPartObj>
    </w:sdtPr>
    <w:sdtEndPr>
      <w:rPr>
        <w:rFonts w:ascii="黑体" w:hAnsi="黑体" w:eastAsia="黑体"/>
      </w:rPr>
    </w:sdtEndPr>
    <w:sdtContent>
      <w:p>
        <w:pPr>
          <w:pStyle w:val="7"/>
          <w:ind w:firstLine="360"/>
          <w:jc w:val="center"/>
          <w:rPr>
            <w:rFonts w:ascii="黑体" w:hAnsi="黑体" w:eastAsia="黑体"/>
          </w:rPr>
        </w:pPr>
        <w:r>
          <w:rPr>
            <w:rFonts w:ascii="黑体" w:hAnsi="黑体" w:eastAsia="黑体"/>
          </w:rPr>
          <w:fldChar w:fldCharType="begin"/>
        </w:r>
        <w:r>
          <w:rPr>
            <w:rFonts w:ascii="黑体" w:hAnsi="黑体" w:eastAsia="黑体"/>
          </w:rPr>
          <w:instrText xml:space="preserve">PAGE   \* MERGEFORMAT</w:instrText>
        </w:r>
        <w:r>
          <w:rPr>
            <w:rFonts w:ascii="黑体" w:hAnsi="黑体" w:eastAsia="黑体"/>
          </w:rPr>
          <w:fldChar w:fldCharType="separate"/>
        </w:r>
        <w:r>
          <w:rPr>
            <w:rFonts w:ascii="黑体" w:hAnsi="黑体" w:eastAsia="黑体"/>
            <w:lang w:val="zh-CN"/>
          </w:rPr>
          <w:t>1</w:t>
        </w:r>
        <w:r>
          <w:rPr>
            <w:rFonts w:ascii="黑体" w:hAnsi="黑体" w:eastAsia="黑体"/>
          </w:rPr>
          <w:fldChar w:fldCharType="end"/>
        </w:r>
      </w:p>
    </w:sdtContent>
  </w:sdt>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20"/>
      <w:rPr>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20"/>
      <w:rPr>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20"/>
      <w:rPr>
        <w:rFonts w:hint="eastAsia"/>
        <w:sz w:val="21"/>
        <w:szCs w:val="21"/>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20"/>
      <w:rPr>
        <w:rFonts w:hint="eastAsia"/>
        <w:sz w:val="21"/>
        <w:szCs w:val="21"/>
      </w:rPr>
    </w:pPr>
    <w:r>
      <w:rPr>
        <w:rFonts w:hint="eastAsia"/>
        <w:sz w:val="21"/>
        <w:szCs w:val="21"/>
      </w:rPr>
      <w:t>中美“芯片战”——是挑战更是机遇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B32A57"/>
    <w:multiLevelType w:val="multilevel"/>
    <w:tmpl w:val="7CB32A5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42"/>
    <w:rsid w:val="00001E66"/>
    <w:rsid w:val="00011ABD"/>
    <w:rsid w:val="0002657A"/>
    <w:rsid w:val="00035877"/>
    <w:rsid w:val="0004687E"/>
    <w:rsid w:val="0008547F"/>
    <w:rsid w:val="00087D19"/>
    <w:rsid w:val="000927C5"/>
    <w:rsid w:val="00135C0F"/>
    <w:rsid w:val="00173B44"/>
    <w:rsid w:val="001819E0"/>
    <w:rsid w:val="001A2BF5"/>
    <w:rsid w:val="001B16A7"/>
    <w:rsid w:val="001C2461"/>
    <w:rsid w:val="001F17DA"/>
    <w:rsid w:val="00261465"/>
    <w:rsid w:val="002618C3"/>
    <w:rsid w:val="0028797C"/>
    <w:rsid w:val="00295E93"/>
    <w:rsid w:val="002A415A"/>
    <w:rsid w:val="002B3514"/>
    <w:rsid w:val="002C55FE"/>
    <w:rsid w:val="002E6B45"/>
    <w:rsid w:val="002F56E7"/>
    <w:rsid w:val="00306168"/>
    <w:rsid w:val="003104AA"/>
    <w:rsid w:val="00311283"/>
    <w:rsid w:val="00317BA6"/>
    <w:rsid w:val="003237D2"/>
    <w:rsid w:val="00341264"/>
    <w:rsid w:val="00351090"/>
    <w:rsid w:val="00372142"/>
    <w:rsid w:val="003802C7"/>
    <w:rsid w:val="00412D93"/>
    <w:rsid w:val="00414D76"/>
    <w:rsid w:val="004333FA"/>
    <w:rsid w:val="00457B13"/>
    <w:rsid w:val="00464092"/>
    <w:rsid w:val="00476070"/>
    <w:rsid w:val="004B1F02"/>
    <w:rsid w:val="004E1A42"/>
    <w:rsid w:val="005019E2"/>
    <w:rsid w:val="005037FE"/>
    <w:rsid w:val="0050611C"/>
    <w:rsid w:val="0050775D"/>
    <w:rsid w:val="00525881"/>
    <w:rsid w:val="005C5005"/>
    <w:rsid w:val="005D7974"/>
    <w:rsid w:val="00633C7A"/>
    <w:rsid w:val="006354B2"/>
    <w:rsid w:val="00640966"/>
    <w:rsid w:val="00662D6E"/>
    <w:rsid w:val="00676B32"/>
    <w:rsid w:val="006D2E8D"/>
    <w:rsid w:val="006F60FE"/>
    <w:rsid w:val="00742B64"/>
    <w:rsid w:val="007527F6"/>
    <w:rsid w:val="00755C6C"/>
    <w:rsid w:val="00757B81"/>
    <w:rsid w:val="00765B60"/>
    <w:rsid w:val="0079124B"/>
    <w:rsid w:val="007A201A"/>
    <w:rsid w:val="008103AB"/>
    <w:rsid w:val="008E620B"/>
    <w:rsid w:val="0091289F"/>
    <w:rsid w:val="00930A78"/>
    <w:rsid w:val="00933D0C"/>
    <w:rsid w:val="009678C8"/>
    <w:rsid w:val="009C4FE0"/>
    <w:rsid w:val="009F6270"/>
    <w:rsid w:val="00A30329"/>
    <w:rsid w:val="00A54463"/>
    <w:rsid w:val="00A654F8"/>
    <w:rsid w:val="00A66412"/>
    <w:rsid w:val="00A7727F"/>
    <w:rsid w:val="00A9150D"/>
    <w:rsid w:val="00AB2C73"/>
    <w:rsid w:val="00AB3958"/>
    <w:rsid w:val="00AF0DA6"/>
    <w:rsid w:val="00B41886"/>
    <w:rsid w:val="00B56C83"/>
    <w:rsid w:val="00B766FA"/>
    <w:rsid w:val="00B816A5"/>
    <w:rsid w:val="00B929C7"/>
    <w:rsid w:val="00BA4785"/>
    <w:rsid w:val="00BB593B"/>
    <w:rsid w:val="00BB73C9"/>
    <w:rsid w:val="00BE3BCC"/>
    <w:rsid w:val="00BE711A"/>
    <w:rsid w:val="00C05AEA"/>
    <w:rsid w:val="00C06697"/>
    <w:rsid w:val="00C26468"/>
    <w:rsid w:val="00C41012"/>
    <w:rsid w:val="00C55588"/>
    <w:rsid w:val="00C77757"/>
    <w:rsid w:val="00CB1102"/>
    <w:rsid w:val="00CD760D"/>
    <w:rsid w:val="00CF2CE8"/>
    <w:rsid w:val="00CF76F1"/>
    <w:rsid w:val="00CF7FAD"/>
    <w:rsid w:val="00D14F74"/>
    <w:rsid w:val="00D22D49"/>
    <w:rsid w:val="00D80094"/>
    <w:rsid w:val="00D86035"/>
    <w:rsid w:val="00DA23FF"/>
    <w:rsid w:val="00DA30E7"/>
    <w:rsid w:val="00DE69FA"/>
    <w:rsid w:val="00E03E18"/>
    <w:rsid w:val="00E33F5E"/>
    <w:rsid w:val="00E3670F"/>
    <w:rsid w:val="00E42D4D"/>
    <w:rsid w:val="00E84949"/>
    <w:rsid w:val="00E9798D"/>
    <w:rsid w:val="00E97CBD"/>
    <w:rsid w:val="00EA7699"/>
    <w:rsid w:val="00EB39CE"/>
    <w:rsid w:val="00ED39AA"/>
    <w:rsid w:val="00EE56AF"/>
    <w:rsid w:val="00F250DB"/>
    <w:rsid w:val="00F30EB1"/>
    <w:rsid w:val="00F5148A"/>
    <w:rsid w:val="00F61CA6"/>
    <w:rsid w:val="00F76E1D"/>
    <w:rsid w:val="00FA0AD8"/>
    <w:rsid w:val="00FC5344"/>
    <w:rsid w:val="7BF34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pPr>
    <w:rPr>
      <w:rFonts w:ascii="宋体" w:hAnsi="宋体" w:eastAsia="宋体" w:cstheme="minorBidi"/>
      <w:kern w:val="2"/>
      <w:sz w:val="24"/>
      <w:szCs w:val="24"/>
      <w:lang w:val="en-US" w:eastAsia="zh-CN" w:bidi="ar-SA"/>
    </w:rPr>
  </w:style>
  <w:style w:type="paragraph" w:styleId="2">
    <w:name w:val="heading 1"/>
    <w:basedOn w:val="1"/>
    <w:next w:val="1"/>
    <w:link w:val="15"/>
    <w:qFormat/>
    <w:uiPriority w:val="9"/>
    <w:pPr>
      <w:ind w:firstLine="0" w:firstLineChars="0"/>
      <w:outlineLvl w:val="0"/>
    </w:pPr>
    <w:rPr>
      <w:rFonts w:ascii="黑体" w:hAnsi="黑体" w:eastAsia="黑体"/>
      <w:sz w:val="30"/>
      <w:szCs w:val="30"/>
    </w:rPr>
  </w:style>
  <w:style w:type="paragraph" w:styleId="3">
    <w:name w:val="heading 2"/>
    <w:basedOn w:val="1"/>
    <w:next w:val="1"/>
    <w:link w:val="16"/>
    <w:unhideWhenUsed/>
    <w:qFormat/>
    <w:uiPriority w:val="9"/>
    <w:pPr>
      <w:ind w:firstLine="0" w:firstLineChars="0"/>
      <w:outlineLvl w:val="1"/>
    </w:pPr>
    <w:rPr>
      <w:b/>
      <w:bCs/>
      <w:sz w:val="28"/>
      <w:szCs w:val="28"/>
    </w:rPr>
  </w:style>
  <w:style w:type="paragraph" w:styleId="4">
    <w:name w:val="heading 3"/>
    <w:basedOn w:val="1"/>
    <w:next w:val="1"/>
    <w:link w:val="17"/>
    <w:unhideWhenUsed/>
    <w:qFormat/>
    <w:uiPriority w:val="9"/>
    <w:pPr>
      <w:ind w:firstLine="0" w:firstLineChars="0"/>
      <w:outlineLvl w:val="2"/>
    </w:pPr>
    <w:rPr>
      <w:b/>
      <w:bCs/>
    </w:rPr>
  </w:style>
  <w:style w:type="paragraph" w:styleId="5">
    <w:name w:val="heading 4"/>
    <w:basedOn w:val="1"/>
    <w:next w:val="1"/>
    <w:link w:val="2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19"/>
    <w:unhideWhenUsed/>
    <w:uiPriority w:val="99"/>
    <w:pPr>
      <w:tabs>
        <w:tab w:val="center" w:pos="4153"/>
        <w:tab w:val="right" w:pos="8306"/>
      </w:tabs>
      <w:snapToGrid w:val="0"/>
      <w:spacing w:line="240" w:lineRule="auto"/>
    </w:pPr>
    <w:rPr>
      <w:sz w:val="18"/>
      <w:szCs w:val="18"/>
    </w:rPr>
  </w:style>
  <w:style w:type="paragraph" w:styleId="8">
    <w:name w:val="header"/>
    <w:basedOn w:val="1"/>
    <w:link w:val="1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uiPriority w:val="39"/>
    <w:pPr>
      <w:tabs>
        <w:tab w:val="right" w:leader="dot" w:pos="9628"/>
      </w:tabs>
      <w:spacing w:line="288" w:lineRule="auto"/>
    </w:pPr>
  </w:style>
  <w:style w:type="paragraph" w:styleId="10">
    <w:name w:val="toc 2"/>
    <w:basedOn w:val="1"/>
    <w:next w:val="1"/>
    <w:unhideWhenUsed/>
    <w:uiPriority w:val="39"/>
    <w:pPr>
      <w:ind w:left="420" w:leftChars="200"/>
    </w:pPr>
  </w:style>
  <w:style w:type="character" w:styleId="13">
    <w:name w:val="Hyperlink"/>
    <w:basedOn w:val="12"/>
    <w:unhideWhenUsed/>
    <w:uiPriority w:val="99"/>
    <w:rPr>
      <w:color w:val="0563C1" w:themeColor="hyperlink"/>
      <w:u w:val="single"/>
      <w14:textFill>
        <w14:solidFill>
          <w14:schemeClr w14:val="hlink"/>
        </w14:solidFill>
      </w14:textFill>
    </w:rPr>
  </w:style>
  <w:style w:type="paragraph" w:styleId="14">
    <w:name w:val="No Spacing"/>
    <w:qFormat/>
    <w:uiPriority w:val="1"/>
    <w:pPr>
      <w:widowControl w:val="0"/>
      <w:jc w:val="center"/>
    </w:pPr>
    <w:rPr>
      <w:rFonts w:ascii="宋体" w:hAnsi="宋体" w:eastAsia="宋体" w:cstheme="minorBidi"/>
      <w:kern w:val="2"/>
      <w:sz w:val="21"/>
      <w:szCs w:val="21"/>
      <w:lang w:val="en-US" w:eastAsia="zh-CN" w:bidi="ar-SA"/>
    </w:rPr>
  </w:style>
  <w:style w:type="character" w:customStyle="1" w:styleId="15">
    <w:name w:val="标题 1 字符"/>
    <w:basedOn w:val="12"/>
    <w:link w:val="2"/>
    <w:uiPriority w:val="9"/>
    <w:rPr>
      <w:rFonts w:ascii="黑体" w:hAnsi="黑体" w:eastAsia="黑体"/>
      <w:sz w:val="30"/>
      <w:szCs w:val="30"/>
    </w:rPr>
  </w:style>
  <w:style w:type="character" w:customStyle="1" w:styleId="16">
    <w:name w:val="标题 2 字符"/>
    <w:basedOn w:val="12"/>
    <w:link w:val="3"/>
    <w:uiPriority w:val="9"/>
    <w:rPr>
      <w:rFonts w:ascii="宋体" w:hAnsi="宋体" w:eastAsia="宋体"/>
      <w:b/>
      <w:bCs/>
      <w:sz w:val="28"/>
      <w:szCs w:val="28"/>
    </w:rPr>
  </w:style>
  <w:style w:type="character" w:customStyle="1" w:styleId="17">
    <w:name w:val="标题 3 字符"/>
    <w:basedOn w:val="12"/>
    <w:link w:val="4"/>
    <w:uiPriority w:val="9"/>
    <w:rPr>
      <w:rFonts w:ascii="宋体" w:hAnsi="宋体" w:eastAsia="宋体"/>
      <w:b/>
      <w:bCs/>
      <w:sz w:val="24"/>
      <w:szCs w:val="24"/>
    </w:rPr>
  </w:style>
  <w:style w:type="character" w:customStyle="1" w:styleId="18">
    <w:name w:val="页眉 字符"/>
    <w:basedOn w:val="12"/>
    <w:link w:val="8"/>
    <w:uiPriority w:val="99"/>
    <w:rPr>
      <w:rFonts w:ascii="宋体" w:hAnsi="宋体" w:eastAsia="宋体"/>
      <w:sz w:val="18"/>
      <w:szCs w:val="18"/>
    </w:rPr>
  </w:style>
  <w:style w:type="character" w:customStyle="1" w:styleId="19">
    <w:name w:val="页脚 字符"/>
    <w:basedOn w:val="12"/>
    <w:link w:val="7"/>
    <w:uiPriority w:val="99"/>
    <w:rPr>
      <w:rFonts w:ascii="宋体" w:hAnsi="宋体" w:eastAsia="宋体"/>
      <w:sz w:val="18"/>
      <w:szCs w:val="18"/>
    </w:rPr>
  </w:style>
  <w:style w:type="character" w:styleId="20">
    <w:name w:val="Placeholder Text"/>
    <w:basedOn w:val="12"/>
    <w:semiHidden/>
    <w:uiPriority w:val="99"/>
    <w:rPr>
      <w:color w:val="808080"/>
    </w:rPr>
  </w:style>
  <w:style w:type="paragraph" w:styleId="21">
    <w:name w:val="List Paragraph"/>
    <w:basedOn w:val="1"/>
    <w:qFormat/>
    <w:uiPriority w:val="34"/>
    <w:pPr>
      <w:ind w:firstLine="420"/>
    </w:pPr>
  </w:style>
  <w:style w:type="paragraph" w:customStyle="1" w:styleId="22">
    <w:name w:val="TOC Heading"/>
    <w:basedOn w:val="2"/>
    <w:next w:val="1"/>
    <w:unhideWhenUsed/>
    <w:qFormat/>
    <w:uiPriority w:val="39"/>
    <w:pPr>
      <w:keepNext/>
      <w:keepLines/>
      <w:widowControl/>
      <w:spacing w:before="240" w:line="259" w:lineRule="auto"/>
      <w:outlineLvl w:val="9"/>
    </w:pPr>
    <w:rPr>
      <w:rFonts w:asciiTheme="majorHAnsi" w:hAnsiTheme="majorHAnsi" w:eastAsiaTheme="majorEastAsia" w:cstheme="majorBidi"/>
      <w:color w:val="2E75B6" w:themeColor="accent1" w:themeShade="BF"/>
      <w:kern w:val="0"/>
    </w:rPr>
  </w:style>
  <w:style w:type="character" w:customStyle="1" w:styleId="23">
    <w:name w:val="标题 4 字符"/>
    <w:basedOn w:val="12"/>
    <w:link w:val="5"/>
    <w:semiHidden/>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7.png"/><Relationship Id="rId22" Type="http://schemas.openxmlformats.org/officeDocument/2006/relationships/image" Target="media/image6.jpeg"/><Relationship Id="rId21" Type="http://schemas.openxmlformats.org/officeDocument/2006/relationships/image" Target="media/image5.jpeg"/><Relationship Id="rId20" Type="http://schemas.openxmlformats.org/officeDocument/2006/relationships/image" Target="media/image4.jpeg"/><Relationship Id="rId2" Type="http://schemas.openxmlformats.org/officeDocument/2006/relationships/settings" Target="settings.xml"/><Relationship Id="rId19" Type="http://schemas.openxmlformats.org/officeDocument/2006/relationships/image" Target="media/image3.jpeg"/><Relationship Id="rId18" Type="http://schemas.openxmlformats.org/officeDocument/2006/relationships/image" Target="media/image2.jpe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7"/>
    <customShpInfo spid="_x0000_s1028"/>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1236</Words>
  <Characters>7050</Characters>
  <Lines>58</Lines>
  <Paragraphs>16</Paragraphs>
  <TotalTime>329</TotalTime>
  <ScaleCrop>false</ScaleCrop>
  <LinksUpToDate>false</LinksUpToDate>
  <CharactersWithSpaces>8270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2018-05-06T21:42:00Z</dcterms:created>
  <dc:creator>雷 海波</dc:creator>
  <cp:lastModifiedBy>hypo</cp:lastModifiedBy>
  <dcterms:modified xsi:type="dcterms:W3CDTF">2020-05-10T11:07:43Z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