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52"/>
          <w:szCs w:val="52"/>
        </w:rPr>
      </w:pPr>
      <w:r>
        <w:rPr>
          <w:bCs/>
          <w:szCs w:val="21"/>
        </w:rPr>
        <mc:AlternateContent>
          <mc:Choice Requires="wps">
            <w:drawing>
              <wp:anchor distT="0" distB="0" distL="114300" distR="114300" simplePos="0" relativeHeight="251661312" behindDoc="0" locked="0" layoutInCell="1" allowOverlap="1">
                <wp:simplePos x="0" y="0"/>
                <wp:positionH relativeFrom="margin">
                  <wp:posOffset>64135</wp:posOffset>
                </wp:positionH>
                <wp:positionV relativeFrom="paragraph">
                  <wp:posOffset>79375</wp:posOffset>
                </wp:positionV>
                <wp:extent cx="5428615" cy="3810"/>
                <wp:effectExtent l="0" t="4445" r="1270" b="7620"/>
                <wp:wrapNone/>
                <wp:docPr id="7" name="直接连接符 7"/>
                <wp:cNvGraphicFramePr/>
                <a:graphic xmlns:a="http://schemas.openxmlformats.org/drawingml/2006/main">
                  <a:graphicData uri="http://schemas.microsoft.com/office/word/2010/wordprocessingShape">
                    <wps:wsp>
                      <wps:cNvCnPr/>
                      <wps:spPr>
                        <a:xfrm flipV="1">
                          <a:off x="0" y="0"/>
                          <a:ext cx="5428615"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05pt;margin-top:6.25pt;height:0.3pt;width:427.45pt;mso-position-horizontal-relative:margin;z-index:251661312;mso-width-relative:page;mso-height-relative:page;" filled="f" stroked="t" coordsize="21600,21600" o:gfxdata="UEsDBAoAAAAAAIdO4kAAAAAAAAAAAAAAAAAEAAAAZHJzL1BLAwQUAAAACACHTuJAE95PjNUAAAAI&#10;AQAADwAAAGRycy9kb3ducmV2LnhtbE1Py07DMBC8I/EP1iJxo7ZbWjUhTkWRoDckWnp34yWJGq9D&#10;7LTl77uc4LSandE8itXFd+KEQ2wDGdATBQKpCq6l2sDn7vVhCSImS852gdDAD0ZYlbc3hc1dONMH&#10;nrapFmxCMbcGmpT6XMpYNehtnIQeibmvMHibGA61dIM9s7nv5FSphfS2JU5obI8vDVbH7egNrHfZ&#10;7M3tx83xPXvE53Wm4/i9N+b+TqsnEAkv6U8Mv/W5OpTc6RBGclF0jJVmJd/pHATzy8Wctx34MdMg&#10;y0L+H1BeAVBLAwQUAAAACACHTuJAbO3KTO8BAAC+AwAADgAAAGRycy9lMm9Eb2MueG1srVNLjhMx&#10;EN0jcQfLe9JJhmSiVjqzmGjYIIjEZ++47W5L/qnKk88luAASO1ixZM9tGI5B2R3CMGxmQS8su6r8&#10;yu/V6+XVwVm2U4Am+IZPRmPOlJehNb5r+Lu3N88WnGESvhU2eNXwo0J+tXr6ZLmPtZqGPthWASMQ&#10;j/U+NrxPKdZVhbJXTuAoROUpqQM4kegIXdWC2BO6s9V0PJ5X+wBthCAVIkXXQ5KfEOExgEFrI9U6&#10;yFunfBpQQVmRiBL2JiJflddqrWR6rTWqxGzDiWkqKzWh/Tav1Wop6g5E7I08PUE85gkPODlhPDU9&#10;Q61FEuwWzD9QzkgIGHQayeCqgUhRhFhMxg+0edOLqAoXkhrjWXT8f7Dy1W4DzLQNv+TMC0cDv/v4&#10;7ceHzz+/f6L17usXdplF2kesqfbab+B0wriBzPigwTFtTXxPbioaECt2KBIfzxKrQ2KSgrPn08V8&#10;MuNMUu5iMSkTqAaUjBYB0wsVHMubhlvjswCiFruXmKgzlf4uyWEfboy1ZYjWs33D5xczGq0UZExN&#10;hqCti0QOfceZsB05XiYoiBisafPtjIPQba8tsJ3IPilfZk3d/irLrdcC+6GupAYHOZPop7DGNXxx&#10;/7b1BJK1G9TKu21oj0XEEqexljYnC2bf3D+X239+u9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E95PjNUAAAAIAQAADwAAAAAAAAABACAAAAAiAAAAZHJzL2Rvd25yZXYueG1sUEsBAhQAFAAAAAgA&#10;h07iQGztykzvAQAAvgMAAA4AAAAAAAAAAQAgAAAAJAEAAGRycy9lMm9Eb2MueG1sUEsFBgAAAAAG&#10;AAYAWQEAAIUFAAAAAA==&#10;">
                <v:fill on="f" focussize="0,0"/>
                <v:stroke weight="0.5pt" color="#000000 [3200]" miterlimit="8" joinstyle="miter"/>
                <v:imagedata o:title=""/>
                <o:lock v:ext="edit" aspectratio="f"/>
              </v:line>
            </w:pict>
          </mc:Fallback>
        </mc:AlternateContent>
      </w:r>
    </w:p>
    <w:p>
      <w:pPr>
        <w:jc w:val="center"/>
        <w:rPr>
          <w:rFonts w:hint="eastAsia" w:ascii="宋体" w:hAnsi="宋体" w:eastAsia="宋体" w:cs="宋体"/>
          <w:b/>
          <w:bCs/>
          <w:sz w:val="52"/>
          <w:szCs w:val="52"/>
        </w:rPr>
      </w:pPr>
      <w:r>
        <w:rPr>
          <w:rFonts w:hint="eastAsia" w:ascii="宋体" w:hAnsi="宋体" w:eastAsia="宋体" w:cs="宋体"/>
          <w:b/>
          <w:bCs/>
          <w:sz w:val="52"/>
          <w:szCs w:val="52"/>
        </w:rPr>
        <w:t>元</w:t>
      </w:r>
      <w:r>
        <w:rPr>
          <w:rFonts w:hint="eastAsia" w:ascii="宋体" w:hAnsi="宋体" w:eastAsia="宋体" w:cs="宋体"/>
          <w:b/>
          <w:bCs/>
          <w:sz w:val="52"/>
          <w:szCs w:val="52"/>
          <w:lang w:val="en-US" w:eastAsia="zh-CN"/>
        </w:rPr>
        <w:t>代之</w:t>
      </w:r>
      <w:r>
        <w:rPr>
          <w:rFonts w:hint="eastAsia" w:ascii="宋体" w:hAnsi="宋体" w:eastAsia="宋体" w:cs="宋体"/>
          <w:b/>
          <w:bCs/>
          <w:sz w:val="52"/>
          <w:szCs w:val="52"/>
        </w:rPr>
        <w:t>后陆上丝绸之路凋敝的必然性</w:t>
      </w:r>
    </w:p>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贺云翔</w: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黑体" w:hAnsi="黑体" w:eastAsia="黑体" w:cs="黑体"/>
          <w:sz w:val="24"/>
          <w:szCs w:val="24"/>
        </w:rPr>
      </w:pPr>
      <w:r>
        <w:rPr>
          <w:bCs/>
          <w:szCs w:val="21"/>
        </w:rPr>
        <mc:AlternateContent>
          <mc:Choice Requires="wps">
            <w:drawing>
              <wp:anchor distT="0" distB="0" distL="114300" distR="114300" simplePos="0" relativeHeight="251662336" behindDoc="0" locked="0" layoutInCell="1" allowOverlap="1">
                <wp:simplePos x="0" y="0"/>
                <wp:positionH relativeFrom="margin">
                  <wp:posOffset>3810</wp:posOffset>
                </wp:positionH>
                <wp:positionV relativeFrom="paragraph">
                  <wp:posOffset>131445</wp:posOffset>
                </wp:positionV>
                <wp:extent cx="5488940" cy="6350"/>
                <wp:effectExtent l="0" t="4445" r="5715" b="5080"/>
                <wp:wrapNone/>
                <wp:docPr id="10" name="直接连接符 10"/>
                <wp:cNvGraphicFramePr/>
                <a:graphic xmlns:a="http://schemas.openxmlformats.org/drawingml/2006/main">
                  <a:graphicData uri="http://schemas.microsoft.com/office/word/2010/wordprocessingShape">
                    <wps:wsp>
                      <wps:cNvCnPr/>
                      <wps:spPr>
                        <a:xfrm flipV="1">
                          <a:off x="0" y="0"/>
                          <a:ext cx="548894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0.3pt;margin-top:10.35pt;height:0.5pt;width:432.2pt;mso-position-horizontal-relative:margin;z-index:251662336;mso-width-relative:page;mso-height-relative:page;" filled="f" stroked="t" coordsize="21600,21600" o:gfxdata="UEsDBAoAAAAAAIdO4kAAAAAAAAAAAAAAAAAEAAAAZHJzL1BLAwQUAAAACACHTuJA1dgNF9UAAAAG&#10;AQAADwAAAGRycy9kb3ducmV2LnhtbE2PwU7DMBBE70j9B2srcaN2CqRNiFO1SMANiZbe3XhJosbr&#10;NHba8vcsJzjOzmjmbbG6uk6ccQitJw3JTIFAqrxtqdbwuXu5W4II0ZA1nSfU8I0BVuXkpjC59Rf6&#10;wPM21oJLKORGQxNjn0sZqgadCTPfI7H35QdnIsuhlnYwFy53nZwrlUpnWuKFxvT43GB13I5Ow2aX&#10;3b/a/fh2fM8ecL3JkjCe9lrfThP1BCLiNf6F4Ref0aFkpoMfyQbRaUg5p2GuFiDYXaaP/NmBD8kC&#10;ZFnI//jlD1BLAwQUAAAACACHTuJAnbezc+sBAADAAwAADgAAAGRycy9lMm9Eb2MueG1srVO7bhQx&#10;FO2R+AfLPTubkETLaGdTZBUaBCvx6O967BlLfsnX2dn9CX4AiQ4qSnr+JuEzuPYMSwhNCqawbN/r&#10;c3yOzywv99awnYyovWv4yWzOmXTCt9p1DX//7vrZgjNM4Fow3smGHyTyy9XTJ8sh1PLU9960MjIC&#10;cVgPoeF9SqGuKhS9tIAzH6SjovLRQqJl7Ko2wkDo1lSn8/lFNfjYhuiFRKTd9VjkE2J8DKBXSgu5&#10;9uLGSpdG1CgNJJKEvQ7IV+W2SkmR3iiFMjHTcFKaykgkNN/msVotoe4ihF6L6QrwmCs80GRBOyI9&#10;Qq0hAbuJ+h8oq0X06FWaCW+rUUhxhFSczB9487aHIIsWshrD0XT8f7Di9W4TmW4pCWSJA0svfvfp&#10;++3HLz9/fKbx7ttXRhWyaQhYU/eV28RphWETs+a9ipYpo8MHQikukC62LyYfjibLfWKCNs/PFosX&#10;Z0QmqHbx/LyAVyNKRgsR00vpLcuThhvtsgVQw+4VJmKm1t8tedv5a21MeUbj2DBBMgEUTUWRIB4b&#10;SB66jjMwHWVepFgQ0Rvd5tMZB2O3vTKR7SAnpXxZNbH91Zap14D92FdKY4asTvRbGG0bvrh/2jgC&#10;yd6NbuXZ1reHYmLZp4ctNFMIc3Lur8vpPz/e6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V2A0X&#10;1QAAAAYBAAAPAAAAAAAAAAEAIAAAACIAAABkcnMvZG93bnJldi54bWxQSwECFAAUAAAACACHTuJA&#10;nbezc+sBAADAAwAADgAAAAAAAAABACAAAAAkAQAAZHJzL2Uyb0RvYy54bWxQSwUGAAAAAAYABgBZ&#10;AQAAgQUAAAAA&#10;">
                <v:fill on="f" focussize="0,0"/>
                <v:stroke weight="0.5pt" color="#000000 [3200]" miterlimit="8" joinstyle="miter"/>
                <v:imagedata o:title=""/>
                <o:lock v:ext="edit" aspectratio="f"/>
              </v:line>
            </w:pict>
          </mc:Fallback>
        </mc:AlternateContent>
      </w: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黑体" w:hAnsi="黑体" w:eastAsia="黑体" w:cs="黑体"/>
          <w:sz w:val="24"/>
          <w:szCs w:val="24"/>
        </w:rPr>
      </w:pP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仿宋" w:hAnsi="仿宋" w:eastAsia="仿宋" w:cs="仿宋"/>
          <w:sz w:val="24"/>
          <w:szCs w:val="24"/>
          <w:lang w:val="en-US" w:eastAsia="zh-CN"/>
        </w:rPr>
      </w:pPr>
      <w:r>
        <w:rPr>
          <w:rFonts w:hint="eastAsia" w:ascii="黑体" w:hAnsi="黑体" w:eastAsia="黑体" w:cs="黑体"/>
          <w:sz w:val="24"/>
          <w:szCs w:val="24"/>
        </w:rPr>
        <w:t>摘要</w:t>
      </w:r>
      <w:r>
        <w:rPr>
          <w:rFonts w:hint="eastAsia" w:ascii="黑体" w:hAnsi="黑体" w:eastAsia="黑体" w:cs="黑体"/>
          <w:sz w:val="24"/>
          <w:szCs w:val="24"/>
          <w:lang w:eastAsia="zh-CN"/>
        </w:rPr>
        <w:t>：</w:t>
      </w:r>
      <w:r>
        <w:rPr>
          <w:rFonts w:hint="eastAsia" w:ascii="仿宋" w:hAnsi="仿宋" w:eastAsia="仿宋" w:cs="仿宋"/>
          <w:sz w:val="24"/>
          <w:szCs w:val="24"/>
          <w:lang w:eastAsia="zh-CN"/>
        </w:rPr>
        <w:t>近年来，丝绸之路研究中，存在重汉唐、轻明清，重海路、轻陆路的倾向。</w:t>
      </w:r>
      <w:r>
        <w:rPr>
          <w:rFonts w:hint="eastAsia" w:ascii="仿宋" w:hAnsi="仿宋" w:eastAsia="仿宋" w:cs="仿宋"/>
          <w:sz w:val="24"/>
          <w:szCs w:val="24"/>
          <w:lang w:val="en-US" w:eastAsia="zh-CN"/>
        </w:rPr>
        <w:t>对于丝绸之路的发展和繁盛，有相当多的论文从经济、政治、文化、宗教等各个角度对丝绸之路进行解构和分析。但在元朝之后，明清时代的陆上丝路，由于其衰败，反而少有人提及。本文系统整理元代及以后与陆上丝绸之路相关的军事、政治、经济、文化、科技和自然环境因素的综合变化，论证在元代以后、新中国成立之前，陆上丝绸之路走向凋敝的必然性。</w:t>
      </w:r>
      <w:bookmarkStart w:id="0" w:name="_GoBack"/>
      <w:bookmarkEnd w:id="0"/>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仿宋" w:hAnsi="仿宋" w:eastAsia="仿宋" w:cs="仿宋"/>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关键词：</w:t>
      </w:r>
      <w:r>
        <w:rPr>
          <w:rFonts w:hint="eastAsia" w:ascii="仿宋" w:hAnsi="仿宋" w:eastAsia="仿宋" w:cs="仿宋"/>
          <w:sz w:val="24"/>
          <w:szCs w:val="24"/>
          <w:lang w:val="en-US" w:eastAsia="zh-CN"/>
        </w:rPr>
        <w:t>陆上丝路 凋敝 必然性 元代之后 综合作用</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黑体" w:hAnsi="黑体" w:eastAsia="黑体" w:cs="黑体"/>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firstLine="240" w:firstLineChars="100"/>
        <w:textAlignment w:val="auto"/>
        <w:rPr>
          <w:rFonts w:hint="eastAsia" w:ascii="黑体" w:hAnsi="黑体" w:eastAsia="黑体" w:cs="黑体"/>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古代陆上丝绸之路的兴衰历程可谓是一波三折：从汉武帝时期的初步形成，到南北朝时期受到中国内地战乱的冲击；从盛唐时期的繁华鼎盛，到宋时期的衰落，又到元代的“回光返照”，最终一蹶不振，为海上丝绸之路所最终取代。为什么在元朝之前，陆上丝绸之路尽管兴衰起伏，但总有复兴之机；而在元之后的五百年里，却彻底凋敝，“已为陈迹”？这是否是必然的？如果是，又有哪些必然的原因呢？本文便试图通过剖析丝绸之路兴盛的原因和元代之后诸多条件的变化，来论证元代以后陆上丝绸之路彻底凋敝的必然性。</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b/>
          <w:bCs/>
          <w:sz w:val="32"/>
          <w:szCs w:val="32"/>
          <w:lang w:val="en-US" w:eastAsia="zh-CN"/>
        </w:rPr>
        <w:t>背景：陆上丝绸之路的兴衰历程</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古代陆上丝绸之路形成于汉武帝时期：一方面，张骞受汉武帝委托，出于军事目的，前往西域寻找大月氏，欲与之联手，夹击匈奴，但也间接促使汉朝与西域各国形成贸易关系；另一方面，汉武帝南征北战，收河套、逐匈奴于漠北，令细君公主和亲乌孙；正是在汉武帝军事、外交双重手段下，陆上丝绸之路得以初步形成。</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魏晋南北朝时期，中国内部战乱，对丝绸之路形成了一定冲击，但丝绸之路并没有断绝，商业和文化的贸易往来一直在进行着。</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隋唐时期，中国归于一统，国力堪称鼎盛，对外的经济贸易、政治交流、文化交流都是通过丝绸之路完成的。这段时间可以说是丝绸之路发展历程中的最兴盛时期。</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好景不长。围绕安西四镇，大唐和吐蕃殊死争夺。安西四镇几度易手。为了让远离中央的军镇形成合力，唐政府给予节度使极大的权力——这也就为后面安史之乱埋下伏笔。玄宗时期，玄宗用人不当，节度使安禄山做大引发安史之乱，安西都护府大量精兵内援致丝路力量薄弱，最终安西四镇相继失陷。安史之乱后，唐代虽然也出现过明君，主导了三次中兴，但始终也没能把影响力重新覆盖到西域。反而深陷节度使废立泥沼不可自拔。</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宋因为河东节度使石敬瑭割让燕云十六州于契丹，宋朝立国初期面临北面巨大军事压力，一时无暇西顾，定难军节度使世袭至李元昊时终于称帝建立西夏。宋神宗一朝和西夏屡战屡败，永乐城一役更是三十万大军全军覆没。至此中原政权再无力西进。</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Style w:val="12"/>
          <w:rFonts w:eastAsia="宋体" w:cstheme="minorHAnsi"/>
          <w:sz w:val="24"/>
        </w:rPr>
      </w:pPr>
      <w:r>
        <w:rPr>
          <w:rFonts w:hint="default" w:ascii="宋体" w:hAnsi="宋体" w:eastAsia="宋体" w:cs="宋体"/>
          <w:b w:val="0"/>
          <w:bCs w:val="0"/>
          <w:sz w:val="24"/>
          <w:szCs w:val="24"/>
          <w:lang w:val="en-US" w:eastAsia="zh-CN"/>
        </w:rPr>
        <w:t>蒙古帝国时期，</w:t>
      </w:r>
      <w:r>
        <w:rPr>
          <w:rFonts w:hint="eastAsia" w:ascii="宋体" w:hAnsi="宋体" w:eastAsia="宋体" w:cs="宋体"/>
          <w:b w:val="0"/>
          <w:bCs w:val="0"/>
          <w:sz w:val="24"/>
          <w:szCs w:val="24"/>
          <w:lang w:val="en-US" w:eastAsia="zh-CN"/>
        </w:rPr>
        <w:t>“</w:t>
      </w:r>
      <w:r>
        <w:rPr>
          <w:rFonts w:hint="eastAsia" w:ascii="楷体" w:hAnsi="楷体" w:eastAsia="楷体" w:cs="楷体"/>
          <w:b w:val="0"/>
          <w:bCs w:val="0"/>
          <w:sz w:val="24"/>
          <w:szCs w:val="24"/>
          <w:lang w:val="en-US" w:eastAsia="zh-CN"/>
        </w:rPr>
        <w:t>经过四位汗王半个多世纪的努力，蒙古帝国的版图已经横跨欧亚两大洲，这客观上促使古代欧亚诸民族、族群走出了孤立封闭的地域，逐步摆脱了复杂的陆上丝绸之路的通商关卡，开启了对外交流门户的通道</w:t>
      </w:r>
      <w:r>
        <w:rPr>
          <w:rFonts w:hint="eastAsia" w:ascii="宋体" w:hAnsi="宋体" w:eastAsia="宋体" w:cs="宋体"/>
          <w:b w:val="0"/>
          <w:bCs w:val="0"/>
          <w:sz w:val="24"/>
          <w:szCs w:val="24"/>
          <w:lang w:val="en-US" w:eastAsia="zh-CN"/>
        </w:rPr>
        <w:t>”</w:t>
      </w:r>
      <w:r>
        <w:rPr>
          <w:rFonts w:hint="eastAsia" w:ascii="楷体" w:hAnsi="楷体" w:eastAsia="楷体" w:cs="楷体"/>
          <w:b w:val="0"/>
          <w:bCs w:val="0"/>
          <w:sz w:val="24"/>
          <w:szCs w:val="24"/>
          <w:lang w:val="en-US" w:eastAsia="zh-CN"/>
        </w:rPr>
        <w:t>。</w:t>
      </w:r>
      <w:r>
        <w:rPr>
          <w:rStyle w:val="12"/>
          <w:rFonts w:hint="eastAsia" w:ascii="楷体" w:hAnsi="楷体" w:eastAsia="楷体" w:cs="楷体"/>
          <w:b w:val="0"/>
          <w:bCs w:val="0"/>
          <w:sz w:val="24"/>
          <w:szCs w:val="24"/>
          <w:lang w:val="en-US" w:eastAsia="zh-CN"/>
        </w:rPr>
        <w:footnoteReference w:id="0"/>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cstheme="minorHAnsi"/>
          <w:sz w:val="24"/>
          <w:lang w:val="en-US" w:eastAsia="zh-CN"/>
        </w:rPr>
      </w:pPr>
      <w:r>
        <w:rPr>
          <w:rFonts w:hint="eastAsia" w:eastAsia="宋体" w:cstheme="minorHAnsi"/>
          <w:sz w:val="24"/>
          <w:lang w:val="en-US" w:eastAsia="zh-CN"/>
        </w:rPr>
        <w:t>蒙古帝国作为游牧民族所形成的政权，其游牧性经济势必需求他们与外界进行物资的交换。而蒙古周围存在诸多少数民族政权，诸如金、辽、西夏等。当时仍然处于游牧经济阶段的蒙古，其经济形式仍然处于物物交换的形式，甚至存在“</w:t>
      </w:r>
      <w:r>
        <w:rPr>
          <w:rFonts w:hint="eastAsia" w:ascii="楷体" w:hAnsi="楷体" w:eastAsia="楷体" w:cs="楷体"/>
          <w:sz w:val="24"/>
          <w:lang w:val="en-US" w:eastAsia="zh-CN"/>
        </w:rPr>
        <w:t>可能还不知道使用货币”</w:t>
      </w:r>
      <w:r>
        <w:rPr>
          <w:rStyle w:val="12"/>
          <w:rFonts w:hint="eastAsia" w:ascii="楷体" w:hAnsi="楷体" w:eastAsia="楷体" w:cs="楷体"/>
          <w:sz w:val="24"/>
          <w:lang w:val="en-US" w:eastAsia="zh-CN"/>
        </w:rPr>
        <w:footnoteReference w:id="1"/>
      </w:r>
      <w:r>
        <w:rPr>
          <w:rFonts w:hint="eastAsia" w:eastAsia="宋体" w:cstheme="minorHAnsi"/>
          <w:sz w:val="24"/>
          <w:lang w:val="en-US" w:eastAsia="zh-CN"/>
        </w:rPr>
        <w:t>的情况。在此背景下，其贸易必然经历其他政权的经济剥削，致使蒙古人必须向西发展贸易。</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cstheme="minorHAnsi"/>
          <w:sz w:val="24"/>
          <w:lang w:val="en-US" w:eastAsia="zh-CN"/>
        </w:rPr>
      </w:pPr>
      <w:r>
        <w:rPr>
          <w:rFonts w:hint="eastAsia" w:eastAsia="宋体" w:cstheme="minorHAnsi"/>
          <w:sz w:val="24"/>
          <w:lang w:val="en-US" w:eastAsia="zh-CN"/>
        </w:rPr>
        <w:t>成吉思汗在位期间，多次西征南征，攻占乃蛮、征伐西夏，周边少数民族政权都为蒙古所政府或主动归附了蒙古，实现了领土上的大一统。</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楷体" w:hAnsi="楷体" w:eastAsia="楷体" w:cs="楷体"/>
          <w:sz w:val="24"/>
          <w:lang w:val="en-US" w:eastAsia="zh-CN"/>
        </w:rPr>
      </w:pPr>
      <w:r>
        <w:rPr>
          <w:rFonts w:hint="eastAsia" w:ascii="宋体" w:hAnsi="宋体" w:eastAsia="宋体" w:cs="宋体"/>
          <w:sz w:val="24"/>
          <w:szCs w:val="24"/>
          <w:lang w:val="en-US" w:eastAsia="zh-CN"/>
        </w:rPr>
        <w:t>在这种背景下，再加之，蒙古政权</w:t>
      </w:r>
      <w:r>
        <w:rPr>
          <w:rFonts w:hint="eastAsia" w:eastAsia="宋体" w:cstheme="minorHAnsi"/>
          <w:sz w:val="24"/>
          <w:lang w:val="en-US" w:eastAsia="zh-CN"/>
        </w:rPr>
        <w:t>游牧民族的本质所带来的重商主义让蒙古政权的政策非常重视商业贸易。</w:t>
      </w:r>
      <w:r>
        <w:rPr>
          <w:rFonts w:hint="eastAsia" w:ascii="楷体" w:hAnsi="楷体" w:eastAsia="楷体" w:cs="楷体"/>
          <w:sz w:val="24"/>
          <w:lang w:val="en-US" w:eastAsia="zh-CN"/>
        </w:rPr>
        <w:t>成吉思汗曾经派遣了450名商人带上几乎等于蒙古帝国初期所有的财产和国书去花剌子模经商，可见其对商业和商人的重视以及对能与邻国长期友好通商往来的期盼。</w:t>
      </w:r>
      <w:r>
        <w:rPr>
          <w:rStyle w:val="12"/>
          <w:rFonts w:hint="eastAsia" w:ascii="楷体" w:hAnsi="楷体" w:eastAsia="楷体" w:cs="楷体"/>
          <w:sz w:val="24"/>
          <w:lang w:val="en-US" w:eastAsia="zh-CN"/>
        </w:rPr>
        <w:footnoteReference w:id="2"/>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cstheme="minorHAnsi"/>
          <w:sz w:val="24"/>
          <w:lang w:val="en-US" w:eastAsia="zh-CN"/>
        </w:rPr>
      </w:pPr>
      <w:r>
        <w:rPr>
          <w:rFonts w:hint="eastAsia" w:eastAsia="宋体" w:cstheme="minorHAnsi"/>
          <w:sz w:val="24"/>
          <w:lang w:val="en-US" w:eastAsia="zh-CN"/>
        </w:rPr>
        <w:t>不仅如此，蒙古政权还采取了一系列措施来保障丝绸之路的交通和贸易，如修路设驿、驻军遣官等。元朝统治期间，陆上丝绸之路再度繁荣起来。</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eastAsia="宋体" w:cstheme="minorHAnsi"/>
          <w:sz w:val="24"/>
          <w:lang w:val="en-US" w:eastAsia="zh-CN"/>
        </w:rPr>
      </w:pPr>
      <w:r>
        <w:rPr>
          <w:rFonts w:hint="eastAsia" w:eastAsia="宋体" w:cstheme="minorHAnsi"/>
          <w:sz w:val="24"/>
          <w:lang w:val="en-US" w:eastAsia="zh-CN"/>
        </w:rPr>
        <w:t>元朝之后，陆上西部丝绸之路从未中断，但是它在明清以来东西文化交流中日渐边缘化。</w:t>
      </w:r>
      <w:r>
        <w:rPr>
          <w:rFonts w:hint="eastAsia" w:ascii="楷体" w:hAnsi="楷体" w:eastAsia="楷体" w:cs="楷体"/>
          <w:sz w:val="24"/>
          <w:lang w:val="en-US" w:eastAsia="zh-CN"/>
        </w:rPr>
        <w:t>清代的陆上丝绸之路衰落起始，学界有所争议。有学人认为持续到18世纪，“历时两千五百多年、横亘欧亚大陆的丝绸之路是人类文明的运河，东西方文化交流的桥梁。在公元后，以中国、印度、罗马帝国、安息（波斯）和阿拉伯世界为枢纽，汇聚欧亚主要文明和沿途各民族文化的丝绸之路的功能和格局，一直延续到18世纪末，直到19世纪西方列强掀起瓜分世界的狂潮，丝绸之路平等文明的经济文化交流被打破为止”</w:t>
      </w:r>
      <w:r>
        <w:rPr>
          <w:rStyle w:val="12"/>
          <w:rFonts w:hint="eastAsia" w:ascii="楷体" w:hAnsi="楷体" w:eastAsia="楷体" w:cs="楷体"/>
          <w:sz w:val="24"/>
          <w:lang w:val="en-US" w:eastAsia="zh-CN"/>
        </w:rPr>
        <w:footnoteReference w:id="3"/>
      </w:r>
      <w:r>
        <w:rPr>
          <w:rFonts w:hint="eastAsia" w:ascii="楷体" w:hAnsi="楷体" w:eastAsia="楷体" w:cs="楷体"/>
          <w:sz w:val="24"/>
          <w:lang w:val="en-US" w:eastAsia="zh-CN"/>
        </w:rPr>
        <w:t>。</w:t>
      </w:r>
      <w:r>
        <w:rPr>
          <w:rFonts w:hint="eastAsia" w:eastAsia="宋体" w:cstheme="minorHAnsi"/>
          <w:sz w:val="24"/>
          <w:lang w:val="en-US" w:eastAsia="zh-CN"/>
        </w:rPr>
        <w:t>但总体而言，元代以后，陆上丝绸之路失去其原有的经济地位，只剩下少量官府主导的、含有政治性的贸易，并且绝大多数作用由海上丝路贸易取而代之，是不争的事实。</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eastAsia="宋体" w:cstheme="minorHAnsi"/>
          <w:sz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uto"/>
        <w:ind w:left="0" w:leftChars="0" w:firstLine="420" w:firstLineChars="0"/>
        <w:textAlignment w:val="auto"/>
        <w:rPr>
          <w:rFonts w:hint="default" w:eastAsia="宋体" w:cstheme="minorHAnsi"/>
          <w:b/>
          <w:bCs/>
          <w:sz w:val="32"/>
          <w:szCs w:val="32"/>
          <w:lang w:val="en-US" w:eastAsia="zh-CN"/>
        </w:rPr>
      </w:pPr>
      <w:r>
        <w:rPr>
          <w:rFonts w:hint="eastAsia" w:eastAsia="宋体" w:cstheme="minorHAnsi"/>
          <w:b/>
          <w:bCs/>
          <w:sz w:val="32"/>
          <w:szCs w:val="32"/>
          <w:lang w:val="en-US" w:eastAsia="zh-CN"/>
        </w:rPr>
        <w:t>陆上丝绸之路兴盛的必要条件</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ascii="Calibri" w:hAnsi="Calibri" w:eastAsia="宋体" w:cs="Calibri"/>
          <w:sz w:val="24"/>
          <w:vertAlign w:val="baseline"/>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Calibri" w:hAnsi="Calibri" w:eastAsia="宋体" w:cs="Calibri"/>
          <w:sz w:val="24"/>
          <w:vertAlign w:val="baseline"/>
          <w:lang w:val="en-US" w:eastAsia="zh-CN"/>
        </w:rPr>
      </w:pPr>
      <w:r>
        <w:rPr>
          <w:rFonts w:hint="eastAsia" w:ascii="Calibri" w:hAnsi="Calibri" w:eastAsia="宋体" w:cs="Calibri"/>
          <w:sz w:val="24"/>
          <w:vertAlign w:val="baseline"/>
          <w:lang w:val="en-US" w:eastAsia="zh-CN"/>
        </w:rPr>
        <w:t>观察陆上丝绸之路的兴衰历程，我们不难发现，陆上丝绸之路最为兴盛的三个时期：汉、唐、元，都具有某些相似的特征：军事上实力强大、政策上放开商业、文化宗教上外向包容……进一步归纳，我们可以从六个角度分析丝绸之路兴盛的必要条件：</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军事因素。</w:t>
      </w:r>
      <w:r>
        <w:rPr>
          <w:rFonts w:hint="eastAsia" w:ascii="Calibri" w:hAnsi="Calibri" w:eastAsia="宋体" w:cs="Calibri"/>
          <w:sz w:val="24"/>
          <w:vertAlign w:val="baseline"/>
          <w:lang w:val="en-US" w:eastAsia="zh-CN"/>
        </w:rPr>
        <w:t>陆上丝绸之路途经一连串不同的地域。以西汉时期长安为起点（东汉时为洛阳），经河西走廊到敦煌。从敦煌起分为南北两路：南路从敦煌经楼兰、于阗、莎车，穿越葱岭今帕米尔到大月氏、安息，往西到达条支、大秦；北路从敦煌到交河、龟兹、疏勒，穿越葱岭到大宛，往西经安息到达大秦。当地国家政权与民族地区的控制，势必影响丝绸之路的全线畅通。因此，丝绸之路的稳定需要一个</w:t>
      </w:r>
      <w:r>
        <w:rPr>
          <w:rFonts w:hint="eastAsia" w:ascii="Calibri" w:hAnsi="Calibri" w:eastAsia="宋体" w:cs="Calibri"/>
          <w:b/>
          <w:bCs/>
          <w:sz w:val="24"/>
          <w:vertAlign w:val="baseline"/>
          <w:lang w:val="en-US" w:eastAsia="zh-CN"/>
        </w:rPr>
        <w:t>军事实力强大的中原政府</w:t>
      </w:r>
      <w:r>
        <w:rPr>
          <w:rFonts w:hint="eastAsia" w:ascii="Calibri" w:hAnsi="Calibri" w:eastAsia="宋体" w:cs="Calibri"/>
          <w:sz w:val="24"/>
          <w:vertAlign w:val="baseline"/>
          <w:lang w:val="en-US" w:eastAsia="zh-CN"/>
        </w:rPr>
        <w:t>，至少需要能够实际控制河西走廊地区，并对周围的政权形成强而有力的威慑。</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政治因素。</w:t>
      </w:r>
      <w:r>
        <w:rPr>
          <w:rFonts w:hint="eastAsia" w:ascii="Calibri" w:hAnsi="Calibri" w:eastAsia="宋体" w:cs="Calibri"/>
          <w:sz w:val="24"/>
          <w:vertAlign w:val="baseline"/>
          <w:lang w:val="en-US" w:eastAsia="zh-CN"/>
        </w:rPr>
        <w:t>陆上丝绸之路的本质是商业贸易和宗教传播。作为丝绸之路的一极，</w:t>
      </w:r>
      <w:r>
        <w:rPr>
          <w:rFonts w:hint="eastAsia" w:ascii="Calibri" w:hAnsi="Calibri" w:eastAsia="宋体" w:cs="Calibri"/>
          <w:b/>
          <w:bCs/>
          <w:sz w:val="24"/>
          <w:vertAlign w:val="baseline"/>
          <w:lang w:val="en-US" w:eastAsia="zh-CN"/>
        </w:rPr>
        <w:t>中原政府是否对各种文化宗教充满包容、是否重视商业</w:t>
      </w:r>
      <w:r>
        <w:rPr>
          <w:rFonts w:hint="eastAsia" w:ascii="Calibri" w:hAnsi="Calibri" w:eastAsia="宋体" w:cs="Calibri"/>
          <w:sz w:val="24"/>
          <w:vertAlign w:val="baseline"/>
          <w:lang w:val="en-US" w:eastAsia="zh-CN"/>
        </w:rPr>
        <w:t>，直接决定了丝绸之路的兴盛与否。</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经济因素。</w:t>
      </w:r>
      <w:r>
        <w:rPr>
          <w:rFonts w:hint="eastAsia" w:ascii="Calibri" w:hAnsi="Calibri" w:eastAsia="宋体" w:cs="Calibri"/>
          <w:sz w:val="24"/>
          <w:vertAlign w:val="baseline"/>
          <w:lang w:val="en-US" w:eastAsia="zh-CN"/>
        </w:rPr>
        <w:t>陆上丝绸之路“贸易”的性质决定了西域诸国必须有各自的特色，才能在贸易中有攫取利益的能力。倘若西域国家都经济凋零，那“贸易”就会无所进行——</w:t>
      </w:r>
      <w:r>
        <w:rPr>
          <w:rFonts w:hint="eastAsia" w:ascii="Calibri" w:hAnsi="Calibri" w:eastAsia="宋体" w:cs="Calibri"/>
          <w:b/>
          <w:bCs/>
          <w:sz w:val="24"/>
          <w:vertAlign w:val="baseline"/>
          <w:lang w:val="en-US" w:eastAsia="zh-CN"/>
        </w:rPr>
        <w:t>西域的蓬勃发展无疑是陆上丝绸之路的重要支撑</w:t>
      </w:r>
      <w:r>
        <w:rPr>
          <w:rFonts w:hint="eastAsia" w:ascii="Calibri" w:hAnsi="Calibri" w:eastAsia="宋体" w:cs="Calibri"/>
          <w:sz w:val="24"/>
          <w:vertAlign w:val="baseline"/>
          <w:lang w:val="en-US" w:eastAsia="zh-CN"/>
        </w:rPr>
        <w:t>。</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文化因素。</w:t>
      </w:r>
      <w:r>
        <w:rPr>
          <w:rFonts w:hint="eastAsia" w:ascii="Calibri" w:hAnsi="Calibri" w:eastAsia="宋体" w:cs="Calibri"/>
          <w:sz w:val="24"/>
          <w:vertAlign w:val="baseline"/>
          <w:lang w:val="en-US" w:eastAsia="zh-CN"/>
        </w:rPr>
        <w:t>汉、唐时期，中原丰富而多彩的文化对西域人民的冲击和震撼是难以言喻的。在中原文化的辐射下，中原政权与西域诸国的关系建立更为顺畅，与中国进行贸易的商人在路途中的隐性成本无疑被大大降低。因此，</w:t>
      </w:r>
      <w:r>
        <w:rPr>
          <w:rFonts w:hint="eastAsia" w:ascii="Calibri" w:hAnsi="Calibri" w:eastAsia="宋体" w:cs="Calibri"/>
          <w:b/>
          <w:bCs/>
          <w:sz w:val="24"/>
          <w:vertAlign w:val="baseline"/>
          <w:lang w:val="en-US" w:eastAsia="zh-CN"/>
        </w:rPr>
        <w:t>中原文化的强大向心力，是丝绸之路兴盛的重要条件</w:t>
      </w:r>
      <w:r>
        <w:rPr>
          <w:rFonts w:hint="eastAsia" w:ascii="Calibri" w:hAnsi="Calibri" w:eastAsia="宋体" w:cs="Calibri"/>
          <w:sz w:val="24"/>
          <w:vertAlign w:val="baseline"/>
          <w:lang w:val="en-US" w:eastAsia="zh-CN"/>
        </w:rPr>
        <w:t>。</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科技因素。</w:t>
      </w:r>
      <w:r>
        <w:rPr>
          <w:rFonts w:hint="eastAsia" w:ascii="Calibri" w:hAnsi="Calibri" w:eastAsia="宋体" w:cs="Calibri"/>
          <w:sz w:val="24"/>
          <w:vertAlign w:val="baseline"/>
          <w:lang w:val="en-US" w:eastAsia="zh-CN"/>
        </w:rPr>
        <w:t>海上丝绸之路开辟于汉代，可那个时候人类的造船技术和航海技术的落后，使得海上丝绸之路并不兴盛。自唐代开始普及效率更高的磁针开始，加之中国的造船技术的持续发展，天文知识的不断积累，中国的航海技术越来越发达，跨洋航行越来越成熟。在技术成熟的条件下，航海贸易下的海上丝绸之路比陆地丝绸之路更有效率，也相对更安全。因此，</w:t>
      </w:r>
      <w:r>
        <w:rPr>
          <w:rFonts w:hint="eastAsia" w:ascii="Calibri" w:hAnsi="Calibri" w:eastAsia="宋体" w:cs="Calibri"/>
          <w:b/>
          <w:bCs/>
          <w:sz w:val="24"/>
          <w:vertAlign w:val="baseline"/>
          <w:lang w:val="en-US" w:eastAsia="zh-CN"/>
        </w:rPr>
        <w:t>陆上丝绸之路的兴盛是建立在海上丝绸之路难以维系的前提下的</w:t>
      </w:r>
      <w:r>
        <w:rPr>
          <w:rFonts w:hint="eastAsia" w:ascii="Calibri" w:hAnsi="Calibri" w:eastAsia="宋体" w:cs="Calibri"/>
          <w:sz w:val="24"/>
          <w:vertAlign w:val="baseline"/>
          <w:lang w:val="en-US" w:eastAsia="zh-CN"/>
        </w:rPr>
        <w:t>。</w:t>
      </w:r>
    </w:p>
    <w:p>
      <w:pPr>
        <w:keepNext w:val="0"/>
        <w:keepLines w:val="0"/>
        <w:pageBreakBefore w:val="0"/>
        <w:numPr>
          <w:ilvl w:val="0"/>
          <w:numId w:val="2"/>
        </w:numPr>
        <w:kinsoku/>
        <w:wordWrap/>
        <w:overflowPunct/>
        <w:topLinePunct w:val="0"/>
        <w:autoSpaceDE/>
        <w:autoSpaceDN/>
        <w:bidi w:val="0"/>
        <w:adjustRightInd/>
        <w:snapToGrid/>
        <w:spacing w:line="240" w:lineRule="auto"/>
        <w:ind w:left="840" w:leftChars="0" w:hanging="420" w:firstLineChars="0"/>
        <w:textAlignment w:val="auto"/>
      </w:pPr>
      <w:r>
        <w:rPr>
          <w:rFonts w:hint="eastAsia" w:ascii="Calibri" w:hAnsi="Calibri" w:eastAsia="宋体" w:cs="Calibri"/>
          <w:b/>
          <w:bCs/>
          <w:sz w:val="24"/>
          <w:vertAlign w:val="baseline"/>
          <w:lang w:val="en-US" w:eastAsia="zh-CN"/>
        </w:rPr>
        <w:t>自然因素。</w:t>
      </w:r>
      <w:r>
        <w:rPr>
          <w:rFonts w:hint="eastAsia" w:ascii="Calibri" w:hAnsi="Calibri" w:eastAsia="宋体" w:cs="Calibri"/>
          <w:sz w:val="24"/>
          <w:vertAlign w:val="baseline"/>
          <w:lang w:val="en-US" w:eastAsia="zh-CN"/>
        </w:rPr>
        <w:t>丝绸之路经过的沙漠地区，其自然环境——如绿洲的密度、沙尘暴的频率等等，对商人的影响是巨大的。因此，</w:t>
      </w:r>
      <w:r>
        <w:rPr>
          <w:rFonts w:hint="eastAsia" w:ascii="Calibri" w:hAnsi="Calibri" w:eastAsia="宋体" w:cs="Calibri"/>
          <w:b/>
          <w:bCs/>
          <w:sz w:val="24"/>
          <w:vertAlign w:val="baseline"/>
          <w:lang w:val="en-US" w:eastAsia="zh-CN"/>
        </w:rPr>
        <w:t>丝绸之路的兴盛无疑需要良好的沿线自然环境</w:t>
      </w:r>
      <w:r>
        <w:rPr>
          <w:rFonts w:hint="eastAsia" w:ascii="Calibri" w:hAnsi="Calibri" w:eastAsia="宋体" w:cs="Calibri"/>
          <w:sz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alibri" w:hAnsi="Calibri" w:eastAsia="宋体" w:cs="Calibri"/>
          <w:sz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Calibri" w:hAnsi="Calibri" w:eastAsia="宋体" w:cs="Calibri"/>
          <w:sz w:val="24"/>
          <w:vertAlign w:val="baseline"/>
          <w:lang w:val="en-US" w:eastAsia="zh-CN"/>
        </w:rPr>
      </w:pPr>
      <w:r>
        <w:rPr>
          <w:rFonts w:hint="eastAsia" w:ascii="Calibri" w:hAnsi="Calibri" w:eastAsia="宋体" w:cs="Calibri"/>
          <w:sz w:val="24"/>
          <w:vertAlign w:val="baseline"/>
          <w:lang w:val="en-US" w:eastAsia="zh-CN"/>
        </w:rPr>
        <w:t>以上可以看出，丝绸之路的兴衰是多种因素复合作用的结果，军事、政治、经济、文化、科技和自然因素缺一不可。不难推断，元代之后，陆上丝绸之路的彻底凋敝也与这些因素的不可逆变化有着密不可分的联系。</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uto"/>
        <w:ind w:left="0" w:leftChars="0" w:firstLine="420" w:firstLineChars="0"/>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32"/>
          <w:szCs w:val="32"/>
          <w:lang w:val="en-US" w:eastAsia="zh-CN"/>
        </w:rPr>
        <w:t>陆上丝绸之路的衰败</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军事&amp;政治角度：元之后中原对西域的失控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通过比对汉（武帝）、唐（玄宗，前期）、宋、元、明五个时代的地图，我们可以很清楚地看到中原政府所能控制的实际领土的大小：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89880" cy="4022090"/>
            <wp:effectExtent l="0" t="0" r="7620"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389880" cy="402209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汉武帝时期中原政府领土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05400" cy="3395345"/>
            <wp:effectExtent l="0" t="0" r="0" b="31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105400" cy="339534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唐前期中原政府领土</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8265" cy="3604895"/>
            <wp:effectExtent l="0" t="0" r="13335" b="698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168265" cy="360489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北宋时期中原政府领土</w:t>
      </w:r>
    </w:p>
    <w:p>
      <w:pPr>
        <w:keepNext w:val="0"/>
        <w:keepLines w:val="0"/>
        <w:pageBreakBefore w:val="0"/>
        <w:kinsoku/>
        <w:wordWrap/>
        <w:overflowPunct/>
        <w:topLinePunct w:val="0"/>
        <w:autoSpaceDE/>
        <w:autoSpaceDN/>
        <w:bidi w:val="0"/>
        <w:adjustRightInd/>
        <w:snapToGrid/>
        <w:spacing w:line="240" w:lineRule="auto"/>
        <w:textAlignment w:val="auto"/>
        <w:rPr>
          <w:rFonts w:hint="eastAsia"/>
          <w:lang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6360" cy="3583940"/>
            <wp:effectExtent l="0" t="0" r="0" b="1270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66360" cy="358394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4"/>
          <w:szCs w:val="24"/>
          <w:lang w:val="en-US" w:eastAsia="zh-CN" w:bidi="ar"/>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元时期中原政府领土</w:t>
      </w:r>
    </w:p>
    <w:p>
      <w:pPr>
        <w:keepNext w:val="0"/>
        <w:keepLines w:val="0"/>
        <w:pageBreakBefore w:val="0"/>
        <w:kinsoku/>
        <w:wordWrap/>
        <w:overflowPunct/>
        <w:topLinePunct w:val="0"/>
        <w:autoSpaceDE/>
        <w:autoSpaceDN/>
        <w:bidi w:val="0"/>
        <w:adjustRightInd/>
        <w:snapToGrid/>
        <w:spacing w:line="240" w:lineRule="auto"/>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24475" cy="3707765"/>
            <wp:effectExtent l="0" t="0" r="9525" b="1079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324475" cy="3707765"/>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宋体" w:hAnsi="宋体" w:eastAsia="宋体" w:cs="宋体"/>
          <w:b w:val="0"/>
          <w:bCs w:val="0"/>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明朝时期中原政府的领土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纵观五朝地图，我们可以发现：丝绸之路贸易往来繁荣的三个朝代——汉、唐和元，中原政府的军事控制力均能够有效地蔓延到西域。或者说，古代丝绸之路这样的贸易线路的本质，是“</w:t>
      </w:r>
      <w:r>
        <w:rPr>
          <w:rFonts w:hint="eastAsia" w:ascii="宋体" w:hAnsi="宋体" w:eastAsia="宋体" w:cs="宋体"/>
          <w:b/>
          <w:bCs/>
          <w:sz w:val="24"/>
          <w:szCs w:val="24"/>
          <w:lang w:val="en-US" w:eastAsia="zh-CN"/>
        </w:rPr>
        <w:t>依附于某个中央强权的松散小邦合集</w:t>
      </w:r>
      <w:r>
        <w:rPr>
          <w:rFonts w:hint="eastAsia" w:ascii="宋体" w:hAnsi="宋体" w:eastAsia="宋体" w:cs="宋体"/>
          <w:b w:val="0"/>
          <w:bCs w:val="0"/>
          <w:sz w:val="24"/>
          <w:szCs w:val="24"/>
          <w:lang w:val="en-US" w:eastAsia="zh-CN"/>
        </w:rPr>
        <w:t>”——中原政府无疑扮演着这样一个“中央强权”的角色：其与周边国家之间，看似具有明确的臣属关系，但实际上完全是以利益为纽带的。如果出现某些变故，导致中央“强权”军事控制力的削弱，周围的小政权就会立刻反噬，为各自的利益进行一系列行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值得注意的是，明朝以后，中国再无向外扩张的行动。一方面，宋朝的理学鼓吹“华夷之防”，让儒生主导的中原政权整体策略转入以防守为主，失去了向外的动力——自然也不会去经略西域；另一方面，目前的历史经验已经可以说明，唐朝的节度使制度是古代生产条件下唯一能够在远离中原的边陲建立长效统治的制度，但宋朝以后，出于政权稳定性的考虑，中央对武将可能的拥兵自重加以高度提防，彻底断绝了节度使的产生。没有军政一体的节度使在边境进行组织，中原政权自然也失去了维持丝路稳定的能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67400" cy="3425190"/>
            <wp:effectExtent l="0" t="0" r="0" b="381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5867400" cy="3425190"/>
                    </a:xfrm>
                    <a:prstGeom prst="rect">
                      <a:avLst/>
                    </a:prstGeom>
                    <a:noFill/>
                    <a:ln w="9525">
                      <a:noFill/>
                    </a:ln>
                  </pic:spPr>
                </pic:pic>
              </a:graphicData>
            </a:graphic>
          </wp:inline>
        </w:drawing>
      </w:r>
    </w:p>
    <w:p>
      <w:pPr>
        <w:pStyle w:val="4"/>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宋体" w:hAnsi="宋体" w:cs="宋体" w:eastAsiaTheme="minorEastAsia"/>
          <w:kern w:val="0"/>
          <w:sz w:val="24"/>
          <w:szCs w:val="24"/>
          <w:lang w:val="en-US" w:eastAsia="zh-CN" w:bidi="ar"/>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十五</w:t>
      </w:r>
      <w:r>
        <w:rPr>
          <w:rFonts w:hint="eastAsia"/>
          <w:lang w:eastAsia="zh-CN"/>
        </w:rPr>
        <w:t>世纪奥斯曼帝国的领土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值得一提的是明朝初年，中亚地区，奥斯曼土耳其政权的崛起。奥斯曼帝国作为15到19世纪唯一能与欧洲国家抗衡的伊斯兰势力，坐落于东西文明的交汇处，</w:t>
      </w:r>
      <w:r>
        <w:rPr>
          <w:rFonts w:hint="default" w:ascii="宋体" w:hAnsi="宋体" w:eastAsia="宋体" w:cs="宋体"/>
          <w:b w:val="0"/>
          <w:bCs w:val="0"/>
          <w:sz w:val="24"/>
          <w:szCs w:val="24"/>
          <w:lang w:val="en-US" w:eastAsia="zh-CN"/>
        </w:rPr>
        <w:t>掌握东西文明的陆上交通线达六个世纪之久，直至大英帝国在18世纪通过直布罗舵打通地中海航线为止。</w:t>
      </w:r>
      <w:r>
        <w:rPr>
          <w:rFonts w:hint="eastAsia" w:ascii="宋体" w:hAnsi="宋体" w:eastAsia="宋体" w:cs="宋体"/>
          <w:b w:val="0"/>
          <w:bCs w:val="0"/>
          <w:sz w:val="24"/>
          <w:szCs w:val="24"/>
          <w:lang w:val="en-US" w:eastAsia="zh-CN"/>
        </w:rPr>
        <w:t>奥斯曼帝国天然掌握了丝绸之路沿线的大部分地域。奥斯曼帝国出于自身利益，隔绝陆上丝绸之路的贸易，进一步导致了陆上丝绸之路的衰落。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两方面因素的综合作用下，元朝以后，中原政权的军事影响力彻底退出河西走廊等地带，对丝绸之路沿线失去了控制力，原本依赖于中原政权军事保障的陆上丝绸之路也随之逐渐衰落下去。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然，这并不意味着中国与欧洲经济、文化交流的结束。欧洲大航海时代的开启、中国海上丝路的开辟，都是在这种情况下作出的应对之策。这些应对之策所产生的新交流方式和贸易路线，最终逐渐取代了原本陆上丝路的地位。这部分内容将会在“科技因素：航海技术的发展与海上丝绸之路的兴起”中进行更加详细的分析和叙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经济角度－中原：明清社会经济倾向的改变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元代之后的明清时期，政府采取重农抑商的经济政策，实行对商品经济的垄断。其中，除了对食盐和茶叶的垄断之外，明清时期对于民营手工业也实行了严格制裁，具体表现为：</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实行严格的等级进贡制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楷体" w:hAnsi="楷体" w:eastAsia="楷体" w:cs="楷体"/>
          <w:b w:val="0"/>
          <w:bCs w:val="0"/>
          <w:sz w:val="24"/>
          <w:szCs w:val="24"/>
          <w:lang w:val="en-US" w:eastAsia="zh-CN"/>
        </w:rPr>
        <w:t>“明清时期的统治者为了实行更好地统治，倡导节俭制度，尤其是明太祖朱元璋，颁布的《大明律》中，严禁官吏贪污。并且身体力行，带头倡导节俭。《大清律》同样有类似的内容。”</w:t>
      </w:r>
      <w:r>
        <w:rPr>
          <w:rStyle w:val="12"/>
          <w:rFonts w:hint="eastAsia" w:ascii="楷体" w:hAnsi="楷体" w:eastAsia="楷体" w:cs="楷体"/>
          <w:b w:val="0"/>
          <w:bCs w:val="0"/>
          <w:sz w:val="24"/>
          <w:szCs w:val="24"/>
          <w:lang w:val="en-US" w:eastAsia="zh-CN"/>
        </w:rPr>
        <w:footnoteReference w:id="4"/>
      </w:r>
      <w:r>
        <w:rPr>
          <w:rFonts w:hint="eastAsia" w:ascii="宋体" w:hAnsi="宋体" w:eastAsia="宋体" w:cs="宋体"/>
          <w:b w:val="0"/>
          <w:bCs w:val="0"/>
          <w:sz w:val="24"/>
          <w:szCs w:val="24"/>
          <w:lang w:val="en-US" w:eastAsia="zh-CN"/>
        </w:rPr>
        <w:t>但是，到了明清两代的中后期，统治阶级的生活仍然不可避免地奢侈起来。为了维护其作为统治阶级的利益，其需求不可能全部通过商品买卖的方式获得。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为此，明清政府采用“任土作贡”的制度：所需物品由相应的产区直接供应，以便实现统治阶级的直接使用；各地按照相应的等级，对于各种需要的物品由民间直接进贡。——比如，隆庆六年，令“</w:t>
      </w:r>
      <w:r>
        <w:rPr>
          <w:rFonts w:hint="eastAsia" w:ascii="楷体" w:hAnsi="楷体" w:eastAsia="楷体" w:cs="楷体"/>
          <w:b w:val="0"/>
          <w:bCs w:val="0"/>
          <w:sz w:val="24"/>
          <w:szCs w:val="24"/>
          <w:lang w:val="en-US" w:eastAsia="zh-CN"/>
        </w:rPr>
        <w:t>广东采珠八百两</w:t>
      </w:r>
      <w:r>
        <w:rPr>
          <w:rStyle w:val="12"/>
          <w:rFonts w:hint="eastAsia" w:ascii="楷体" w:hAnsi="楷体" w:eastAsia="楷体" w:cs="楷体"/>
          <w:b w:val="0"/>
          <w:bCs w:val="0"/>
          <w:sz w:val="24"/>
          <w:szCs w:val="24"/>
          <w:lang w:val="en-US" w:eastAsia="zh-CN"/>
        </w:rPr>
        <w:footnoteReference w:id="5"/>
      </w:r>
      <w:r>
        <w:rPr>
          <w:rFonts w:hint="eastAsia" w:ascii="宋体" w:hAnsi="宋体" w:eastAsia="宋体" w:cs="宋体"/>
          <w:b w:val="0"/>
          <w:bCs w:val="0"/>
          <w:sz w:val="24"/>
          <w:szCs w:val="24"/>
          <w:lang w:val="en-US" w:eastAsia="zh-CN"/>
        </w:rPr>
        <w:t>”，由官府以极低的价格出钱购买，加之官员中饱私囊，一般平民和小商人不堪重负，“</w:t>
      </w:r>
      <w:r>
        <w:rPr>
          <w:rFonts w:hint="eastAsia" w:ascii="楷体" w:hAnsi="楷体" w:eastAsia="楷体" w:cs="楷体"/>
          <w:b w:val="0"/>
          <w:bCs w:val="0"/>
          <w:sz w:val="24"/>
          <w:szCs w:val="24"/>
          <w:lang w:val="en-US" w:eastAsia="zh-CN"/>
        </w:rPr>
        <w:t>相率避匿</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实行官营手工业以缓解供需矛盾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84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明清政府开办政府控制下的手工工场以解决供需矛盾。例如，</w:t>
      </w:r>
      <w:r>
        <w:rPr>
          <w:rFonts w:hint="eastAsia" w:ascii="楷体" w:hAnsi="楷体" w:eastAsia="楷体" w:cs="楷体"/>
          <w:b w:val="0"/>
          <w:bCs w:val="0"/>
          <w:sz w:val="24"/>
          <w:szCs w:val="24"/>
          <w:lang w:val="en-US" w:eastAsia="zh-CN"/>
        </w:rPr>
        <w:t>工部在北京城内外设置了诸如崇文门外的神木厂等五大厂成为为官府服务的官窑以及官场，商业发展具有浓厚的官府控制色彩</w:t>
      </w:r>
      <w:r>
        <w:rPr>
          <w:rStyle w:val="12"/>
          <w:rFonts w:hint="eastAsia" w:ascii="楷体" w:hAnsi="楷体" w:eastAsia="楷体" w:cs="楷体"/>
          <w:b w:val="0"/>
          <w:bCs w:val="0"/>
          <w:sz w:val="24"/>
          <w:szCs w:val="24"/>
          <w:lang w:val="en-US" w:eastAsia="zh-CN"/>
        </w:rPr>
        <w:footnoteReference w:id="6"/>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由此可以看出，相比于汉、唐时期相对发达的民营手工业来说，明清时期大量的官营手工业主要只是负责供给统治阶级的需求。</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历朝历代的工业结构都是以官工业为主的。但是，在中国商品经济较为繁荣的时代——例如唐代，即使官工业占据工业结构的统治地位，仍然不能阻止私营手工业的发展。“</w:t>
      </w:r>
      <w:r>
        <w:rPr>
          <w:rFonts w:hint="eastAsia" w:ascii="楷体" w:hAnsi="楷体" w:eastAsia="楷体" w:cs="楷体"/>
          <w:b w:val="0"/>
          <w:bCs w:val="0"/>
          <w:sz w:val="24"/>
          <w:szCs w:val="24"/>
          <w:lang w:val="en-US" w:eastAsia="zh-CN"/>
        </w:rPr>
        <w:t>唐代的手工业除官工业外，基本上都是商品生产</w:t>
      </w:r>
      <w:r>
        <w:rPr>
          <w:rFonts w:hint="eastAsia" w:ascii="宋体" w:hAnsi="宋体" w:eastAsia="宋体" w:cs="宋体"/>
          <w:b w:val="0"/>
          <w:bCs w:val="0"/>
          <w:sz w:val="24"/>
          <w:szCs w:val="24"/>
          <w:lang w:val="en-US" w:eastAsia="zh-CN"/>
        </w:rPr>
        <w:t>”</w:t>
      </w:r>
      <w:r>
        <w:rPr>
          <w:rStyle w:val="12"/>
          <w:rFonts w:hint="eastAsia" w:ascii="宋体" w:hAnsi="宋体" w:eastAsia="宋体" w:cs="宋体"/>
          <w:b w:val="0"/>
          <w:bCs w:val="0"/>
          <w:sz w:val="24"/>
          <w:szCs w:val="24"/>
          <w:lang w:val="en-US" w:eastAsia="zh-CN"/>
        </w:rPr>
        <w:footnoteReference w:id="7"/>
      </w:r>
      <w:r>
        <w:rPr>
          <w:rFonts w:hint="eastAsia" w:ascii="宋体" w:hAnsi="宋体" w:eastAsia="宋体" w:cs="宋体"/>
          <w:b w:val="0"/>
          <w:bCs w:val="0"/>
          <w:sz w:val="24"/>
          <w:szCs w:val="24"/>
          <w:lang w:val="en-US" w:eastAsia="zh-CN"/>
        </w:rPr>
        <w:t>。另一方面，唐代也有规模极大的私营工业。如“</w:t>
      </w:r>
      <w:r>
        <w:rPr>
          <w:rFonts w:hint="eastAsia" w:ascii="楷体" w:hAnsi="楷体" w:eastAsia="楷体" w:cs="楷体"/>
          <w:b w:val="0"/>
          <w:bCs w:val="0"/>
          <w:sz w:val="24"/>
          <w:szCs w:val="24"/>
          <w:lang w:val="en-US" w:eastAsia="zh-CN"/>
        </w:rPr>
        <w:t>唐定州何明远，大富，主官中三驿，每于驿边起店停商，专以袭胡为业，资财巨万，家有绫机五百张</w:t>
      </w:r>
      <w:r>
        <w:rPr>
          <w:rFonts w:hint="eastAsia" w:ascii="宋体" w:hAnsi="宋体" w:eastAsia="宋体" w:cs="宋体"/>
          <w:b w:val="0"/>
          <w:bCs w:val="0"/>
          <w:sz w:val="24"/>
          <w:szCs w:val="24"/>
          <w:lang w:val="en-US" w:eastAsia="zh-CN"/>
        </w:rPr>
        <w:t>”</w:t>
      </w:r>
      <w:r>
        <w:rPr>
          <w:rStyle w:val="12"/>
          <w:rFonts w:hint="eastAsia" w:ascii="宋体" w:hAnsi="宋体" w:eastAsia="宋体" w:cs="宋体"/>
          <w:b w:val="0"/>
          <w:bCs w:val="0"/>
          <w:sz w:val="24"/>
          <w:szCs w:val="24"/>
          <w:lang w:val="en-US" w:eastAsia="zh-CN"/>
        </w:rPr>
        <w:footnoteReference w:id="8"/>
      </w:r>
      <w:r>
        <w:rPr>
          <w:rFonts w:hint="eastAsia" w:ascii="宋体" w:hAnsi="宋体" w:eastAsia="宋体" w:cs="宋体"/>
          <w:b w:val="0"/>
          <w:bCs w:val="0"/>
          <w:sz w:val="24"/>
          <w:szCs w:val="24"/>
          <w:lang w:val="en-US" w:eastAsia="zh-CN"/>
        </w:rPr>
        <w:t>，他生产的商品，有很大一部分都流入市场进行交易——丝路上的很多手工业品都来源于此。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明清与之相比，对于商品经济的打压则更加彻底：政府实行严格的户籍管理制度，将农业经济作为社会发展的主产业；向农民征收沉重的赋税，让农民的生活水平低下，没有多余的资本去市场购买商品。在这种背景下，人们从事商业经济几乎都是无奈而为之——也导致从事商业经济的商人素质偏低，难以突破自身的眼界和经历限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种背景下，丝路经济的重要支柱：中国对外的手工业品输出，被充分地遏制了。对于在元朝之后，已经逐渐衰落停摆的陆上丝路而言，这一事实更是雪上加霜。因此，陆上丝路在元代之后不可逆地衰落下去，从中原的社会</w:t>
      </w:r>
      <w:r>
        <w:rPr>
          <w:rFonts w:hint="eastAsia" w:ascii="宋体" w:hAnsi="宋体" w:eastAsia="宋体" w:cs="宋体"/>
          <w:b/>
          <w:bCs/>
          <w:sz w:val="24"/>
          <w:szCs w:val="24"/>
          <w:lang w:val="en-US" w:eastAsia="zh-CN"/>
        </w:rPr>
        <w:t>经济</w:t>
      </w:r>
      <w:r>
        <w:rPr>
          <w:rFonts w:hint="eastAsia" w:ascii="宋体" w:hAnsi="宋体" w:eastAsia="宋体" w:cs="宋体"/>
          <w:b w:val="0"/>
          <w:bCs w:val="0"/>
          <w:sz w:val="24"/>
          <w:szCs w:val="24"/>
          <w:lang w:val="en-US" w:eastAsia="zh-CN"/>
        </w:rPr>
        <w:t>结构的角度来分析，无疑是一种必然。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经济角度－西域：蒙古西征之后西北地区人口、经济的凋零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蒙古帝国历史上有三次较为大规模的西征。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0"/>
        <w:gridCol w:w="2240"/>
        <w:gridCol w:w="2240"/>
        <w:gridCol w:w="2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蒙古历史上的三次西征</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时间/公元</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执政者</w:t>
            </w:r>
          </w:p>
        </w:tc>
        <w:tc>
          <w:tcPr>
            <w:tcW w:w="22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进攻目标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第一次西征</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1219年</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成吉思汗</w:t>
            </w:r>
          </w:p>
        </w:tc>
        <w:tc>
          <w:tcPr>
            <w:tcW w:w="22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花剌子模、中亚、伊朗、阿富汗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第二次西征</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1235年至1241年</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窝阔台</w:t>
            </w:r>
          </w:p>
        </w:tc>
        <w:tc>
          <w:tcPr>
            <w:tcW w:w="22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保加利亚、俄罗斯、波兰、匈牙利等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第三次西征</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1251年至1259年</w:t>
            </w:r>
          </w:p>
        </w:tc>
        <w:tc>
          <w:tcPr>
            <w:tcW w:w="22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蒙哥</w:t>
            </w:r>
          </w:p>
        </w:tc>
        <w:tc>
          <w:tcPr>
            <w:tcW w:w="224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伊朗、阿拉伯、叙利亚</w:t>
            </w:r>
          </w:p>
        </w:tc>
      </w:tr>
    </w:tbl>
    <w:p>
      <w:pPr>
        <w:pStyle w:val="4"/>
        <w:keepNext w:val="0"/>
        <w:keepLines w:val="0"/>
        <w:pageBreakBefore w:val="0"/>
        <w:kinsoku/>
        <w:wordWrap/>
        <w:overflowPunct/>
        <w:topLinePunct w:val="0"/>
        <w:autoSpaceDE/>
        <w:autoSpaceDN/>
        <w:bidi w:val="0"/>
        <w:adjustRightInd/>
        <w:snapToGrid/>
        <w:spacing w:line="240" w:lineRule="auto"/>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蒙古帝国的三次西征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由上表，我们可以感受到蒙古帝国扩张期间对欧洲的军事行动之频繁。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虽然蒙古对于欧洲地区有多次军事行动，但是事实上，蒙古对于西欧的“土地”并不感兴趣——至少在当时是如此。蒙古攻打匈牙利的主要原因是政治性的：警告贝拉对库曼人提供保护甚至拒绝将库曼人交出来的行为。残酷的屠杀昭告了这样一个事实：抵抗必然遭到惩罚，不惜一切代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正因为蒙古帝国的军事行动并不以统治，而以惩戒为目的——其给被征服地区带来的灾难也格外深重。大量的文献资料生动地描绘了1219年蒙古人进攻花剌子模时的凄惨场景：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入侵者“来了，打了仗，放了火，杀了人，抢了东西，然后离开了”，一位历史学家这样写道。我宁愿没生在这世上，那样就不必亲历如此残酷的场景了，另一位作者说。穆斯林只求消灭他们的基督教敌人，但蒙古人不一样，他们“谁都不放过，他们杀女人、杀男人、杀孩子，甚至将孕妇开膛破肚，杀死还未出生的胚胎”。</w:t>
      </w:r>
      <w:r>
        <w:rPr>
          <w:rStyle w:val="12"/>
          <w:rFonts w:hint="eastAsia" w:ascii="楷体" w:hAnsi="楷体" w:eastAsia="楷体" w:cs="楷体"/>
          <w:b w:val="0"/>
          <w:bCs w:val="0"/>
          <w:sz w:val="24"/>
          <w:szCs w:val="24"/>
          <w:lang w:val="en-US" w:eastAsia="zh-CN"/>
        </w:rPr>
        <w:footnoteReference w:id="9"/>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概而言之，蒙古帝国西征所到之处的城市和地区都遭到严重的倒退和破坏，其人口、生产力和文化都经历了残酷的摧残和蹂躏。他们所采用的“焚城”和“屠城”的手段，对于途径国家都造成了毁灭性的打击。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西北诸国深受其害，以西藏地区为例：西藏人口在</w:t>
      </w:r>
      <w:r>
        <w:rPr>
          <w:rFonts w:hint="eastAsia" w:ascii="楷体" w:hAnsi="楷体" w:eastAsia="楷体" w:cs="楷体"/>
          <w:b w:val="0"/>
          <w:bCs w:val="0"/>
          <w:sz w:val="24"/>
          <w:szCs w:val="24"/>
          <w:lang w:val="en-US" w:eastAsia="zh-CN"/>
        </w:rPr>
        <w:t>“七世纪强盛时期，约有五百万至九百万”</w:t>
      </w:r>
      <w:r>
        <w:rPr>
          <w:rStyle w:val="12"/>
          <w:rFonts w:hint="eastAsia" w:ascii="楷体" w:hAnsi="楷体" w:eastAsia="楷体" w:cs="楷体"/>
          <w:b w:val="0"/>
          <w:bCs w:val="0"/>
          <w:sz w:val="24"/>
          <w:szCs w:val="24"/>
          <w:lang w:val="en-US" w:eastAsia="zh-CN"/>
        </w:rPr>
        <w:footnoteReference w:id="10"/>
      </w:r>
      <w:r>
        <w:rPr>
          <w:rFonts w:hint="eastAsia" w:ascii="宋体" w:hAnsi="宋体" w:eastAsia="宋体" w:cs="宋体"/>
          <w:b w:val="0"/>
          <w:bCs w:val="0"/>
          <w:sz w:val="24"/>
          <w:szCs w:val="24"/>
          <w:lang w:val="en-US" w:eastAsia="zh-CN"/>
        </w:rPr>
        <w:t>，</w:t>
      </w:r>
      <w:r>
        <w:rPr>
          <w:rFonts w:hint="eastAsia" w:ascii="楷体" w:hAnsi="楷体" w:eastAsia="楷体" w:cs="楷体"/>
          <w:b w:val="0"/>
          <w:bCs w:val="0"/>
          <w:sz w:val="24"/>
          <w:szCs w:val="24"/>
          <w:lang w:val="en-US" w:eastAsia="zh-CN"/>
        </w:rPr>
        <w:t>而在“十三世纪，蒙古人一统西藏地区时，藏族人口不可能超过三十万”</w:t>
      </w:r>
      <w:r>
        <w:rPr>
          <w:rStyle w:val="12"/>
          <w:rFonts w:hint="eastAsia" w:ascii="楷体" w:hAnsi="楷体" w:eastAsia="楷体" w:cs="楷体"/>
          <w:b w:val="0"/>
          <w:bCs w:val="0"/>
          <w:sz w:val="24"/>
          <w:szCs w:val="24"/>
          <w:lang w:val="en-US" w:eastAsia="zh-CN"/>
        </w:rPr>
        <w:footnoteReference w:id="11"/>
      </w:r>
      <w:r>
        <w:rPr>
          <w:rFonts w:hint="eastAsia" w:ascii="宋体" w:hAnsi="宋体" w:eastAsia="宋体" w:cs="宋体"/>
          <w:b w:val="0"/>
          <w:bCs w:val="0"/>
          <w:sz w:val="24"/>
          <w:szCs w:val="24"/>
          <w:lang w:val="en-US" w:eastAsia="zh-CN"/>
        </w:rPr>
        <w:t>。可见，蒙古帝国的征伐给西藏地区带来的毁灭性打击。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bCs/>
          <w:sz w:val="28"/>
          <w:szCs w:val="28"/>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80"/>
        <w:gridCol w:w="4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时期</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西藏地区人口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七世纪（唐朝，西藏为吐蕃统治）</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一千万人左右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十三世纪（元朝统治期间）</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数十万人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十七世纪（清代雍正时期）</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一百二十万人左右</w:t>
            </w:r>
            <w:r>
              <w:rPr>
                <w:rStyle w:val="12"/>
                <w:rFonts w:hint="eastAsia" w:ascii="宋体" w:hAnsi="宋体" w:eastAsia="宋体" w:cs="宋体"/>
                <w:b w:val="0"/>
                <w:bCs w:val="0"/>
                <w:sz w:val="24"/>
                <w:szCs w:val="24"/>
                <w:lang w:val="en-US" w:eastAsia="zh-CN"/>
              </w:rPr>
              <w:footnoteReference w:id="12"/>
            </w:r>
          </w:p>
        </w:tc>
      </w:tr>
    </w:tbl>
    <w:p>
      <w:pPr>
        <w:pStyle w:val="4"/>
        <w:keepNext w:val="0"/>
        <w:keepLines w:val="0"/>
        <w:pageBreakBefore w:val="0"/>
        <w:kinsoku/>
        <w:wordWrap/>
        <w:overflowPunct/>
        <w:topLinePunct w:val="0"/>
        <w:autoSpaceDE/>
        <w:autoSpaceDN/>
        <w:bidi w:val="0"/>
        <w:adjustRightInd/>
        <w:snapToGrid/>
        <w:spacing w:line="240" w:lineRule="auto"/>
        <w:textAlignment w:val="auto"/>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西藏地区在不同时期的人口变化</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正是这种摧残，让西域地区的各个国家在蒙古帝国的远征结束之后，仍然没有足够的自我恢复、繁衍和发展的能力。相比于中原而言，西域本来就脆弱的自然环境和薄弱的农业生产基础，让西域的人民遭遇了更大的苦难：人口的减少带来土地的荒芜，于是百姓更加流离失所，形成的大量流民在叛军组织下烧杀抢掠，如此往复、恶性循环。纵使忽必烈在西域采取屯田策略，仍然无法挽回长期战争所带来的破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元代之后，西北地区再无重新繁盛的能力。明朝中叶，东察合台汗国演变为叶尔羌汗国（1514－1678年），直到清朝初年才被由瓦剌演变而来的漠西蒙古所灭。清代，漠西蒙古成为新疆重要势力，准格尔部在康雍乾三朝与清军进行了长期的军事冲突，最终在乾隆朝彻底平定，中央王朝重新在新疆建立统治。乾隆朝间相继平定大小和卓叛乱，并迎回东归的漠西蒙古土尔扈特部，此后直至清末，一直对新疆进行着稳定的——但也仅仅是稳定的统治。但随着清朝势力的衰落与西方列强的兴起，最终丢失了巴尔喀什湖以东以南的50万平方公里领土，一度全疆陷落于中亚的浩罕王国。直到左宗棠率领湘军收复新疆，并于1884年设立新疆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而言之，蒙古西征之前，西北地区的人口总体在随时代的进步而缓慢发展。但在经历数十年战火的摧残之后，西北地区元气大伤，与中原地区的贸易也随之凋零衰败下来。蒙古帝国出于“惩罚”而非“统治”的征伐，直接导致在西征结束之后，丝绸之路在西北地区沿线诸国再无力如汉、唐时期那般积极主动地谋求参与陆上丝路的贸易，这也是元代以后，陆上丝绸之路彻底凋敝的重要原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文化角度－以河湟地区为例，元明时期西域伊斯兰教的传播发展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河湟地区，指黄河上游、湟水流域、大通河流域，古称“三河间”，主要包括今天青海东部地区和甘肃西部与青海接壤地带。这一地区是陆上丝绸之路和唐蕃古道两条大动脉的交汇处。这里是伊斯兰教传播较早的地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伊斯兰教很早就在河湟地区传播了。其传入的时间可以上溯到一千多年以前。河湟正值丝绸之路的要津，特别是唐宋以来，丝绸之路的河湟支线空前繁荣，有的来甘青经商的大食人和波斯人就在河湟一带安家落户，这些外来民族就是河湟地区最早的穆斯林和伊斯兰教的传播者。</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元代，河湟地区的穆斯林数量达到了前所未有的高峰。新入居河湟的穆斯林大大人数超过了以往各个时期，主要包含以下几类：</w:t>
      </w:r>
      <w:r>
        <w:rPr>
          <w:rStyle w:val="12"/>
          <w:rFonts w:hint="eastAsia" w:ascii="宋体" w:hAnsi="宋体" w:eastAsia="宋体" w:cs="宋体"/>
          <w:b w:val="0"/>
          <w:bCs w:val="0"/>
          <w:sz w:val="24"/>
          <w:szCs w:val="24"/>
          <w:lang w:val="en-US" w:eastAsia="zh-CN"/>
        </w:rPr>
        <w:footnoteReference w:id="13"/>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80"/>
        <w:gridCol w:w="4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新入居的穆斯林</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亚洲西部各族</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西突厥乌古思部的撒鲁尔人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中亚突厥中的撒尔塔人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“回回军”中的其他部落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国内河湟地区以外迁居于此的穆斯林</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信仰伊斯兰教的流亡西夏人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皈依伊斯兰教的国内其他民族</w:t>
            </w:r>
          </w:p>
        </w:tc>
        <w:tc>
          <w:tcPr>
            <w:tcW w:w="44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lang w:val="en-US" w:eastAsia="zh-CN"/>
              </w:rPr>
              <w:t>元西宁王速来蛮及其所属部众</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总的来说，在“</w:t>
      </w:r>
      <w:r>
        <w:rPr>
          <w:rFonts w:hint="eastAsia" w:ascii="楷体" w:hAnsi="楷体" w:eastAsia="楷体" w:cs="楷体"/>
          <w:b w:val="0"/>
          <w:bCs w:val="0"/>
          <w:sz w:val="24"/>
          <w:szCs w:val="24"/>
          <w:lang w:val="en-US" w:eastAsia="zh-CN"/>
        </w:rPr>
        <w:t>1.军事&amp;政治角度：元之后中原对西域的失控</w:t>
      </w:r>
      <w:r>
        <w:rPr>
          <w:rFonts w:hint="eastAsia" w:ascii="宋体" w:hAnsi="宋体" w:eastAsia="宋体" w:cs="宋体"/>
          <w:b w:val="0"/>
          <w:bCs w:val="0"/>
          <w:sz w:val="24"/>
          <w:szCs w:val="24"/>
          <w:lang w:val="en-US" w:eastAsia="zh-CN"/>
        </w:rPr>
        <w:t>”中，我们论述过，古代丝绸之路这样的贸易线路的本质，是“</w:t>
      </w:r>
      <w:r>
        <w:rPr>
          <w:rFonts w:hint="eastAsia" w:ascii="宋体" w:hAnsi="宋体" w:eastAsia="宋体" w:cs="宋体"/>
          <w:b/>
          <w:bCs/>
          <w:sz w:val="24"/>
          <w:szCs w:val="24"/>
          <w:lang w:val="en-US" w:eastAsia="zh-CN"/>
        </w:rPr>
        <w:t>依附于某个中央强权的松散小邦合集</w:t>
      </w:r>
      <w:r>
        <w:rPr>
          <w:rFonts w:hint="eastAsia" w:ascii="宋体" w:hAnsi="宋体" w:eastAsia="宋体" w:cs="宋体"/>
          <w:b w:val="0"/>
          <w:bCs w:val="0"/>
          <w:sz w:val="24"/>
          <w:szCs w:val="24"/>
          <w:lang w:val="en-US" w:eastAsia="zh-CN"/>
        </w:rPr>
        <w:t>”。这种“强权”，不仅是军事上的，也是文化上的。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汉、唐时期，周边的小政权在派出使团参观过中原地区以后，都确确实实以中国为“天朝上国”，抱着憧憬和学习的心态对待中原地区与其所推崇的儒家文化。正是这种无形的文化崇拜，让中原政府在对周边区域进行行政控制变得更加简单：他们自带了一种“先进”的标签，这种标签，让当地民众对于中原地区的管理和统治方式天然地亲近和向往。这极大地减少了中原政府传播自身影响力的隐藏成本，对于陆上丝绸之路的维系和稳定具有极大的帮助。</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而随着伊斯兰教的传播，儒家文化在以河湟地区为代表的西域地区影响力逐渐减弱。这个时期，河湟地区有诸多新民族形成，诸如回族、保安族、撒拉族、东乡族等等，这直接与伊斯兰教的传播相关：“</w:t>
      </w:r>
      <w:r>
        <w:rPr>
          <w:rFonts w:hint="eastAsia" w:ascii="楷体" w:hAnsi="楷体" w:eastAsia="楷体" w:cs="楷体"/>
          <w:b w:val="0"/>
          <w:bCs w:val="0"/>
          <w:sz w:val="24"/>
          <w:szCs w:val="24"/>
          <w:lang w:val="en-US" w:eastAsia="zh-CN"/>
        </w:rPr>
        <w:t>一方面，河湟地区信仰伊斯兰教的新民族的形成得益于伊斯兰教的传播；另一方面，这些民族形成之后又进一步促进了伊斯兰教的传播。</w:t>
      </w:r>
      <w:r>
        <w:rPr>
          <w:rFonts w:hint="eastAsia" w:ascii="宋体" w:hAnsi="宋体" w:eastAsia="宋体" w:cs="宋体"/>
          <w:b w:val="0"/>
          <w:bCs w:val="0"/>
          <w:sz w:val="24"/>
          <w:szCs w:val="24"/>
          <w:lang w:val="en-US" w:eastAsia="zh-CN"/>
        </w:rPr>
        <w:t>”</w:t>
      </w:r>
      <w:r>
        <w:rPr>
          <w:rStyle w:val="12"/>
          <w:rFonts w:hint="eastAsia" w:ascii="宋体" w:hAnsi="宋体" w:eastAsia="宋体" w:cs="宋体"/>
          <w:b w:val="0"/>
          <w:bCs w:val="0"/>
          <w:sz w:val="24"/>
          <w:szCs w:val="24"/>
          <w:lang w:val="en-US" w:eastAsia="zh-CN"/>
        </w:rPr>
        <w:footnoteReference w:id="14"/>
      </w:r>
      <w:r>
        <w:rPr>
          <w:rFonts w:hint="eastAsia" w:ascii="宋体" w:hAnsi="宋体" w:eastAsia="宋体" w:cs="宋体"/>
          <w:b w:val="0"/>
          <w:bCs w:val="0"/>
          <w:sz w:val="24"/>
          <w:szCs w:val="24"/>
          <w:lang w:val="en-US" w:eastAsia="zh-CN"/>
        </w:rPr>
        <w:t>这些原本由元朝安置在丝路沿线的民族随着时代发展，形成了自己独有的文化，而不再以汉文化或佛教文化为主。这无形中是中原“中央强权”文化霸权的衰退。随着中原政府军事霸权的衰落，西域诸小邦在文化上也不再对中原抱有依赖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文化霸权的衰退是隐形和持久的。在双方都没有意识到的时候，随着信仰的变迁和民族的迁徙，“泱泱华夏”的文化影响力在不断衰弱着。这是陆上丝路衰败不可忽视的重要推手。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科技角度－航海技术的发展与海上丝绸之路的兴起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管明代在明太祖朱元璋立国之初就规定“片板不许下海”，但并不意味着明代航海技术无所发展。相反，明代是我国造船技术取得重大突破的时代：明代造船技术取得重大突破，如船舶体积增大和配套设施齐全，郑和下西洋所用的船，在当时世界上是最先进的。同时，航海技术也日趋成熟，尤其是天文和地文航海技术的运用，将我国古代航海技术又向前推进了一大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《两种海道针经》是由《顺风相送》和《指南正法》两本航海科技专著所组成的。此书反映了明代航海科技的明显进步，比如</w:t>
      </w:r>
      <w:r>
        <w:rPr>
          <w:rStyle w:val="12"/>
          <w:rFonts w:hint="eastAsia" w:ascii="宋体" w:hAnsi="宋体" w:eastAsia="宋体" w:cs="宋体"/>
          <w:b w:val="0"/>
          <w:bCs w:val="0"/>
          <w:sz w:val="24"/>
          <w:szCs w:val="24"/>
          <w:lang w:val="en-US" w:eastAsia="zh-CN"/>
        </w:rPr>
        <w:footnoteReference w:id="15"/>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420" w:firstLineChars="0"/>
        <w:jc w:val="both"/>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观测方法更为精细，如定潮水消长，除了时刻之外，配以水色、流向和海生物等等资料。</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420" w:firstLineChars="0"/>
        <w:jc w:val="both"/>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出现了新的定位与导航技术，如定三方针法和定四方针法。</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firstLine="420" w:firstLineChars="0"/>
        <w:jc w:val="both"/>
        <w:textAlignment w:val="auto"/>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航路指南更加具体。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在这种背景下，即使明清时代均有较严格的海禁政策，海上丝绸之路依然发展了起来。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楷体" w:hAnsi="楷体" w:eastAsia="楷体" w:cs="楷体"/>
          <w:b w:val="0"/>
          <w:bCs w:val="0"/>
          <w:sz w:val="24"/>
          <w:szCs w:val="24"/>
          <w:lang w:val="en-US" w:eastAsia="zh-CN"/>
        </w:rPr>
        <w:t>“海上丝路”的南北航线在元明时期达到最大程度的交融。元明时期的中国，经济中心在南方而政治中心在北方，相对先进的航海技术使得南北方之间的海运成为保证南方粮食、丝绸、瓷器等北上的重要运输方式。在对外贸易上，明朝中期的郑和率船队七下西洋，开创了中国远洋航海的新时代。</w:t>
      </w:r>
      <w:r>
        <w:rPr>
          <w:rStyle w:val="12"/>
          <w:rFonts w:hint="default" w:ascii="宋体" w:hAnsi="宋体" w:eastAsia="宋体" w:cs="宋体"/>
          <w:b w:val="0"/>
          <w:bCs w:val="0"/>
          <w:sz w:val="24"/>
          <w:szCs w:val="24"/>
          <w:lang w:val="en-US" w:eastAsia="zh-CN"/>
        </w:rPr>
        <w:footnoteReference w:id="16"/>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在这一时期，明代海上丝绸之路的航线已经扩展到全球：向西航行，有郑和七下西洋；向东航行，也有“广州－拉丁美洲航线”。</w:t>
      </w:r>
      <w:r>
        <w:rPr>
          <w:rFonts w:hint="eastAsia" w:ascii="楷体" w:hAnsi="楷体" w:eastAsia="楷体" w:cs="楷体"/>
          <w:b w:val="0"/>
          <w:bCs w:val="0"/>
          <w:sz w:val="24"/>
          <w:szCs w:val="24"/>
          <w:lang w:val="en-US" w:eastAsia="zh-CN"/>
        </w:rPr>
        <w:t>这样，开始于汉代的海上丝绸之路，经唐、宋、元日趋发达，迄于明代，达到高峰。郑和远航的成功，标志着海上丝路发展到了极盛时期</w:t>
      </w:r>
      <w:r>
        <w:rPr>
          <w:rFonts w:hint="eastAsia" w:ascii="宋体" w:hAnsi="宋体" w:eastAsia="宋体" w:cs="宋体"/>
          <w:b w:val="0"/>
          <w:bCs w:val="0"/>
          <w:sz w:val="24"/>
          <w:szCs w:val="24"/>
          <w:lang w:val="en-US" w:eastAsia="zh-CN"/>
        </w:rPr>
        <w:t>。</w:t>
      </w:r>
      <w:r>
        <w:rPr>
          <w:rStyle w:val="12"/>
          <w:rFonts w:hint="eastAsia" w:ascii="宋体" w:hAnsi="宋体" w:eastAsia="宋体" w:cs="宋体"/>
          <w:b w:val="0"/>
          <w:bCs w:val="0"/>
          <w:sz w:val="24"/>
          <w:szCs w:val="24"/>
          <w:lang w:val="en-US" w:eastAsia="zh-CN"/>
        </w:rPr>
        <w:footnoteReference w:id="17"/>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技术成熟的条件下，海上贸易是比陆上贸易更加有效率和安全的选择。陆上丝路的贸易，需要货源、市场需求、专门从业人员（商人）、便利的交通设施、保证贸易畅通的环境等一系列环境。而海上丝路，在有成熟的导航技术和大船的情况下，不光运力远高于依赖驼夫和骆驼的陆上运输，海运的速度也比陆运快上一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古代马的时速大概在35km/h左右，和明清时代的船只相当。考虑到丝路的路况艰难，并且骆驼的时速比马更低一些，加上旅人需要休息，可以计算出陆上丝路的实际时速在海上丝路的一半左右。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考虑到海上丝路需要绕路，两者在时效上并没有很明显的差距，因此运输效率的差距就成了海上丝路优异的主要因素。明代时期，船只的排水量就已经达到了数万吨（郑和的旗舰“宝船”排水量足有2.5万吨）。这是海上丝路的最大优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在陆上丝路逐渐衰败的同时，这部分贸易需求被很好地转移到了海上丝路——换言之，海上丝绸之路是更优的替代选择。这是一个不可逆的过程。因此，在海上丝绸之路兴起的同时，陆上丝绸之路的衰落就成了无可逆转的过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bCs/>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420" w:leftChars="0"/>
        <w:jc w:val="both"/>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自然角度－以罗布泊地区为例分析西部地区的自然气候变迁</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420" w:leftChars="0"/>
        <w:jc w:val="both"/>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罗布泊地区的重要意义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罗布泊地区对于古代丝绸之路的中外交通繁荣具有重要意义：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从地理位置看，这里连接着河西走廊与地域的广大地区，自东向西分别形成以敦煌和楼兰为中转枢纽的丝绸之路交通网络。而就文化交往而言，罗布泊地区是中外文明传播交流的前沿阵地，荟萃着华夏文明、印度文明、伊朗文明和希腊文明等亚欧大陆诸多文明。</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汉唐时期所谓“汉唐盛世”，除了国家稳定、军事强大、文化昌盛等原因之外，积极展开对外交流也是呈现于传播中国盛世形象的主要推动力。因此，</w:t>
      </w:r>
      <w:r>
        <w:rPr>
          <w:rFonts w:hint="eastAsia" w:ascii="楷体" w:hAnsi="楷体" w:eastAsia="楷体" w:cs="楷体"/>
          <w:b w:val="0"/>
          <w:bCs w:val="0"/>
          <w:sz w:val="24"/>
          <w:szCs w:val="24"/>
          <w:lang w:val="en-US" w:eastAsia="zh-CN"/>
        </w:rPr>
        <w:t>作为当时沟通中国与外部世界的主要通道之一，其盛衰变迁不仅体现了中原社会变革的兴衰起伏，也影响着古代陆上丝绸之路东西文明交往的沉浮历程</w:t>
      </w:r>
      <w:r>
        <w:rPr>
          <w:rFonts w:hint="eastAsia" w:ascii="宋体" w:hAnsi="宋体" w:eastAsia="宋体" w:cs="宋体"/>
          <w:b w:val="0"/>
          <w:bCs w:val="0"/>
          <w:sz w:val="24"/>
          <w:szCs w:val="24"/>
          <w:lang w:val="en-US" w:eastAsia="zh-CN"/>
        </w:rPr>
        <w:t>。</w:t>
      </w:r>
      <w:r>
        <w:rPr>
          <w:rStyle w:val="12"/>
          <w:rFonts w:hint="eastAsia" w:ascii="宋体" w:hAnsi="宋体" w:eastAsia="宋体" w:cs="宋体"/>
          <w:b w:val="0"/>
          <w:bCs w:val="0"/>
          <w:sz w:val="24"/>
          <w:szCs w:val="24"/>
          <w:lang w:val="en-US" w:eastAsia="zh-CN"/>
        </w:rPr>
        <w:footnoteReference w:id="18"/>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420" w:leftChars="0" w:firstLine="0" w:firstLineChars="0"/>
        <w:jc w:val="both"/>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罗布泊地区的自然气候变迁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color w:val="000000"/>
          <w:spacing w:val="0"/>
          <w:w w:val="100"/>
          <w:position w:val="0"/>
          <w:lang w:val="zh-CN" w:eastAsia="zh-CN" w:bidi="zh-CN"/>
        </w:rPr>
      </w:pPr>
      <w:r>
        <w:rPr>
          <w:color w:val="000000"/>
          <w:spacing w:val="0"/>
          <w:w w:val="100"/>
          <w:position w:val="0"/>
          <w:lang w:val="zh-CN" w:eastAsia="zh-CN" w:bidi="zh-CN"/>
        </w:rPr>
        <w:t>两汉至西晋时罗布泊地区气候大体经历着逐渐由暖湿转向冷干类型变化的过程。从西汉时罗布泊沿岸植被</w:t>
      </w:r>
      <w:r>
        <w:rPr>
          <w:rFonts w:hint="eastAsia"/>
          <w:color w:val="000000"/>
          <w:spacing w:val="0"/>
          <w:w w:val="100"/>
          <w:position w:val="0"/>
          <w:lang w:val="zh-CN" w:eastAsia="zh-CN" w:bidi="zh-CN"/>
        </w:rPr>
        <w:t>“</w:t>
      </w:r>
      <w:r>
        <w:rPr>
          <w:color w:val="000000"/>
          <w:spacing w:val="0"/>
          <w:w w:val="100"/>
          <w:position w:val="0"/>
          <w:lang w:val="zh-CN" w:eastAsia="zh-CN" w:bidi="zh-CN"/>
        </w:rPr>
        <w:t>多葭苇、柽柳、胡桐</w:t>
      </w:r>
      <w:r>
        <w:rPr>
          <w:rFonts w:hint="eastAsia"/>
          <w:color w:val="000000"/>
          <w:spacing w:val="0"/>
          <w:w w:val="100"/>
          <w:position w:val="0"/>
          <w:lang w:val="zh-CN" w:eastAsia="zh-CN" w:bidi="zh-CN"/>
        </w:rPr>
        <w:t>、</w:t>
      </w:r>
      <w:r>
        <w:rPr>
          <w:color w:val="000000"/>
          <w:spacing w:val="0"/>
          <w:w w:val="100"/>
          <w:position w:val="0"/>
          <w:lang w:val="zh-CN" w:eastAsia="zh-CN" w:bidi="zh-CN"/>
        </w:rPr>
        <w:t>白草</w:t>
      </w:r>
      <w:r>
        <w:rPr>
          <w:rFonts w:hint="eastAsia"/>
          <w:color w:val="000000"/>
          <w:spacing w:val="0"/>
          <w:w w:val="100"/>
          <w:position w:val="0"/>
          <w:lang w:val="zh-CN" w:eastAsia="zh-CN" w:bidi="zh-CN"/>
        </w:rPr>
        <w:t>”</w:t>
      </w:r>
      <w:r>
        <w:rPr>
          <w:color w:val="000000"/>
          <w:spacing w:val="0"/>
          <w:w w:val="100"/>
          <w:position w:val="0"/>
          <w:lang w:val="zh-CN" w:eastAsia="zh-CN" w:bidi="zh-CN"/>
        </w:rPr>
        <w:t>之情况以及两汉时期楼兰等地兴盛的屯田活动也可以印证罗布泊地区</w:t>
      </w:r>
      <w:r>
        <w:rPr>
          <w:rFonts w:hint="eastAsia"/>
          <w:color w:val="000000"/>
          <w:spacing w:val="0"/>
          <w:w w:val="100"/>
          <w:position w:val="0"/>
          <w:lang w:val="zh-CN" w:eastAsia="zh-CN" w:bidi="zh-CN"/>
        </w:rPr>
        <w:t>水源较充足与当时气候暖湿背景有关。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color w:val="000000"/>
          <w:spacing w:val="0"/>
          <w:w w:val="100"/>
          <w:position w:val="0"/>
          <w:lang w:val="en-US" w:eastAsia="zh-CN" w:bidi="zh-CN"/>
        </w:rPr>
      </w:pPr>
      <w:r>
        <w:rPr>
          <w:rFonts w:hint="default"/>
          <w:color w:val="000000"/>
          <w:spacing w:val="0"/>
          <w:w w:val="100"/>
          <w:position w:val="0"/>
          <w:lang w:val="en-US" w:eastAsia="zh-CN" w:bidi="zh-CN"/>
        </w:rPr>
        <w:t>魏晋时期冷干气候使得罗布泊地区面临着水资源日趋减少与沙漠化日益扩大等生态失衡的情况，深刻影响着当地人们的生产生活。</w:t>
      </w:r>
      <w:r>
        <w:rPr>
          <w:rFonts w:hint="eastAsia" w:ascii="楷体" w:hAnsi="楷体" w:eastAsia="楷体" w:cs="楷体"/>
          <w:color w:val="000000"/>
          <w:spacing w:val="0"/>
          <w:w w:val="100"/>
          <w:position w:val="0"/>
          <w:lang w:val="en-US" w:eastAsia="zh-CN" w:bidi="zh-CN"/>
        </w:rPr>
        <w:t>楼兰简牍文书内容曾反映出魏晋时期楼兰地区士兵日用口粮大幅减少，由两汉楼兰全盛时期口粮人均一斗二升的标准降低到了而西晋泰始年间人均日食五升、六升。楼兰尼雅240号文书记载：“出黑粟三斛六斗禀战车成辅，一人日食一斗二升起二月一尽卅日，咸熙三年二月一日</w:t>
      </w:r>
      <w:r>
        <w:drawing>
          <wp:anchor distT="0" distB="0" distL="114935" distR="114935" simplePos="0" relativeHeight="251659264" behindDoc="0" locked="0" layoutInCell="1" allowOverlap="1">
            <wp:simplePos x="0" y="0"/>
            <wp:positionH relativeFrom="column">
              <wp:posOffset>220980</wp:posOffset>
            </wp:positionH>
            <wp:positionV relativeFrom="paragraph">
              <wp:posOffset>142240</wp:posOffset>
            </wp:positionV>
            <wp:extent cx="5181600" cy="2616200"/>
            <wp:effectExtent l="0" t="0" r="0"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r:link="rId12"/>
                    <a:stretch>
                      <a:fillRect/>
                    </a:stretch>
                  </pic:blipFill>
                  <pic:spPr>
                    <a:xfrm>
                      <a:off x="0" y="0"/>
                      <a:ext cx="5181600" cy="2616200"/>
                    </a:xfrm>
                    <a:prstGeom prst="rect">
                      <a:avLst/>
                    </a:prstGeom>
                    <a:noFill/>
                    <a:ln>
                      <a:noFill/>
                    </a:ln>
                  </pic:spPr>
                </pic:pic>
              </a:graphicData>
            </a:graphic>
          </wp:anchor>
        </w:drawing>
      </w:r>
      <w:r>
        <w:rPr>
          <w:rFonts w:hint="eastAsia" w:ascii="楷体" w:hAnsi="楷体" w:eastAsia="楷体" w:cs="楷体"/>
          <w:color w:val="000000"/>
          <w:spacing w:val="0"/>
          <w:w w:val="100"/>
          <w:position w:val="0"/>
          <w:lang w:val="en-US" w:eastAsia="zh-CN" w:bidi="zh-CN"/>
        </w:rPr>
        <w:t>监。”文书中的曹魏咸熙三年（266）表明当时还保持着人均每天供应口粮一斗二升。然而此后的时期已经有了明显的减少</w:t>
      </w:r>
      <w:r>
        <w:rPr>
          <w:rFonts w:hint="eastAsia" w:ascii="宋体" w:hAnsi="宋体" w:eastAsia="宋体" w:cs="宋体"/>
          <w:color w:val="000000"/>
          <w:spacing w:val="0"/>
          <w:w w:val="100"/>
          <w:position w:val="0"/>
          <w:lang w:val="en-US" w:eastAsia="zh-CN" w:bidi="zh-CN"/>
        </w:rPr>
        <w:t>。</w:t>
      </w:r>
      <w:r>
        <w:rPr>
          <w:rStyle w:val="12"/>
          <w:rFonts w:hint="eastAsia" w:ascii="宋体" w:hAnsi="宋体" w:eastAsia="宋体" w:cs="宋体"/>
          <w:color w:val="000000"/>
          <w:spacing w:val="0"/>
          <w:w w:val="100"/>
          <w:position w:val="0"/>
          <w:lang w:val="en-US" w:eastAsia="zh-CN" w:bidi="zh-CN"/>
        </w:rPr>
        <w:footnoteReference w:id="19"/>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pPr>
    </w:p>
    <w:p>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eastAsiaTheme="minor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魏晋以后罗布泊水系推测图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color w:val="000000"/>
          <w:spacing w:val="0"/>
          <w:w w:val="100"/>
          <w:position w:val="0"/>
          <w:lang w:val="zh-CN" w:eastAsia="zh-CN" w:bidi="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color w:val="000000"/>
          <w:spacing w:val="0"/>
          <w:w w:val="100"/>
          <w:position w:val="0"/>
          <w:lang w:val="zh-CN" w:eastAsia="zh-CN" w:bidi="zh-CN"/>
        </w:rPr>
      </w:pPr>
      <w:r>
        <w:rPr>
          <w:rFonts w:hint="eastAsia" w:ascii="宋体" w:hAnsi="宋体" w:eastAsia="宋体" w:cs="宋体"/>
          <w:color w:val="000000"/>
          <w:spacing w:val="0"/>
          <w:w w:val="100"/>
          <w:position w:val="0"/>
          <w:lang w:val="zh-CN" w:eastAsia="zh-CN" w:bidi="zh-CN"/>
        </w:rPr>
        <w:t>南北朝时期气候长期干旱背景下，社会政权交替混乱以及绿洲生态脆弱地区 的水土开发等人类活动行为的耦合叠加进一步改变了区域景观形态，同时也加剧 了罗布泊地区自然环境变迁的进程。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color w:val="000000"/>
          <w:spacing w:val="0"/>
          <w:w w:val="100"/>
          <w:position w:val="0"/>
          <w:lang w:val="zh-CN" w:eastAsia="zh-CN" w:bidi="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pPr>
      <w:r>
        <w:drawing>
          <wp:anchor distT="0" distB="0" distL="114300" distR="114300" simplePos="0" relativeHeight="251660288" behindDoc="0" locked="0" layoutInCell="1" allowOverlap="1">
            <wp:simplePos x="0" y="0"/>
            <wp:positionH relativeFrom="column">
              <wp:posOffset>286385</wp:posOffset>
            </wp:positionH>
            <wp:positionV relativeFrom="paragraph">
              <wp:posOffset>134620</wp:posOffset>
            </wp:positionV>
            <wp:extent cx="4168140" cy="2232660"/>
            <wp:effectExtent l="0" t="0" r="7620" b="762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4168140" cy="2232660"/>
                    </a:xfrm>
                    <a:prstGeom prst="rect">
                      <a:avLst/>
                    </a:prstGeom>
                    <a:noFill/>
                    <a:ln>
                      <a:noFill/>
                    </a:ln>
                  </pic:spPr>
                </pic:pic>
              </a:graphicData>
            </a:graphic>
          </wp:anchor>
        </w:drawing>
      </w:r>
    </w:p>
    <w:p>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eastAsiaTheme="minorEastAsia"/>
          <w:lang w:val="zh-CN"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唐代寒暖气候事件累计曲线图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eastAsia"/>
          <w:lang w:eastAsia="zh-CN"/>
        </w:rPr>
      </w:pPr>
      <w:r>
        <w:rPr>
          <w:rFonts w:hint="eastAsia" w:ascii="宋体" w:hAnsi="宋体" w:eastAsia="宋体" w:cs="宋体"/>
          <w:color w:val="000000"/>
          <w:spacing w:val="0"/>
          <w:w w:val="100"/>
          <w:position w:val="0"/>
          <w:lang w:val="zh-CN" w:eastAsia="zh-CN" w:bidi="zh-CN"/>
        </w:rPr>
        <w:t>隋唐时的自然气候处于竺可桢学说中的温暖期。学界又将该时期称之为隋唐温暖期或普兰店温暖期，其温暖程度“如与现代气候相比较，则当时年平均温度高</w:t>
      </w:r>
      <w:r>
        <w:rPr>
          <w:rStyle w:val="17"/>
          <w:rFonts w:hint="eastAsia" w:ascii="宋体" w:hAnsi="宋体" w:eastAsia="宋体" w:cs="宋体"/>
          <w:b w:val="0"/>
          <w:bCs w:val="0"/>
          <w:i w:val="0"/>
          <w:iCs w:val="0"/>
          <w:smallCaps w:val="0"/>
          <w:strike w:val="0"/>
          <w:lang w:val="en-US" w:eastAsia="zh-CN"/>
        </w:rPr>
        <w:t>1℃</w:t>
      </w:r>
      <w:r>
        <w:rPr>
          <w:rFonts w:hint="eastAsia" w:ascii="宋体" w:hAnsi="宋体" w:eastAsia="宋体" w:cs="宋体"/>
          <w:color w:val="000000"/>
          <w:spacing w:val="0"/>
          <w:w w:val="100"/>
          <w:position w:val="0"/>
          <w:lang w:val="zh-CN" w:eastAsia="zh-CN" w:bidi="zh-CN"/>
        </w:rPr>
        <w:t>左右，气候带的纬度北移</w:t>
      </w:r>
      <w:r>
        <w:rPr>
          <w:rStyle w:val="17"/>
          <w:rFonts w:hint="eastAsia" w:ascii="宋体" w:hAnsi="宋体" w:eastAsia="宋体" w:cs="宋体"/>
          <w:b w:val="0"/>
          <w:bCs w:val="0"/>
          <w:i w:val="0"/>
          <w:iCs w:val="0"/>
          <w:smallCaps w:val="0"/>
          <w:strike w:val="0"/>
          <w:lang w:val="en-US" w:eastAsia="zh-CN"/>
        </w:rPr>
        <w:t>1°</w:t>
      </w:r>
      <w:r>
        <w:rPr>
          <w:rFonts w:hint="eastAsia" w:ascii="宋体" w:hAnsi="宋体" w:eastAsia="宋体" w:cs="宋体"/>
          <w:color w:val="000000"/>
          <w:spacing w:val="0"/>
          <w:w w:val="100"/>
          <w:position w:val="0"/>
          <w:lang w:val="zh-CN" w:eastAsia="zh-CN" w:bidi="zh-CN"/>
        </w:rPr>
        <w:t>左右”。</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满志敏先生的结论认为唐代并不是一个稳定的温暖期，以8世纪中叶为界分为两个阶段：8世纪50年代以前是温暖期，而8世纪60年代以后气候变寒冷。</w:t>
      </w:r>
      <w:r>
        <w:rPr>
          <w:rStyle w:val="12"/>
          <w:rFonts w:hint="eastAsia" w:ascii="宋体" w:hAnsi="宋体" w:eastAsia="宋体" w:cs="宋体"/>
          <w:sz w:val="24"/>
          <w:szCs w:val="24"/>
          <w:lang w:val="en-US" w:eastAsia="zh-CN"/>
        </w:rPr>
        <w:footnoteReference w:id="20"/>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0" w:right="0" w:firstLine="500"/>
        <w:jc w:val="both"/>
        <w:textAlignment w:val="auto"/>
        <w:rPr>
          <w:rFonts w:hint="eastAsia" w:ascii="宋体" w:hAnsi="宋体" w:eastAsia="宋体" w:cs="宋体"/>
          <w:color w:val="000000"/>
          <w:spacing w:val="0"/>
          <w:w w:val="100"/>
          <w:position w:val="0"/>
          <w:sz w:val="24"/>
          <w:szCs w:val="24"/>
          <w:lang w:val="zh-CN" w:eastAsia="zh-CN" w:bidi="zh-CN"/>
        </w:rPr>
      </w:pPr>
      <w:r>
        <w:rPr>
          <w:rFonts w:hint="eastAsia" w:ascii="宋体" w:hAnsi="宋体" w:eastAsia="宋体" w:cs="宋体"/>
          <w:color w:val="000000"/>
          <w:spacing w:val="0"/>
          <w:w w:val="100"/>
          <w:position w:val="0"/>
          <w:sz w:val="24"/>
          <w:szCs w:val="24"/>
          <w:lang w:val="zh-CN" w:eastAsia="zh-CN" w:bidi="zh-CN"/>
        </w:rPr>
        <w:t>众所周知分布在罗布泊地区的河流水系主要依靠南北两边的高山冰川融水，其河水径流量受季节变化影响明显。湿润</w:t>
      </w:r>
      <w:r>
        <w:rPr>
          <w:rFonts w:hint="eastAsia" w:cs="宋体"/>
          <w:color w:val="000000"/>
          <w:spacing w:val="0"/>
          <w:w w:val="100"/>
          <w:position w:val="0"/>
          <w:sz w:val="24"/>
          <w:szCs w:val="24"/>
          <w:lang w:val="zh-CN" w:eastAsia="zh-CN" w:bidi="zh-CN"/>
        </w:rPr>
        <w:t>时期</w:t>
      </w:r>
      <w:r>
        <w:rPr>
          <w:rFonts w:hint="eastAsia" w:ascii="宋体" w:hAnsi="宋体" w:eastAsia="宋体" w:cs="宋体"/>
          <w:color w:val="000000"/>
          <w:spacing w:val="0"/>
          <w:w w:val="100"/>
          <w:position w:val="0"/>
          <w:sz w:val="24"/>
          <w:szCs w:val="24"/>
          <w:lang w:val="zh-CN" w:eastAsia="zh-CN" w:bidi="zh-CN"/>
        </w:rPr>
        <w:t>降水量增多，高山冰川的雪线降低，冰川面积增加，因此河流水源补给充足，有利于绿洲的稳固发展。反之在气候干旱时期区域而蒸发量大，高山雪线升高、冰川后退，致使河流水源补给不足，进而造成终端湖罗布泊面积衰减收缩，同时也造成绿洲土地涵养水分能力进一步减退甚至消失，加剧地区土地干旱化与沙漠化程度。可见对于干旱和半</w:t>
      </w:r>
      <w:r>
        <w:rPr>
          <w:rFonts w:hint="eastAsia" w:ascii="宋体" w:hAnsi="宋体" w:eastAsia="宋体" w:cs="宋体"/>
          <w:color w:val="000000"/>
          <w:spacing w:val="0"/>
          <w:w w:val="100"/>
          <w:position w:val="0"/>
          <w:sz w:val="24"/>
          <w:szCs w:val="24"/>
          <w:lang w:val="en-US" w:eastAsia="zh-CN" w:bidi="zh-CN"/>
        </w:rPr>
        <w:t>干</w:t>
      </w:r>
      <w:r>
        <w:rPr>
          <w:rFonts w:hint="eastAsia" w:ascii="宋体" w:hAnsi="宋体" w:eastAsia="宋体" w:cs="宋体"/>
          <w:color w:val="000000"/>
          <w:spacing w:val="0"/>
          <w:w w:val="100"/>
          <w:position w:val="0"/>
          <w:sz w:val="24"/>
          <w:szCs w:val="24"/>
          <w:lang w:val="zh-CN" w:eastAsia="zh-CN" w:bidi="zh-CN"/>
        </w:rPr>
        <w:t>旱地区而言，气候干湿情况的影响相比冷暖类型的影响更为重要与深刻。</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0" w:right="0" w:firstLine="500"/>
        <w:jc w:val="both"/>
        <w:textAlignment w:val="auto"/>
        <w:rPr>
          <w:rFonts w:hint="eastAsia" w:ascii="宋体" w:hAnsi="宋体" w:eastAsia="宋体" w:cs="宋体"/>
          <w:color w:val="000000"/>
          <w:spacing w:val="0"/>
          <w:w w:val="100"/>
          <w:position w:val="0"/>
          <w:sz w:val="24"/>
          <w:szCs w:val="24"/>
          <w:lang w:val="en-US" w:eastAsia="zh-CN" w:bidi="zh-CN"/>
        </w:rPr>
      </w:pPr>
      <w:r>
        <w:rPr>
          <w:rFonts w:hint="eastAsia" w:ascii="宋体" w:hAnsi="宋体" w:eastAsia="宋体" w:cs="宋体"/>
          <w:color w:val="000000"/>
          <w:spacing w:val="0"/>
          <w:w w:val="100"/>
          <w:position w:val="0"/>
          <w:sz w:val="24"/>
          <w:szCs w:val="24"/>
          <w:lang w:val="en-US" w:eastAsia="zh-CN" w:bidi="zh-CN"/>
        </w:rPr>
        <w:t>从《隋书》《旧唐书》等正史文献中的干旱、水涝等自然灾害的记录：</w:t>
      </w: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0" w:right="0" w:firstLine="500"/>
        <w:jc w:val="both"/>
        <w:textAlignment w:val="auto"/>
        <w:rPr>
          <w:color w:val="000000"/>
          <w:spacing w:val="0"/>
          <w:w w:val="100"/>
          <w:position w:val="0"/>
          <w:lang w:val="zh-CN" w:eastAsia="zh-CN" w:bidi="zh-CN"/>
        </w:rPr>
      </w:pPr>
    </w:p>
    <w:p>
      <w:pPr>
        <w:pStyle w:val="19"/>
        <w:keepNext w:val="0"/>
        <w:keepLines w:val="0"/>
        <w:pageBreakBefore w:val="0"/>
        <w:kinsoku/>
        <w:wordWrap/>
        <w:overflowPunct/>
        <w:topLinePunct w:val="0"/>
        <w:autoSpaceDE/>
        <w:autoSpaceDN/>
        <w:bidi w:val="0"/>
        <w:adjustRightInd/>
        <w:snapToGrid/>
        <w:spacing w:line="240" w:lineRule="auto"/>
        <w:textAlignment w:val="auto"/>
        <w:rPr>
          <w:rFonts w:hint="eastAsia"/>
        </w:rPr>
      </w:pPr>
      <w:r>
        <w:rPr>
          <w:rFonts w:hint="eastAsia"/>
          <w:lang w:val="zh-CN" w:eastAsia="zh-CN"/>
        </w:rPr>
        <w:t>表</w:t>
      </w:r>
      <w:r>
        <w:rPr>
          <w:rFonts w:hint="eastAsia"/>
          <w:lang w:val="en-US" w:eastAsia="en-US"/>
        </w:rPr>
        <w:t>1</w:t>
      </w:r>
      <w:r>
        <w:rPr>
          <w:rFonts w:hint="eastAsia"/>
          <w:lang w:val="zh-CN" w:eastAsia="zh-CN"/>
        </w:rPr>
        <w:t>隋唐时期(</w:t>
      </w:r>
      <w:r>
        <w:rPr>
          <w:rFonts w:hint="eastAsia"/>
          <w:lang w:val="en-US" w:eastAsia="en-US"/>
        </w:rPr>
        <w:t>581-900</w:t>
      </w:r>
      <w:r>
        <w:rPr>
          <w:rFonts w:hint="eastAsia"/>
          <w:lang w:val="en-US" w:eastAsia="zh-CN"/>
        </w:rPr>
        <w:t>）</w:t>
      </w:r>
      <w:r>
        <w:rPr>
          <w:rFonts w:hint="eastAsia"/>
          <w:lang w:val="zh-CN" w:eastAsia="zh-CN"/>
        </w:rPr>
        <w:t>自然灾害数量统计表（以二十年为尺度）</w:t>
      </w:r>
    </w:p>
    <w:tbl>
      <w:tblPr>
        <w:tblStyle w:val="8"/>
        <w:tblW w:w="0" w:type="auto"/>
        <w:jc w:val="center"/>
        <w:tblLayout w:type="fixed"/>
        <w:tblCellMar>
          <w:top w:w="0" w:type="dxa"/>
          <w:left w:w="10" w:type="dxa"/>
          <w:bottom w:w="0" w:type="dxa"/>
          <w:right w:w="10" w:type="dxa"/>
        </w:tblCellMar>
      </w:tblPr>
      <w:tblGrid>
        <w:gridCol w:w="2760"/>
        <w:gridCol w:w="2738"/>
        <w:gridCol w:w="2760"/>
      </w:tblGrid>
      <w:tr>
        <w:tblPrEx>
          <w:tblCellMar>
            <w:top w:w="0" w:type="dxa"/>
            <w:left w:w="10" w:type="dxa"/>
            <w:bottom w:w="0" w:type="dxa"/>
            <w:right w:w="10" w:type="dxa"/>
          </w:tblCellMar>
        </w:tblPrEx>
        <w:trPr>
          <w:trHeight w:val="354"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年份</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干旱次数</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洪涝次数</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581-600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r>
      <w:tr>
        <w:tblPrEx>
          <w:tblCellMar>
            <w:top w:w="0" w:type="dxa"/>
            <w:left w:w="10" w:type="dxa"/>
            <w:bottom w:w="0" w:type="dxa"/>
            <w:right w:w="10" w:type="dxa"/>
          </w:tblCellMar>
        </w:tblPrEx>
        <w:trPr>
          <w:trHeight w:val="346"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601-620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621-640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8</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r>
      <w:tr>
        <w:tblPrEx>
          <w:tblCellMar>
            <w:top w:w="0" w:type="dxa"/>
            <w:left w:w="10" w:type="dxa"/>
            <w:bottom w:w="0" w:type="dxa"/>
            <w:right w:w="10" w:type="dxa"/>
          </w:tblCellMar>
        </w:tblPrEx>
        <w:trPr>
          <w:trHeight w:val="346"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641-660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5</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661-680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1</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681-700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r>
      <w:tr>
        <w:tblPrEx>
          <w:tblCellMar>
            <w:top w:w="0" w:type="dxa"/>
            <w:left w:w="10" w:type="dxa"/>
            <w:bottom w:w="0" w:type="dxa"/>
            <w:right w:w="10" w:type="dxa"/>
          </w:tblCellMar>
        </w:tblPrEx>
        <w:trPr>
          <w:trHeight w:val="346"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701-720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721-740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r>
      <w:tr>
        <w:tblPrEx>
          <w:tblCellMar>
            <w:top w:w="0" w:type="dxa"/>
            <w:left w:w="10" w:type="dxa"/>
            <w:bottom w:w="0" w:type="dxa"/>
            <w:right w:w="10" w:type="dxa"/>
          </w:tblCellMar>
        </w:tblPrEx>
        <w:trPr>
          <w:trHeight w:val="354"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741-760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0</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761-780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781-800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r>
      <w:tr>
        <w:tblPrEx>
          <w:tblCellMar>
            <w:top w:w="0" w:type="dxa"/>
            <w:left w:w="10" w:type="dxa"/>
            <w:bottom w:w="0" w:type="dxa"/>
            <w:right w:w="10" w:type="dxa"/>
          </w:tblCellMar>
        </w:tblPrEx>
        <w:trPr>
          <w:trHeight w:val="354" w:hRule="exact"/>
          <w:jc w:val="center"/>
        </w:trPr>
        <w:tc>
          <w:tcPr>
            <w:tcW w:w="2760" w:type="dxa"/>
            <w:tcBorders>
              <w:top w:val="single" w:color="auto" w:sz="4" w:space="0"/>
              <w:left w:val="single" w:color="auto" w:sz="4" w:space="0"/>
              <w:bottom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801-820</w:t>
            </w:r>
          </w:p>
        </w:tc>
        <w:tc>
          <w:tcPr>
            <w:tcW w:w="2738" w:type="dxa"/>
            <w:tcBorders>
              <w:top w:val="single" w:color="auto" w:sz="4" w:space="0"/>
              <w:left w:val="single" w:color="auto" w:sz="4" w:space="0"/>
              <w:bottom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r>
      <w:tr>
        <w:tblPrEx>
          <w:tblCellMar>
            <w:top w:w="0" w:type="dxa"/>
            <w:left w:w="10" w:type="dxa"/>
            <w:bottom w:w="0" w:type="dxa"/>
            <w:right w:w="10" w:type="dxa"/>
          </w:tblCellMar>
        </w:tblPrEx>
        <w:trPr>
          <w:trHeight w:val="346"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821-840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3</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6</w:t>
            </w:r>
          </w:p>
        </w:tc>
      </w:tr>
      <w:tr>
        <w:tblPrEx>
          <w:tblCellMar>
            <w:top w:w="0" w:type="dxa"/>
            <w:left w:w="10" w:type="dxa"/>
            <w:bottom w:w="0" w:type="dxa"/>
            <w:right w:w="10" w:type="dxa"/>
          </w:tblCellMar>
        </w:tblPrEx>
        <w:trPr>
          <w:trHeight w:val="337"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841-860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r>
      <w:tr>
        <w:tblPrEx>
          <w:tblCellMar>
            <w:top w:w="0" w:type="dxa"/>
            <w:left w:w="10" w:type="dxa"/>
            <w:bottom w:w="0" w:type="dxa"/>
            <w:right w:w="10" w:type="dxa"/>
          </w:tblCellMar>
        </w:tblPrEx>
        <w:trPr>
          <w:trHeight w:val="346" w:hRule="exact"/>
          <w:jc w:val="center"/>
        </w:trPr>
        <w:tc>
          <w:tcPr>
            <w:tcW w:w="2760"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861-880</w:t>
            </w:r>
          </w:p>
        </w:tc>
        <w:tc>
          <w:tcPr>
            <w:tcW w:w="2738" w:type="dxa"/>
            <w:tcBorders>
              <w:top w:val="single" w:color="auto" w:sz="4" w:space="0"/>
              <w:lef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4</w:t>
            </w:r>
          </w:p>
        </w:tc>
        <w:tc>
          <w:tcPr>
            <w:tcW w:w="2760" w:type="dxa"/>
            <w:tcBorders>
              <w:top w:val="single" w:color="auto" w:sz="4" w:space="0"/>
              <w:left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1</w:t>
            </w:r>
          </w:p>
        </w:tc>
      </w:tr>
      <w:tr>
        <w:tblPrEx>
          <w:tblCellMar>
            <w:top w:w="0" w:type="dxa"/>
            <w:left w:w="10" w:type="dxa"/>
            <w:bottom w:w="0" w:type="dxa"/>
            <w:right w:w="10" w:type="dxa"/>
          </w:tblCellMar>
        </w:tblPrEx>
        <w:trPr>
          <w:trHeight w:val="406" w:hRule="exact"/>
          <w:jc w:val="center"/>
        </w:trPr>
        <w:tc>
          <w:tcPr>
            <w:tcW w:w="2760" w:type="dxa"/>
            <w:tcBorders>
              <w:top w:val="single" w:color="auto" w:sz="4" w:space="0"/>
              <w:left w:val="single" w:color="auto" w:sz="4" w:space="0"/>
              <w:bottom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lang w:val="en-US" w:eastAsia="en-US"/>
              </w:rPr>
              <w:t>881-900</w:t>
            </w:r>
          </w:p>
        </w:tc>
        <w:tc>
          <w:tcPr>
            <w:tcW w:w="2738" w:type="dxa"/>
            <w:tcBorders>
              <w:top w:val="single" w:color="auto" w:sz="4" w:space="0"/>
              <w:left w:val="single" w:color="auto" w:sz="4" w:space="0"/>
              <w:bottom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2</w:t>
            </w:r>
          </w:p>
        </w:tc>
        <w:tc>
          <w:tcPr>
            <w:tcW w:w="2760"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19"/>
              <w:keepNext w:val="0"/>
              <w:keepLines w:val="0"/>
              <w:pageBreakBefore w:val="0"/>
              <w:kinsoku/>
              <w:wordWrap/>
              <w:overflowPunct/>
              <w:topLinePunct w:val="0"/>
              <w:autoSpaceDE/>
              <w:autoSpaceDN/>
              <w:bidi w:val="0"/>
              <w:adjustRightInd/>
              <w:snapToGrid/>
              <w:spacing w:line="240" w:lineRule="auto"/>
              <w:jc w:val="center"/>
              <w:textAlignment w:val="auto"/>
              <w:rPr>
                <w:rFonts w:hint="eastAsia"/>
              </w:rPr>
            </w:pPr>
            <w:r>
              <w:rPr>
                <w:rFonts w:hint="eastAsia"/>
              </w:rPr>
              <w:t>0</w:t>
            </w:r>
          </w:p>
        </w:tc>
      </w:tr>
    </w:tbl>
    <w:p>
      <w:pPr>
        <w:pStyle w:val="23"/>
        <w:keepNext w:val="0"/>
        <w:keepLines w:val="0"/>
        <w:pageBreakBefore w:val="0"/>
        <w:framePr w:w="8998" w:h="2681" w:hRule="exact" w:wrap="notBeside" w:vAnchor="text" w:hAnchor="page" w:x="1320" w:y="336"/>
        <w:widowControl w:val="0"/>
        <w:shd w:val="clear" w:color="auto" w:fill="auto"/>
        <w:kinsoku/>
        <w:wordWrap/>
        <w:overflowPunct/>
        <w:topLinePunct w:val="0"/>
        <w:autoSpaceDE/>
        <w:autoSpaceDN/>
        <w:bidi w:val="0"/>
        <w:adjustRightInd/>
        <w:snapToGrid/>
        <w:spacing w:before="0" w:after="0" w:line="240" w:lineRule="auto"/>
        <w:ind w:left="0" w:right="0" w:firstLine="0"/>
        <w:jc w:val="left"/>
        <w:textAlignment w:val="auto"/>
        <w:rPr>
          <w:rFonts w:hint="default" w:ascii="楷体" w:hAnsi="楷体" w:eastAsia="楷体" w:cs="楷体"/>
          <w:color w:val="000000"/>
          <w:spacing w:val="0"/>
          <w:w w:val="100"/>
          <w:position w:val="0"/>
          <w:lang w:val="en-US" w:eastAsia="zh-CN" w:bidi="zh-CN"/>
        </w:rPr>
      </w:pPr>
      <w:r>
        <w:rPr>
          <w:rFonts w:hint="eastAsia" w:ascii="楷体" w:hAnsi="楷体" w:eastAsia="楷体" w:cs="楷体"/>
          <w:color w:val="000000"/>
          <w:spacing w:val="0"/>
          <w:w w:val="100"/>
          <w:position w:val="0"/>
          <w:lang w:val="en-US" w:eastAsia="zh-CN" w:bidi="zh-CN"/>
        </w:rPr>
        <w:t>表格注释：</w:t>
      </w:r>
    </w:p>
    <w:p>
      <w:pPr>
        <w:pStyle w:val="23"/>
        <w:keepNext w:val="0"/>
        <w:keepLines w:val="0"/>
        <w:pageBreakBefore w:val="0"/>
        <w:framePr w:w="8998" w:h="2681" w:hRule="exact" w:wrap="notBeside" w:vAnchor="text" w:hAnchor="page" w:x="1320" w:y="336"/>
        <w:widowControl w:val="0"/>
        <w:shd w:val="clear" w:color="auto" w:fill="auto"/>
        <w:kinsoku/>
        <w:wordWrap/>
        <w:overflowPunct/>
        <w:topLinePunct w:val="0"/>
        <w:autoSpaceDE/>
        <w:autoSpaceDN/>
        <w:bidi w:val="0"/>
        <w:adjustRightInd/>
        <w:snapToGrid/>
        <w:spacing w:before="0" w:after="0" w:line="240" w:lineRule="auto"/>
        <w:ind w:left="0" w:right="0" w:firstLine="0"/>
        <w:jc w:val="left"/>
        <w:textAlignment w:val="auto"/>
        <w:rPr>
          <w:rFonts w:hint="eastAsia" w:ascii="楷体" w:hAnsi="楷体" w:eastAsia="楷体" w:cs="楷体"/>
          <w:sz w:val="18"/>
          <w:szCs w:val="18"/>
        </w:rPr>
      </w:pPr>
      <w:r>
        <w:rPr>
          <w:rFonts w:hint="eastAsia" w:ascii="楷体" w:hAnsi="楷体" w:eastAsia="楷体" w:cs="楷体"/>
          <w:color w:val="000000"/>
          <w:spacing w:val="0"/>
          <w:w w:val="100"/>
          <w:position w:val="0"/>
          <w:sz w:val="18"/>
          <w:szCs w:val="18"/>
          <w:lang w:val="zh-CN" w:eastAsia="zh-CN" w:bidi="zh-CN"/>
        </w:rPr>
        <w:t>①施雅风《中国西北气候存暖干向暖湿转型的特征和趋势探讨》，《第四纪研究》，2003年第2期，第 161 页。</w:t>
      </w:r>
    </w:p>
    <w:p>
      <w:pPr>
        <w:pStyle w:val="23"/>
        <w:keepNext w:val="0"/>
        <w:keepLines w:val="0"/>
        <w:pageBreakBefore w:val="0"/>
        <w:framePr w:w="8998" w:h="2681" w:hRule="exact" w:wrap="notBeside" w:vAnchor="text" w:hAnchor="page" w:x="1320" w:y="336"/>
        <w:widowControl w:val="0"/>
        <w:shd w:val="clear" w:color="auto" w:fill="auto"/>
        <w:kinsoku/>
        <w:wordWrap/>
        <w:overflowPunct/>
        <w:topLinePunct w:val="0"/>
        <w:autoSpaceDE/>
        <w:autoSpaceDN/>
        <w:bidi w:val="0"/>
        <w:adjustRightInd/>
        <w:snapToGrid/>
        <w:spacing w:before="0" w:after="0" w:line="240" w:lineRule="auto"/>
        <w:ind w:left="0" w:right="0" w:firstLine="0"/>
        <w:jc w:val="left"/>
        <w:textAlignment w:val="auto"/>
        <w:rPr>
          <w:rFonts w:hint="eastAsia" w:ascii="楷体" w:hAnsi="楷体" w:eastAsia="楷体" w:cs="楷体"/>
          <w:sz w:val="18"/>
          <w:szCs w:val="18"/>
        </w:rPr>
      </w:pPr>
      <w:r>
        <w:rPr>
          <w:rFonts w:hint="eastAsia" w:ascii="楷体" w:hAnsi="楷体" w:eastAsia="楷体" w:cs="楷体"/>
          <w:color w:val="000000"/>
          <w:spacing w:val="0"/>
          <w:w w:val="100"/>
          <w:position w:val="0"/>
          <w:sz w:val="18"/>
          <w:szCs w:val="18"/>
          <w:lang w:val="en-US" w:eastAsia="zh-CN" w:bidi="zh-CN"/>
        </w:rPr>
        <w:t>②</w:t>
      </w:r>
      <w:r>
        <w:rPr>
          <w:rFonts w:hint="eastAsia" w:ascii="楷体" w:hAnsi="楷体" w:eastAsia="楷体" w:cs="楷体"/>
          <w:color w:val="000000"/>
          <w:spacing w:val="0"/>
          <w:w w:val="100"/>
          <w:position w:val="0"/>
          <w:sz w:val="18"/>
          <w:szCs w:val="18"/>
          <w:lang w:val="zh-CN" w:eastAsia="zh-CN" w:bidi="zh-CN"/>
        </w:rPr>
        <w:t>张敏《自然环境变迁与十六闺政权割据局面的出现》，《史学门刊》2003年第5期，第24页。</w:t>
      </w:r>
    </w:p>
    <w:p>
      <w:pPr>
        <w:pStyle w:val="23"/>
        <w:keepNext w:val="0"/>
        <w:keepLines w:val="0"/>
        <w:pageBreakBefore w:val="0"/>
        <w:framePr w:w="8998" w:h="2681" w:hRule="exact" w:wrap="notBeside" w:vAnchor="text" w:hAnchor="page" w:x="1320" w:y="336"/>
        <w:widowControl w:val="0"/>
        <w:shd w:val="clear" w:color="auto" w:fill="auto"/>
        <w:kinsoku/>
        <w:wordWrap/>
        <w:overflowPunct/>
        <w:topLinePunct w:val="0"/>
        <w:autoSpaceDE/>
        <w:autoSpaceDN/>
        <w:bidi w:val="0"/>
        <w:adjustRightInd/>
        <w:snapToGrid/>
        <w:spacing w:before="0" w:after="0" w:line="240" w:lineRule="auto"/>
        <w:ind w:left="0" w:right="0" w:firstLine="0"/>
        <w:jc w:val="left"/>
        <w:textAlignment w:val="auto"/>
        <w:rPr>
          <w:rFonts w:hint="eastAsia" w:ascii="楷体" w:hAnsi="楷体" w:eastAsia="楷体" w:cs="楷体"/>
          <w:sz w:val="18"/>
          <w:szCs w:val="18"/>
        </w:rPr>
      </w:pPr>
      <w:r>
        <w:rPr>
          <w:rFonts w:hint="eastAsia" w:ascii="楷体" w:hAnsi="楷体" w:eastAsia="楷体" w:cs="楷体"/>
          <w:color w:val="000000"/>
          <w:spacing w:val="0"/>
          <w:w w:val="100"/>
          <w:position w:val="0"/>
          <w:sz w:val="18"/>
          <w:szCs w:val="18"/>
          <w:lang w:val="en-US" w:eastAsia="zh-CN" w:bidi="en-US"/>
        </w:rPr>
        <w:t>③</w:t>
      </w:r>
      <w:r>
        <w:rPr>
          <w:rFonts w:hint="eastAsia" w:ascii="楷体" w:hAnsi="楷体" w:eastAsia="楷体" w:cs="楷体"/>
          <w:color w:val="000000"/>
          <w:spacing w:val="0"/>
          <w:w w:val="100"/>
          <w:position w:val="0"/>
          <w:sz w:val="18"/>
          <w:szCs w:val="18"/>
          <w:lang w:val="zh-CN" w:eastAsia="zh-CN" w:bidi="zh-CN"/>
        </w:rPr>
        <w:t>注：正史文献的灾害记录中有的可能只是反映的某个特定州县等显然不具有地域代表性。例如</w:t>
      </w:r>
      <w:r>
        <w:rPr>
          <w:rFonts w:hint="eastAsia" w:ascii="楷体" w:hAnsi="楷体" w:eastAsia="楷体" w:cs="楷体"/>
          <w:color w:val="000000"/>
          <w:spacing w:val="0"/>
          <w:w w:val="100"/>
          <w:position w:val="0"/>
          <w:sz w:val="18"/>
          <w:szCs w:val="18"/>
          <w:vertAlign w:val="subscript"/>
          <w:lang w:val="zh-CN" w:eastAsia="zh-CN" w:bidi="zh-CN"/>
        </w:rPr>
        <w:t>：</w:t>
      </w:r>
      <w:r>
        <w:rPr>
          <w:rFonts w:hint="eastAsia" w:ascii="楷体" w:hAnsi="楷体" w:eastAsia="楷体" w:cs="楷体"/>
          <w:color w:val="000000"/>
          <w:spacing w:val="0"/>
          <w:w w:val="100"/>
          <w:position w:val="0"/>
          <w:sz w:val="18"/>
          <w:szCs w:val="18"/>
          <w:lang w:val="zh-CN" w:eastAsia="zh-CN" w:bidi="zh-CN"/>
        </w:rPr>
        <w:t>麟德二年（</w:t>
      </w:r>
      <w:r>
        <w:rPr>
          <w:rFonts w:hint="eastAsia" w:ascii="楷体" w:hAnsi="楷体" w:eastAsia="楷体" w:cs="楷体"/>
          <w:color w:val="000000"/>
          <w:spacing w:val="0"/>
          <w:w w:val="100"/>
          <w:position w:val="0"/>
          <w:sz w:val="18"/>
          <w:szCs w:val="18"/>
          <w:lang w:val="en-US" w:eastAsia="en-US" w:bidi="en-US"/>
        </w:rPr>
        <w:t xml:space="preserve">665) </w:t>
      </w:r>
      <w:r>
        <w:rPr>
          <w:rFonts w:hint="eastAsia" w:ascii="楷体" w:hAnsi="楷体" w:eastAsia="楷体" w:cs="楷体"/>
          <w:color w:val="000000"/>
          <w:spacing w:val="0"/>
          <w:w w:val="100"/>
          <w:position w:val="0"/>
          <w:sz w:val="18"/>
          <w:szCs w:val="18"/>
          <w:lang w:val="zh-CN" w:eastAsia="zh-CN" w:bidi="zh-CN"/>
        </w:rPr>
        <w:t>“六月，州大水，坏居人庐舍。”；光化三年(</w:t>
      </w:r>
      <w:r>
        <w:rPr>
          <w:rFonts w:hint="eastAsia" w:ascii="楷体" w:hAnsi="楷体" w:eastAsia="楷体" w:cs="楷体"/>
          <w:color w:val="000000"/>
          <w:spacing w:val="0"/>
          <w:w w:val="100"/>
          <w:position w:val="0"/>
          <w:sz w:val="18"/>
          <w:szCs w:val="18"/>
          <w:lang w:val="en-US" w:eastAsia="en-US" w:bidi="en-US"/>
        </w:rPr>
        <w:t xml:space="preserve">900) </w:t>
      </w:r>
      <w:r>
        <w:rPr>
          <w:rFonts w:hint="eastAsia" w:ascii="楷体" w:hAnsi="楷体" w:eastAsia="楷体" w:cs="楷体"/>
          <w:color w:val="000000"/>
          <w:spacing w:val="0"/>
          <w:w w:val="100"/>
          <w:position w:val="0"/>
          <w:sz w:val="18"/>
          <w:szCs w:val="18"/>
          <w:lang w:val="zh-CN" w:eastAsia="zh-CN" w:bidi="zh-CN"/>
        </w:rPr>
        <w:t>“冬，京师旱，至于四年春。”因此在进行数据统计时只针对当时自然灾害地理范围相对比较大的年份视为有效数据。本研究所采用的以同时期自然灾害影响州县数馈超过十个为参考标准。</w:t>
      </w:r>
    </w:p>
    <w:p>
      <w:pPr>
        <w:keepNext w:val="0"/>
        <w:keepLines w:val="0"/>
        <w:pageBreakBefore w:val="0"/>
        <w:framePr w:w="8998" w:h="2681" w:hRule="exact" w:wrap="notBeside" w:vAnchor="text" w:hAnchor="page" w:x="1320" w:y="336"/>
        <w:widowControl w:val="0"/>
        <w:kinsoku/>
        <w:wordWrap/>
        <w:overflowPunct/>
        <w:topLinePunct w:val="0"/>
        <w:autoSpaceDE/>
        <w:autoSpaceDN/>
        <w:bidi w:val="0"/>
        <w:adjustRightInd/>
        <w:snapToGrid/>
        <w:spacing w:line="240" w:lineRule="auto"/>
        <w:textAlignment w:val="auto"/>
        <w:rPr>
          <w:sz w:val="2"/>
          <w:szCs w:val="2"/>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0" w:right="0" w:firstLine="500"/>
        <w:jc w:val="both"/>
        <w:textAlignment w:val="auto"/>
        <w:rPr>
          <w:rFonts w:hint="eastAsia"/>
          <w:color w:val="000000"/>
          <w:spacing w:val="0"/>
          <w:w w:val="100"/>
          <w:position w:val="0"/>
          <w:lang w:val="zh-CN" w:eastAsia="zh-CN" w:bidi="zh-CN"/>
        </w:rPr>
      </w:pPr>
    </w:p>
    <w:p>
      <w:pPr>
        <w:pStyle w:val="16"/>
        <w:keepNext w:val="0"/>
        <w:keepLines w:val="0"/>
        <w:pageBreakBefore w:val="0"/>
        <w:widowControl w:val="0"/>
        <w:shd w:val="clear" w:color="auto" w:fill="auto"/>
        <w:kinsoku/>
        <w:wordWrap/>
        <w:overflowPunct/>
        <w:topLinePunct w:val="0"/>
        <w:autoSpaceDE/>
        <w:autoSpaceDN/>
        <w:bidi w:val="0"/>
        <w:adjustRightInd/>
        <w:snapToGrid/>
        <w:spacing w:before="0" w:after="0" w:line="240" w:lineRule="auto"/>
        <w:ind w:left="0" w:right="0" w:firstLine="500"/>
        <w:jc w:val="both"/>
        <w:textAlignment w:val="auto"/>
        <w:rPr>
          <w:rFonts w:hint="eastAsia" w:ascii="宋体" w:hAnsi="宋体" w:eastAsia="宋体" w:cs="宋体"/>
          <w:color w:val="000000"/>
          <w:spacing w:val="0"/>
          <w:w w:val="100"/>
          <w:position w:val="0"/>
          <w:sz w:val="24"/>
          <w:szCs w:val="24"/>
          <w:lang w:val="zh-CN" w:eastAsia="zh-CN" w:bidi="zh-CN"/>
        </w:rPr>
      </w:pPr>
      <w:r>
        <w:rPr>
          <w:rFonts w:hint="eastAsia"/>
          <w:color w:val="000000"/>
          <w:spacing w:val="0"/>
          <w:w w:val="100"/>
          <w:position w:val="0"/>
          <w:sz w:val="24"/>
          <w:szCs w:val="24"/>
          <w:lang w:val="zh-CN" w:eastAsia="zh-CN" w:bidi="zh-CN"/>
        </w:rPr>
        <w:t>吴敬禄等学者对新疆艾比湖地区近1500年来气候演变的研究结论中认为“公元500-660年，温度较高且较干。大约公元620年发生有一次明显的暖干气候事件：公元660-760年，温度较前期有所降低但气候干湿波动大：公元760-1050 年，温度降低湿度增加。尤其是公元900-1050年间时段体现了气候偏冷湿。”</w:t>
      </w:r>
      <w:r>
        <w:rPr>
          <w:rStyle w:val="12"/>
          <w:rFonts w:hint="eastAsia"/>
          <w:color w:val="000000"/>
          <w:spacing w:val="0"/>
          <w:w w:val="100"/>
          <w:position w:val="0"/>
          <w:sz w:val="24"/>
          <w:szCs w:val="24"/>
          <w:lang w:val="zh-CN" w:eastAsia="zh-CN" w:bidi="zh-CN"/>
        </w:rPr>
        <w:footnoteReference w:id="21"/>
      </w:r>
      <w:r>
        <w:rPr>
          <w:rFonts w:hint="eastAsia"/>
          <w:color w:val="000000"/>
          <w:spacing w:val="0"/>
          <w:w w:val="100"/>
          <w:position w:val="0"/>
          <w:sz w:val="24"/>
          <w:szCs w:val="24"/>
          <w:lang w:val="zh-CN" w:eastAsia="zh-CN" w:bidi="zh-CN"/>
        </w:rPr>
        <w:t>另外《中国历朝气候变化》中论述：“对天山东段巴里坤湖泊沉积物地化特征的 综合分析表明，隋唐时期当地气候以</w:t>
      </w:r>
      <m:oMath>
        <m:r>
          <m:rPr>
            <m:sty m:val="p"/>
          </m:rPr>
          <w:rPr>
            <w:rFonts w:hint="default" w:ascii="Cambria Math" w:hAnsi="Cambria Math" w:cs="宋体"/>
            <w:color w:val="000000"/>
            <w:spacing w:val="0"/>
            <w:w w:val="100"/>
            <w:position w:val="0"/>
            <w:sz w:val="24"/>
            <w:szCs w:val="24"/>
            <w:u w:val="none"/>
            <w:lang w:val="zh-CN" w:eastAsia="zh-CN" w:bidi="zh-CN"/>
          </w:rPr>
          <m:t>1</m:t>
        </m:r>
        <m:r>
          <m:rPr>
            <m:sty m:val="p"/>
          </m:rPr>
          <w:rPr>
            <w:rFonts w:hint="default" w:ascii="Cambria Math" w:hAnsi="Cambria Math" w:cs="宋体"/>
            <w:color w:val="000000"/>
            <w:spacing w:val="0"/>
            <w:w w:val="100"/>
            <w:position w:val="0"/>
            <w:sz w:val="24"/>
            <w:szCs w:val="24"/>
            <w:u w:val="none"/>
            <w:lang w:val="en-US" w:eastAsia="zh-CN" w:bidi="zh-CN"/>
          </w:rPr>
          <m:t>100a BP (850)</m:t>
        </m:r>
      </m:oMath>
      <w:r>
        <w:rPr>
          <w:rFonts w:hint="eastAsia"/>
          <w:color w:val="000000"/>
          <w:spacing w:val="0"/>
          <w:w w:val="100"/>
          <w:position w:val="0"/>
          <w:sz w:val="24"/>
          <w:szCs w:val="24"/>
          <w:lang w:val="zh-CN" w:eastAsia="zh-CN" w:bidi="zh-CN"/>
        </w:rPr>
        <w:t>为界，表现出前湿后</w:t>
      </w:r>
      <w:r>
        <w:rPr>
          <w:rFonts w:hint="eastAsia"/>
          <w:color w:val="000000"/>
          <w:spacing w:val="0"/>
          <w:w w:val="100"/>
          <w:position w:val="0"/>
          <w:sz w:val="24"/>
          <w:szCs w:val="24"/>
          <w:lang w:val="en-US" w:eastAsia="zh-CN" w:bidi="zh-CN"/>
        </w:rPr>
        <w:t>干</w:t>
      </w:r>
      <w:r>
        <w:rPr>
          <w:rFonts w:hint="eastAsia"/>
          <w:color w:val="000000"/>
          <w:spacing w:val="0"/>
          <w:w w:val="100"/>
          <w:position w:val="0"/>
          <w:sz w:val="24"/>
          <w:szCs w:val="24"/>
          <w:lang w:val="zh-CN" w:eastAsia="zh-CN" w:bidi="zh-CN"/>
        </w:rPr>
        <w:t>的特征。”</w:t>
      </w:r>
      <w:r>
        <w:rPr>
          <w:rStyle w:val="12"/>
          <w:rFonts w:hint="eastAsia"/>
          <w:color w:val="000000"/>
          <w:spacing w:val="0"/>
          <w:w w:val="100"/>
          <w:position w:val="0"/>
          <w:sz w:val="24"/>
          <w:szCs w:val="24"/>
          <w:lang w:val="zh-CN" w:eastAsia="zh-CN" w:bidi="zh-CN"/>
        </w:rPr>
        <w:footnoteReference w:id="22"/>
      </w:r>
      <w:r>
        <w:rPr>
          <w:rFonts w:hint="eastAsia"/>
          <w:color w:val="000000"/>
          <w:spacing w:val="0"/>
          <w:w w:val="100"/>
          <w:position w:val="0"/>
          <w:sz w:val="24"/>
          <w:szCs w:val="24"/>
          <w:lang w:val="zh-CN" w:eastAsia="zh-CN" w:bidi="zh-CN"/>
        </w:rPr>
        <w:t>上述结论与计量分析结果所反映出的隋唐时期我国西部气候干湿变化情况基本一致。由此也推断出隋唐罗布泊地区的气候以大体以公元8世纪中期为界经历了由暖湿到冷干的转变。其中隋唐换代之际还带有魏</w:t>
      </w:r>
      <w:r>
        <w:rPr>
          <w:rFonts w:hint="eastAsia" w:ascii="宋体" w:hAnsi="宋体" w:eastAsia="宋体" w:cs="宋体"/>
          <w:color w:val="000000"/>
          <w:spacing w:val="0"/>
          <w:w w:val="100"/>
          <w:position w:val="0"/>
          <w:sz w:val="24"/>
          <w:szCs w:val="24"/>
          <w:lang w:val="zh-CN" w:eastAsia="zh-CN" w:bidi="zh-CN"/>
        </w:rPr>
        <w:t>晋寒冷期向中世纪暖期过渡阶段部分冷干气候的残余。以当时西北地区突厥内部发生的气候灾害为例，一个是隋朝初年突厥境内发生有干旱和蝗灾事件。《隋书</w:t>
      </w:r>
      <w:r>
        <w:rPr>
          <w:rFonts w:hint="eastAsia" w:ascii="宋体" w:hAnsi="宋体" w:eastAsia="宋体" w:cs="宋体"/>
          <w:color w:val="000000"/>
          <w:spacing w:val="0"/>
          <w:w w:val="100"/>
          <w:position w:val="0"/>
          <w:sz w:val="24"/>
          <w:szCs w:val="24"/>
          <w:lang w:val="en-US" w:eastAsia="zh-CN" w:bidi="zh-CN"/>
        </w:rPr>
        <w:t>·</w:t>
      </w:r>
      <w:r>
        <w:rPr>
          <w:rFonts w:hint="eastAsia" w:ascii="宋体" w:hAnsi="宋体" w:eastAsia="宋体" w:cs="宋体"/>
          <w:color w:val="000000"/>
          <w:spacing w:val="0"/>
          <w:w w:val="100"/>
          <w:position w:val="0"/>
          <w:sz w:val="24"/>
          <w:szCs w:val="24"/>
          <w:lang w:val="zh-CN" w:eastAsia="zh-CN" w:bidi="zh-CN"/>
        </w:rPr>
        <w:t>突厥传》记载：“去岁四时，竟无雨雪，川枯蝗暴，卉木烧尽，饥疫死亡，人畜相半。”</w:t>
      </w:r>
      <w:r>
        <w:rPr>
          <w:rStyle w:val="12"/>
          <w:rFonts w:hint="eastAsia" w:ascii="宋体" w:hAnsi="宋体" w:eastAsia="宋体" w:cs="宋体"/>
          <w:color w:val="000000"/>
          <w:spacing w:val="0"/>
          <w:w w:val="100"/>
          <w:position w:val="0"/>
          <w:sz w:val="24"/>
          <w:szCs w:val="24"/>
          <w:lang w:val="zh-CN" w:eastAsia="zh-CN" w:bidi="zh-CN"/>
        </w:rPr>
        <w:footnoteReference w:id="23"/>
      </w:r>
      <w:r>
        <w:rPr>
          <w:rFonts w:hint="eastAsia" w:ascii="宋体" w:hAnsi="宋体" w:eastAsia="宋体" w:cs="宋体"/>
          <w:color w:val="000000"/>
          <w:spacing w:val="0"/>
          <w:w w:val="100"/>
          <w:position w:val="0"/>
          <w:sz w:val="24"/>
          <w:szCs w:val="24"/>
          <w:lang w:val="zh-CN" w:eastAsia="zh-CN" w:bidi="zh-CN"/>
        </w:rPr>
        <w:t>表明当时气候的冷干性质。另外唐贞观三年（629）突厥境内出现“其国大雪，平地数尺，羊马皆死，人大饥”</w:t>
      </w:r>
      <w:r>
        <w:rPr>
          <w:rStyle w:val="12"/>
          <w:rFonts w:hint="eastAsia" w:ascii="宋体" w:hAnsi="宋体" w:eastAsia="宋体" w:cs="宋体"/>
          <w:color w:val="000000"/>
          <w:spacing w:val="0"/>
          <w:w w:val="100"/>
          <w:position w:val="0"/>
          <w:sz w:val="24"/>
          <w:szCs w:val="24"/>
          <w:lang w:val="zh-CN" w:eastAsia="zh-CN" w:bidi="zh-CN"/>
        </w:rPr>
        <w:footnoteReference w:id="24"/>
      </w:r>
      <w:r>
        <w:rPr>
          <w:rFonts w:hint="eastAsia" w:ascii="宋体" w:hAnsi="宋体" w:eastAsia="宋体" w:cs="宋体"/>
          <w:color w:val="000000"/>
          <w:spacing w:val="0"/>
          <w:w w:val="100"/>
          <w:position w:val="0"/>
          <w:sz w:val="24"/>
          <w:szCs w:val="24"/>
          <w:lang w:val="zh-CN" w:eastAsia="zh-CN" w:bidi="zh-CN"/>
        </w:rPr>
        <w:t>以及“塞北霜旱，糇粮乏绝”</w:t>
      </w:r>
      <w:r>
        <w:rPr>
          <w:rStyle w:val="12"/>
          <w:rFonts w:hint="eastAsia" w:ascii="宋体" w:hAnsi="宋体" w:eastAsia="宋体" w:cs="宋体"/>
          <w:color w:val="000000"/>
          <w:spacing w:val="0"/>
          <w:w w:val="100"/>
          <w:position w:val="0"/>
          <w:sz w:val="24"/>
          <w:szCs w:val="24"/>
          <w:lang w:val="zh-CN" w:eastAsia="zh-CN" w:bidi="zh-CN"/>
        </w:rPr>
        <w:footnoteReference w:id="25"/>
      </w:r>
      <w:r>
        <w:rPr>
          <w:rFonts w:hint="eastAsia" w:ascii="宋体" w:hAnsi="宋体" w:eastAsia="宋体" w:cs="宋体"/>
          <w:color w:val="000000"/>
          <w:spacing w:val="0"/>
          <w:w w:val="100"/>
          <w:position w:val="0"/>
          <w:sz w:val="24"/>
          <w:szCs w:val="24"/>
          <w:lang w:val="zh-CN" w:eastAsia="zh-CN" w:bidi="zh-CN"/>
        </w:rPr>
        <w:t>等寒冷十旱灾难严重的情况。</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b/>
          <w:bCs/>
          <w:sz w:val="24"/>
          <w:szCs w:val="24"/>
          <w:lang w:val="en-US" w:eastAsia="zh-CN"/>
        </w:rPr>
      </w:pPr>
      <w:r>
        <w:rPr>
          <w:rFonts w:hint="eastAsia" w:ascii="宋体" w:hAnsi="宋体" w:eastAsia="宋体" w:cs="宋体"/>
          <w:sz w:val="24"/>
          <w:szCs w:val="24"/>
          <w:lang w:val="en-US" w:eastAsia="zh-CN"/>
        </w:rPr>
        <w:t>唐代安史之乱后罗布泊地区便游离于中原治理体系之外，先后辗转依附于张氏归义军、仲云、沙州回鹘等政权。正如马端临《文献通考》中评论隋唐时期河西地区社会变迁时云：“盖河西之地，自唐中叶以后，一论异域，顿化为龙荒沙漠之区，无复昔之殷富繁华矣。唐自安史之乱，西北土地皆不能如旧。然北方如卢龙、沧景虽世为强藩所据，自擅其兵赋而奉正朔、请旌节，犹唐之臣也。风声气习文物礼乐犹承平之旧也。独西陲沦于吐蕃，遂有夷夏之分，致使数百年中华衣冠之地，复变为左衽，不能自拔。”</w:t>
      </w:r>
      <w:r>
        <w:rPr>
          <w:rStyle w:val="12"/>
          <w:rFonts w:hint="eastAsia" w:ascii="宋体" w:hAnsi="宋体" w:eastAsia="宋体" w:cs="宋体"/>
          <w:sz w:val="24"/>
          <w:szCs w:val="24"/>
          <w:lang w:val="en-US" w:eastAsia="zh-CN"/>
        </w:rPr>
        <w:footnoteReference w:id="26"/>
      </w:r>
      <w:r>
        <w:rPr>
          <w:rFonts w:hint="eastAsia" w:ascii="宋体" w:hAnsi="宋体" w:eastAsia="宋体" w:cs="宋体"/>
          <w:sz w:val="24"/>
          <w:szCs w:val="24"/>
          <w:lang w:val="en-US" w:eastAsia="zh-CN"/>
        </w:rPr>
        <w:t>该评论从文化变迁的角度指出唐中期吐蕃占领之后的河西地区也包括罗布泊地区已经弃绝中原的“风声气习，文武礼乐”而成为“龙荒沙漠”之地，同时也可以推断出安史之乱后罗布泊地区生态环境此前一度改善良好的情况再度陷入停滞与倒退之中。</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这一系列气候变化直接提高了陆上丝绸之路上商人运输的成本。从唐之后，丝路的重心逐渐从陆地转移到海上，沿线自然环境逐渐恶化产生了很大的影响。</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结论：陆上丝绸之路的衰落是综合因素导致的必然</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综合全文来看，从这几个角度，我们都能推出丝绸之路在元代之后行将凋敝的结论：</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从军事角度来说：元代之后中原政府基本失去了对河西走廊等西北地域的控制，难以支持对丝绸之路的维系；</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从经济角度来说：元代之后中原的经济政策趋向内向和保守，严格控制民间的对外贸易；陆上丝路沿线的各个小政权被蒙古帝国的屠杀摧残的元气大伤，大量经济产出用于自身的恢复而非对外交易上；</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从文化角度来说：中原儒家文化和佛文化在西域的影响力随着伊斯兰教的传播而逐渐消退，直接导致了中原文化影响力的减弱，加速了丝绸之路的凋敝；</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从科技角度来说：成熟的航海技术催熟了海上丝绸之路，逐渐取代了原本陆上丝路的地位，政府不再有维护陆上丝路的理由和动力；</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从自然角度来说：丝绸之路沿线同时经历了过度开发和自然气候变迁两个因素的作用，自然环境逐渐恶化，商队的成本大幅增加，遏制了陆上丝路的复兴。</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此可见，古代陆上丝绸之路在元代之后的凋敝并非是单一因素造成的偶然，而是多重因素同时作用所造成的必然。原先繁荣昌盛的丝绸之路，在时光长河里逐渐沉寂、凋敝，无疑令人惋惜；但是，在它凋零衰落的同时，我们也应从中试图发掘出历史发展和变迁的规律，“以史为鉴、以明当世”，让现世我们的经济发展更加稳定、更加向好。这或许是我们研究历史的重大意义之一。</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sz w:val="24"/>
          <w:szCs w:val="24"/>
          <w:lang w:val="en-US" w:eastAsia="zh-CN"/>
        </w:rPr>
      </w:pPr>
    </w:p>
    <w:p>
      <w:pPr>
        <w:ind w:left="480" w:leftChars="200"/>
        <w:rPr>
          <w:rFonts w:ascii="仿宋" w:hAnsi="仿宋" w:eastAsia="仿宋"/>
          <w:sz w:val="24"/>
          <w:szCs w:val="24"/>
        </w:rPr>
      </w:pPr>
      <w:r>
        <w:rPr>
          <w:rFonts w:hint="eastAsia" w:ascii="仿宋" w:hAnsi="仿宋" w:eastAsia="仿宋"/>
          <w:sz w:val="24"/>
          <w:szCs w:val="24"/>
        </w:rPr>
        <w:t>〔作者</w:t>
      </w:r>
      <w:r>
        <w:rPr>
          <w:rFonts w:hint="eastAsia" w:ascii="仿宋" w:hAnsi="仿宋" w:eastAsia="仿宋"/>
          <w:sz w:val="24"/>
          <w:szCs w:val="24"/>
          <w:lang w:val="en-US" w:eastAsia="zh-CN"/>
        </w:rPr>
        <w:t>贺云翔</w:t>
      </w:r>
      <w:r>
        <w:rPr>
          <w:rFonts w:hint="eastAsia" w:ascii="仿宋" w:hAnsi="仿宋" w:eastAsia="仿宋"/>
          <w:sz w:val="24"/>
          <w:szCs w:val="24"/>
        </w:rPr>
        <w:t>，上海科技大学信息学院本科生〕</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sz w:val="24"/>
          <w:szCs w:val="24"/>
          <w:lang w:val="en-US" w:eastAsia="zh-CN"/>
        </w:rPr>
      </w:pPr>
    </w:p>
    <w:sectPr>
      <w:footnotePr>
        <w:numFmt w:val="decimalEnclosedCircleChinese"/>
        <w:numRestart w:val="eachPage"/>
      </w:footnotePr>
      <w:pgSz w:w="11906" w:h="16838"/>
      <w:pgMar w:top="1871" w:right="1800" w:bottom="1531" w:left="136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Sitka Display">
    <w:panose1 w:val="02000505000000020004"/>
    <w:charset w:val="00"/>
    <w:family w:val="auto"/>
    <w:pitch w:val="default"/>
    <w:sig w:usb0="A00002EF" w:usb1="400020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54">
    <w:p>
      <w:r>
        <w:separator/>
      </w:r>
    </w:p>
  </w:footnote>
  <w:footnote w:type="continuationSeparator" w:id="55">
    <w:p>
      <w:r>
        <w:continuationSeparator/>
      </w:r>
    </w:p>
  </w:footnote>
  <w:footnote w:id="0">
    <w:p>
      <w:pPr>
        <w:pStyle w:val="7"/>
        <w:snapToGrid w:val="0"/>
        <w:ind w:firstLine="240" w:firstLineChars="100"/>
        <w:rPr>
          <w:rFonts w:hint="eastAsia" w:ascii="楷体" w:hAnsi="楷体" w:eastAsia="楷体" w:cs="楷体"/>
          <w:color w:val="000000"/>
          <w:sz w:val="24"/>
          <w:szCs w:val="24"/>
          <w:lang w:val="en-US" w:eastAsia="zh-CN"/>
        </w:rPr>
      </w:pPr>
      <w:r>
        <w:rPr>
          <w:rStyle w:val="12"/>
          <w:sz w:val="24"/>
          <w:szCs w:val="24"/>
        </w:rPr>
        <w:footnoteRef/>
      </w:r>
      <w:r>
        <w:rPr>
          <w:sz w:val="24"/>
          <w:szCs w:val="24"/>
        </w:rPr>
        <w:t xml:space="preserve"> </w:t>
      </w:r>
      <w:r>
        <w:rPr>
          <w:rFonts w:hint="eastAsia" w:ascii="楷体" w:hAnsi="楷体" w:eastAsia="楷体" w:cs="楷体"/>
          <w:color w:val="000000"/>
          <w:sz w:val="24"/>
          <w:szCs w:val="24"/>
          <w:lang w:val="en-US" w:eastAsia="zh-CN"/>
        </w:rPr>
        <w:t>孙秀君：《论蒙古帝国时期蒙古人对陆上丝绸之路的贡献》，《西部蒙古论坛》2016年第1期。</w:t>
      </w:r>
    </w:p>
  </w:footnote>
  <w:footnote w:id="1">
    <w:p>
      <w:pPr>
        <w:pStyle w:val="7"/>
        <w:snapToGrid w:val="0"/>
        <w:ind w:firstLine="240" w:firstLineChars="100"/>
      </w:pPr>
      <w:r>
        <w:rPr>
          <w:rStyle w:val="12"/>
          <w:sz w:val="24"/>
          <w:szCs w:val="40"/>
        </w:rPr>
        <w:footnoteRef/>
      </w:r>
      <w:r>
        <w:rPr>
          <w:sz w:val="24"/>
          <w:szCs w:val="40"/>
        </w:rPr>
        <w:t xml:space="preserve"> </w:t>
      </w:r>
      <w:r>
        <w:rPr>
          <w:rFonts w:hint="eastAsia" w:ascii="楷体" w:hAnsi="楷体" w:eastAsia="楷体" w:cs="楷体"/>
          <w:color w:val="000000"/>
          <w:sz w:val="24"/>
          <w:szCs w:val="24"/>
        </w:rPr>
        <w:t>《蒙古族简史》编写组、《蒙古族简史》修订本编写组：《蒙古族简史》，民族出版社</w:t>
      </w:r>
      <w:r>
        <w:rPr>
          <w:rFonts w:hint="eastAsia" w:ascii="楷体" w:hAnsi="楷体" w:eastAsia="楷体" w:cs="楷体"/>
          <w:color w:val="000000"/>
          <w:sz w:val="24"/>
          <w:szCs w:val="24"/>
          <w:lang w:val="en-US" w:eastAsia="zh-CN"/>
        </w:rPr>
        <w:t>2009</w:t>
      </w:r>
      <w:r>
        <w:rPr>
          <w:rFonts w:hint="eastAsia" w:ascii="楷体" w:hAnsi="楷体" w:eastAsia="楷体" w:cs="楷体"/>
          <w:color w:val="000000"/>
          <w:sz w:val="24"/>
          <w:szCs w:val="24"/>
        </w:rPr>
        <w:t>年版，第</w:t>
      </w:r>
      <w:r>
        <w:rPr>
          <w:rFonts w:hint="eastAsia" w:ascii="楷体" w:hAnsi="楷体" w:eastAsia="楷体" w:cs="楷体"/>
          <w:color w:val="000000"/>
          <w:sz w:val="24"/>
          <w:szCs w:val="24"/>
          <w:lang w:val="en-US" w:eastAsia="zh-CN"/>
        </w:rPr>
        <w:t>14</w:t>
      </w:r>
      <w:r>
        <w:rPr>
          <w:rFonts w:hint="eastAsia" w:ascii="楷体" w:hAnsi="楷体" w:eastAsia="楷体" w:cs="楷体"/>
          <w:color w:val="000000"/>
          <w:sz w:val="24"/>
          <w:szCs w:val="24"/>
        </w:rPr>
        <w:t>页。</w:t>
      </w:r>
    </w:p>
  </w:footnote>
  <w:footnote w:id="2">
    <w:p>
      <w:pPr>
        <w:ind w:firstLine="240" w:firstLineChars="100"/>
      </w:pPr>
      <w:r>
        <w:rPr>
          <w:rStyle w:val="12"/>
          <w:sz w:val="24"/>
          <w:szCs w:val="32"/>
        </w:rPr>
        <w:footnoteRef/>
      </w:r>
      <w:r>
        <w:t xml:space="preserve"> </w:t>
      </w:r>
      <w:r>
        <w:rPr>
          <w:rFonts w:hint="eastAsia" w:ascii="楷体" w:hAnsi="楷体" w:eastAsia="楷体" w:cs="楷体"/>
          <w:color w:val="000000"/>
          <w:sz w:val="24"/>
          <w:szCs w:val="24"/>
          <w:lang w:val="en-US" w:eastAsia="zh-CN"/>
        </w:rPr>
        <w:t>孙秀君：《论蒙古帝国时期蒙古人对陆上丝绸之路的贡献》，《西部蒙古论坛》2016年第1期。</w:t>
      </w:r>
    </w:p>
  </w:footnote>
  <w:footnote w:id="3">
    <w:p>
      <w:pPr>
        <w:ind w:firstLine="240" w:firstLineChars="100"/>
        <w:rPr>
          <w:rFonts w:hint="eastAsia" w:ascii="楷体" w:hAnsi="楷体" w:eastAsia="楷体" w:cs="楷体"/>
          <w:color w:val="000000"/>
          <w:sz w:val="24"/>
          <w:szCs w:val="24"/>
          <w:lang w:val="en-US" w:eastAsia="zh-CN"/>
        </w:rPr>
      </w:pPr>
      <w:r>
        <w:rPr>
          <w:rStyle w:val="12"/>
          <w:sz w:val="24"/>
          <w:szCs w:val="32"/>
        </w:rPr>
        <w:footnoteRef/>
      </w:r>
      <w:r>
        <w:t xml:space="preserve"> </w:t>
      </w:r>
      <w:r>
        <w:rPr>
          <w:rFonts w:hint="eastAsia" w:ascii="楷体" w:hAnsi="楷体" w:eastAsia="楷体" w:cs="楷体"/>
          <w:sz w:val="24"/>
          <w:szCs w:val="32"/>
        </w:rPr>
        <w:t>吴四伍</w:t>
      </w:r>
      <w:r>
        <w:rPr>
          <w:rFonts w:hint="eastAsia" w:ascii="楷体" w:hAnsi="楷体" w:eastAsia="楷体" w:cs="楷体"/>
          <w:sz w:val="24"/>
          <w:szCs w:val="32"/>
          <w:lang w:eastAsia="zh-CN"/>
        </w:rPr>
        <w:t>：</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明清时期陆上西部丝绸之路再审视</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历史档案</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2019年第2期</w:t>
      </w:r>
    </w:p>
    <w:p>
      <w:pPr>
        <w:pStyle w:val="7"/>
        <w:snapToGrid w:val="0"/>
      </w:pPr>
    </w:p>
  </w:footnote>
  <w:footnote w:id="4">
    <w:p>
      <w:pPr>
        <w:pStyle w:val="7"/>
        <w:snapToGrid w:val="0"/>
        <w:ind w:firstLine="240" w:firstLineChars="100"/>
        <w:rPr>
          <w:rFonts w:hint="default" w:ascii="楷体" w:hAnsi="楷体" w:eastAsia="楷体" w:cs="楷体"/>
          <w:sz w:val="24"/>
          <w:szCs w:val="40"/>
          <w:lang w:val="en-US" w:eastAsia="zh-CN"/>
        </w:rPr>
      </w:pPr>
      <w:r>
        <w:rPr>
          <w:rStyle w:val="12"/>
          <w:rFonts w:hint="default" w:ascii="Calibri" w:hAnsi="Calibri" w:eastAsia="楷体" w:cs="Calibri"/>
          <w:sz w:val="24"/>
          <w:szCs w:val="40"/>
        </w:rPr>
        <w:footnoteRef/>
      </w:r>
      <w:r>
        <w:rPr>
          <w:rFonts w:hint="default" w:ascii="Calibri" w:hAnsi="Calibri" w:eastAsia="楷体" w:cs="Calibri"/>
          <w:sz w:val="24"/>
          <w:szCs w:val="40"/>
        </w:rPr>
        <w:t xml:space="preserve"> </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重农抑商政策与明清社会经济</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史志研究</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总第396期</w:t>
      </w:r>
    </w:p>
  </w:footnote>
  <w:footnote w:id="5">
    <w:p>
      <w:pPr>
        <w:pStyle w:val="7"/>
        <w:snapToGrid w:val="0"/>
        <w:ind w:firstLine="240" w:firstLineChars="100"/>
        <w:rPr>
          <w:rFonts w:hint="eastAsia" w:ascii="楷体" w:hAnsi="楷体" w:eastAsia="楷体" w:cs="楷体"/>
          <w:sz w:val="24"/>
          <w:szCs w:val="40"/>
          <w:lang w:val="en-US" w:eastAsia="zh-CN"/>
        </w:rPr>
      </w:pPr>
      <w:r>
        <w:rPr>
          <w:rStyle w:val="12"/>
          <w:sz w:val="24"/>
          <w:szCs w:val="40"/>
        </w:rPr>
        <w:footnoteRef/>
      </w:r>
      <w:r>
        <w:rPr>
          <w:sz w:val="24"/>
          <w:szCs w:val="40"/>
        </w:rPr>
        <w:t xml:space="preserve"> </w:t>
      </w:r>
      <w:r>
        <w:rPr>
          <w:rFonts w:hint="eastAsia" w:ascii="楷体" w:hAnsi="楷体" w:eastAsia="楷体" w:cs="楷体"/>
          <w:sz w:val="24"/>
          <w:szCs w:val="40"/>
          <w:lang w:val="en-US" w:eastAsia="zh-CN"/>
        </w:rPr>
        <w:t>张廷玉《明史》，北京：中华书局，1974</w:t>
      </w:r>
    </w:p>
  </w:footnote>
  <w:footnote w:id="6">
    <w:p>
      <w:pPr>
        <w:pStyle w:val="7"/>
        <w:snapToGrid w:val="0"/>
        <w:ind w:firstLine="240" w:firstLineChars="100"/>
        <w:rPr>
          <w:rFonts w:hint="default"/>
          <w:lang w:val="en-US"/>
        </w:rPr>
      </w:pPr>
      <w:r>
        <w:rPr>
          <w:rStyle w:val="12"/>
          <w:rFonts w:hint="default" w:ascii="Calibri" w:hAnsi="Calibri" w:cs="Calibri"/>
          <w:sz w:val="24"/>
          <w:szCs w:val="40"/>
        </w:rPr>
        <w:footnoteRef/>
      </w:r>
      <w:r>
        <w:rPr>
          <w:rFonts w:hint="default" w:ascii="Calibri" w:hAnsi="Calibri" w:cs="Calibri"/>
          <w:sz w:val="24"/>
          <w:szCs w:val="40"/>
        </w:rPr>
        <w:t xml:space="preserve"> </w:t>
      </w:r>
      <w:r>
        <w:rPr>
          <w:rFonts w:hint="eastAsia" w:ascii="楷体" w:hAnsi="楷体" w:eastAsia="楷体" w:cs="楷体"/>
          <w:sz w:val="24"/>
          <w:szCs w:val="40"/>
        </w:rPr>
        <w:t>肖溱</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重农抑商政策与明清社会经济</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史志研究</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总第396期</w:t>
      </w:r>
    </w:p>
  </w:footnote>
  <w:footnote w:id="7">
    <w:p>
      <w:pPr>
        <w:pStyle w:val="7"/>
        <w:snapToGrid w:val="0"/>
        <w:rPr>
          <w:sz w:val="24"/>
          <w:szCs w:val="24"/>
        </w:rPr>
      </w:pPr>
      <w:r>
        <w:rPr>
          <w:rFonts w:hint="eastAsia"/>
          <w:sz w:val="24"/>
          <w:szCs w:val="24"/>
          <w:lang w:val="en-US" w:eastAsia="zh-CN"/>
        </w:rPr>
        <w:t xml:space="preserve">  </w:t>
      </w:r>
      <w:r>
        <w:rPr>
          <w:rStyle w:val="12"/>
          <w:sz w:val="24"/>
          <w:szCs w:val="24"/>
        </w:rPr>
        <w:footnoteRef/>
      </w:r>
      <w:r>
        <w:rPr>
          <w:sz w:val="24"/>
          <w:szCs w:val="24"/>
        </w:rPr>
        <w:t xml:space="preserve"> </w:t>
      </w:r>
      <w:r>
        <w:rPr>
          <w:rFonts w:hint="eastAsia" w:ascii="楷体" w:hAnsi="楷体" w:eastAsia="楷体" w:cs="楷体"/>
          <w:sz w:val="24"/>
          <w:szCs w:val="24"/>
          <w:lang w:val="en-US" w:eastAsia="zh-CN"/>
        </w:rPr>
        <w:t>傅筑夫</w:t>
      </w:r>
      <w:r>
        <w:rPr>
          <w:rFonts w:hint="eastAsia" w:ascii="楷体" w:hAnsi="楷体" w:eastAsia="楷体" w:cs="楷体"/>
          <w:sz w:val="24"/>
          <w:szCs w:val="24"/>
          <w:lang w:eastAsia="zh-CN"/>
        </w:rPr>
        <w:t>《</w:t>
      </w:r>
      <w:r>
        <w:rPr>
          <w:rFonts w:hint="eastAsia" w:ascii="楷体" w:hAnsi="楷体" w:eastAsia="楷体" w:cs="楷体"/>
          <w:sz w:val="24"/>
          <w:szCs w:val="24"/>
        </w:rPr>
        <w:t>唐宋时代商品经济的发展与资本主义因素的萌芽</w:t>
      </w:r>
      <w:r>
        <w:rPr>
          <w:rFonts w:hint="eastAsia" w:ascii="楷体" w:hAnsi="楷体" w:eastAsia="楷体" w:cs="楷体"/>
          <w:sz w:val="24"/>
          <w:szCs w:val="24"/>
          <w:lang w:eastAsia="zh-CN"/>
        </w:rPr>
        <w:t>》</w:t>
      </w:r>
    </w:p>
  </w:footnote>
  <w:footnote w:id="8">
    <w:p>
      <w:pPr>
        <w:pStyle w:val="7"/>
        <w:snapToGrid w:val="0"/>
        <w:ind w:firstLine="240" w:firstLineChars="100"/>
        <w:rPr>
          <w:rFonts w:hint="default" w:eastAsiaTheme="minorEastAsia"/>
          <w:sz w:val="24"/>
          <w:szCs w:val="24"/>
          <w:lang w:val="en-US" w:eastAsia="zh-CN"/>
        </w:rPr>
      </w:pPr>
      <w:r>
        <w:rPr>
          <w:rStyle w:val="12"/>
          <w:sz w:val="24"/>
          <w:szCs w:val="24"/>
        </w:rPr>
        <w:footnoteRef/>
      </w:r>
      <w:r>
        <w:rPr>
          <w:sz w:val="24"/>
          <w:szCs w:val="24"/>
        </w:rPr>
        <w:t xml:space="preserve"> </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太平广记</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卷二百四十三，何明远条</w:t>
      </w:r>
    </w:p>
  </w:footnote>
  <w:footnote w:id="9">
    <w:p>
      <w:pPr>
        <w:pStyle w:val="7"/>
        <w:snapToGrid w:val="0"/>
        <w:ind w:firstLine="240" w:firstLineChars="100"/>
        <w:rPr>
          <w:rFonts w:hint="eastAsia" w:ascii="楷体" w:hAnsi="楷体" w:eastAsia="楷体" w:cs="楷体"/>
          <w:sz w:val="24"/>
          <w:szCs w:val="24"/>
          <w:lang w:val="en-US" w:eastAsia="zh-CN"/>
        </w:rPr>
      </w:pPr>
      <w:r>
        <w:rPr>
          <w:rStyle w:val="12"/>
          <w:rFonts w:hint="default" w:eastAsia="楷体" w:cs="楷体" w:asciiTheme="minorAscii" w:hAnsiTheme="minorAscii"/>
          <w:sz w:val="24"/>
          <w:szCs w:val="24"/>
        </w:rPr>
        <w:footnoteRef/>
      </w:r>
      <w:r>
        <w:rPr>
          <w:rFonts w:hint="default" w:eastAsia="楷体" w:cs="楷体" w:asciiTheme="minorAscii" w:hAnsiTheme="minorAscii"/>
          <w:sz w:val="24"/>
          <w:szCs w:val="24"/>
        </w:rPr>
        <w:t xml:space="preserve"> </w:t>
      </w:r>
      <w:r>
        <w:rPr>
          <w:rFonts w:hint="eastAsia" w:ascii="楷体" w:hAnsi="楷体" w:eastAsia="楷体" w:cs="楷体"/>
          <w:i w:val="0"/>
          <w:iCs w:val="0"/>
          <w:caps w:val="0"/>
          <w:spacing w:val="0"/>
          <w:sz w:val="24"/>
          <w:szCs w:val="24"/>
          <w:shd w:val="clear" w:fill="FFFFFF"/>
        </w:rPr>
        <w:t>彼得·弗兰科潘</w:t>
      </w:r>
      <w:r>
        <w:rPr>
          <w:rFonts w:hint="eastAsia" w:ascii="楷体" w:hAnsi="楷体" w:eastAsia="楷体" w:cs="楷体"/>
          <w:i w:val="0"/>
          <w:iCs w:val="0"/>
          <w:caps w:val="0"/>
          <w:spacing w:val="0"/>
          <w:sz w:val="24"/>
          <w:szCs w:val="24"/>
          <w:shd w:val="clear" w:fill="FFFFFF"/>
          <w:lang w:eastAsia="zh-CN"/>
        </w:rPr>
        <w:t>《</w:t>
      </w:r>
      <w:r>
        <w:rPr>
          <w:rFonts w:hint="eastAsia" w:ascii="楷体" w:hAnsi="楷体" w:eastAsia="楷体" w:cs="楷体"/>
          <w:i w:val="0"/>
          <w:iCs w:val="0"/>
          <w:caps w:val="0"/>
          <w:spacing w:val="0"/>
          <w:sz w:val="24"/>
          <w:szCs w:val="24"/>
          <w:shd w:val="clear" w:fill="FFFFFF"/>
          <w:lang w:val="en-US" w:eastAsia="zh-CN"/>
        </w:rPr>
        <w:t>丝绸之路：一部全新的世界史</w:t>
      </w:r>
      <w:r>
        <w:rPr>
          <w:rFonts w:hint="eastAsia" w:ascii="楷体" w:hAnsi="楷体" w:eastAsia="楷体" w:cs="楷体"/>
          <w:i w:val="0"/>
          <w:iCs w:val="0"/>
          <w:caps w:val="0"/>
          <w:spacing w:val="0"/>
          <w:sz w:val="24"/>
          <w:szCs w:val="24"/>
          <w:shd w:val="clear" w:fill="FFFFFF"/>
          <w:lang w:eastAsia="zh-CN"/>
        </w:rPr>
        <w:t>》，</w:t>
      </w:r>
      <w:r>
        <w:rPr>
          <w:rFonts w:hint="eastAsia" w:ascii="楷体" w:hAnsi="楷体" w:eastAsia="楷体" w:cs="楷体"/>
          <w:i w:val="0"/>
          <w:iCs w:val="0"/>
          <w:caps w:val="0"/>
          <w:spacing w:val="0"/>
          <w:sz w:val="24"/>
          <w:szCs w:val="24"/>
          <w:shd w:val="clear" w:fill="FFFFFF"/>
          <w:lang w:val="en-US" w:eastAsia="zh-CN"/>
        </w:rPr>
        <w:t>第九章：地狱之路</w:t>
      </w:r>
    </w:p>
  </w:footnote>
  <w:footnote w:id="10">
    <w:p>
      <w:pPr>
        <w:pStyle w:val="7"/>
        <w:snapToGrid w:val="0"/>
        <w:ind w:firstLine="240" w:firstLineChars="100"/>
        <w:rPr>
          <w:rFonts w:hint="default" w:ascii="楷体" w:hAnsi="楷体" w:eastAsia="楷体" w:cs="楷体"/>
          <w:sz w:val="24"/>
          <w:szCs w:val="24"/>
          <w:lang w:val="en-US" w:eastAsia="zh-CN"/>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西北人口</w:t>
      </w:r>
      <w:r>
        <w:rPr>
          <w:rFonts w:hint="eastAsia" w:ascii="楷体" w:hAnsi="楷体" w:eastAsia="楷体" w:cs="楷体"/>
          <w:sz w:val="24"/>
          <w:szCs w:val="24"/>
          <w:lang w:eastAsia="zh-CN"/>
        </w:rPr>
        <w:t>》</w:t>
      </w:r>
      <w:r>
        <w:rPr>
          <w:rFonts w:hint="eastAsia" w:ascii="楷体" w:hAnsi="楷体" w:eastAsia="楷体" w:cs="楷体"/>
          <w:sz w:val="24"/>
          <w:szCs w:val="24"/>
          <w:lang w:val="en-US" w:eastAsia="zh-CN"/>
        </w:rPr>
        <w:t>1982年第2期</w:t>
      </w:r>
    </w:p>
  </w:footnote>
  <w:footnote w:id="11">
    <w:p>
      <w:pPr>
        <w:pStyle w:val="7"/>
        <w:snapToGrid w:val="0"/>
        <w:ind w:firstLine="240" w:firstLineChars="100"/>
        <w:rPr>
          <w:rFonts w:hint="default" w:ascii="Sitka Display" w:hAnsi="Sitka Display" w:eastAsia="楷体" w:cs="Sitka Display"/>
          <w:sz w:val="24"/>
          <w:szCs w:val="40"/>
          <w:lang w:val="en-US" w:eastAsia="zh-CN"/>
        </w:rPr>
      </w:pPr>
      <w:r>
        <w:rPr>
          <w:rStyle w:val="12"/>
          <w:rFonts w:hint="default" w:ascii="Calibri" w:hAnsi="Calibri" w:eastAsia="楷体" w:cs="Calibri"/>
          <w:sz w:val="24"/>
          <w:szCs w:val="40"/>
        </w:rPr>
        <w:footnoteRef/>
      </w:r>
      <w:r>
        <w:rPr>
          <w:rFonts w:hint="default" w:ascii="Calibri" w:hAnsi="Calibri" w:eastAsia="楷体" w:cs="Calibri"/>
          <w:sz w:val="24"/>
          <w:szCs w:val="40"/>
        </w:rPr>
        <w:t xml:space="preserve"> </w:t>
      </w:r>
      <w:r>
        <w:rPr>
          <w:rFonts w:hint="default" w:ascii="Sitka Display" w:hAnsi="Sitka Display" w:eastAsia="楷体" w:cs="Sitka Display"/>
          <w:sz w:val="24"/>
          <w:szCs w:val="40"/>
          <w:lang w:val="en-US" w:eastAsia="zh-CN"/>
        </w:rPr>
        <w:t>H·E·Richardson</w:t>
      </w:r>
      <w:r>
        <w:rPr>
          <w:rFonts w:hint="eastAsia" w:ascii="Sitka Display" w:hAnsi="Sitka Display" w:eastAsia="楷体" w:cs="Sitka Display"/>
          <w:sz w:val="24"/>
          <w:szCs w:val="40"/>
          <w:lang w:val="en-US" w:eastAsia="zh-CN"/>
        </w:rPr>
        <w:t>:</w:t>
      </w:r>
      <w:r>
        <w:rPr>
          <w:rFonts w:hint="default" w:ascii="Sitka Display" w:hAnsi="Sitka Display" w:eastAsia="楷体" w:cs="Sitka Display"/>
          <w:sz w:val="24"/>
          <w:szCs w:val="40"/>
          <w:lang w:val="en-US" w:eastAsia="zh-CN"/>
        </w:rPr>
        <w:t>《Tibet and its history》</w:t>
      </w:r>
      <w:r>
        <w:rPr>
          <w:rFonts w:hint="eastAsia" w:ascii="Sitka Display" w:hAnsi="Sitka Display" w:eastAsia="楷体" w:cs="Sitka Display"/>
          <w:sz w:val="24"/>
          <w:szCs w:val="40"/>
          <w:lang w:val="en-US" w:eastAsia="zh-CN"/>
        </w:rPr>
        <w:t xml:space="preserve">, </w:t>
      </w:r>
    </w:p>
  </w:footnote>
  <w:footnote w:id="12">
    <w:p>
      <w:pPr>
        <w:pStyle w:val="7"/>
        <w:snapToGrid w:val="0"/>
        <w:ind w:firstLine="240" w:firstLineChars="100"/>
        <w:rPr>
          <w:rFonts w:hint="eastAsia" w:ascii="楷体" w:hAnsi="楷体" w:eastAsia="楷体" w:cs="楷体"/>
          <w:sz w:val="24"/>
          <w:szCs w:val="24"/>
          <w:lang w:eastAsia="zh-CN"/>
        </w:rPr>
      </w:pPr>
      <w:r>
        <w:rPr>
          <w:rStyle w:val="12"/>
          <w:rFonts w:hint="default" w:ascii="Calibri" w:hAnsi="Calibri" w:eastAsia="楷体" w:cs="Calibri"/>
          <w:sz w:val="24"/>
          <w:szCs w:val="40"/>
        </w:rPr>
        <w:footnoteRef/>
      </w:r>
      <w:r>
        <w:rPr>
          <w:rFonts w:hint="default" w:ascii="Calibri" w:hAnsi="Calibri" w:eastAsia="楷体" w:cs="Calibri"/>
          <w:sz w:val="24"/>
          <w:szCs w:val="40"/>
        </w:rPr>
        <w:t xml:space="preserve"> </w:t>
      </w:r>
      <w:r>
        <w:rPr>
          <w:rFonts w:hint="eastAsia" w:ascii="Calibri" w:hAnsi="Calibri" w:eastAsia="楷体" w:cs="Calibri"/>
          <w:sz w:val="24"/>
          <w:szCs w:val="40"/>
          <w:lang w:val="en-US" w:eastAsia="zh-CN"/>
        </w:rPr>
        <w:t>见</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西藏历史新篇章</w:t>
      </w:r>
      <w:r>
        <w:rPr>
          <w:rFonts w:hint="eastAsia" w:ascii="楷体" w:hAnsi="楷体" w:eastAsia="楷体" w:cs="楷体"/>
          <w:sz w:val="24"/>
          <w:szCs w:val="40"/>
          <w:lang w:eastAsia="zh-CN"/>
        </w:rPr>
        <w:t>》</w:t>
      </w:r>
    </w:p>
  </w:footnote>
  <w:footnote w:id="13">
    <w:p>
      <w:pPr>
        <w:pStyle w:val="7"/>
        <w:snapToGrid w:val="0"/>
        <w:ind w:firstLine="240" w:firstLineChars="100"/>
        <w:rPr>
          <w:rFonts w:hint="eastAsia" w:ascii="楷体" w:hAnsi="楷体" w:eastAsia="楷体" w:cs="楷体"/>
          <w:sz w:val="24"/>
          <w:szCs w:val="24"/>
          <w:lang w:val="en-US" w:eastAsia="zh-CN"/>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楷体" w:hAnsi="楷体" w:eastAsia="楷体" w:cs="楷体"/>
          <w:sz w:val="24"/>
          <w:szCs w:val="24"/>
          <w:lang w:val="en-US" w:eastAsia="zh-CN"/>
        </w:rPr>
        <w:t>余超，《浅探元明时期河湟地区新民族的形成与伊斯兰教的传播发展》，《学海纵横》</w:t>
      </w:r>
    </w:p>
  </w:footnote>
  <w:footnote w:id="14">
    <w:p>
      <w:pPr>
        <w:pStyle w:val="7"/>
        <w:snapToGrid w:val="0"/>
        <w:ind w:firstLine="240" w:firstLineChars="100"/>
      </w:pPr>
      <w:r>
        <w:rPr>
          <w:rStyle w:val="12"/>
          <w:sz w:val="24"/>
          <w:szCs w:val="40"/>
        </w:rPr>
        <w:footnoteRef/>
      </w:r>
      <w:r>
        <w:t xml:space="preserve"> </w:t>
      </w:r>
      <w:r>
        <w:rPr>
          <w:rFonts w:hint="eastAsia" w:ascii="楷体" w:hAnsi="楷体" w:eastAsia="楷体" w:cs="楷体"/>
          <w:sz w:val="24"/>
          <w:szCs w:val="24"/>
          <w:lang w:val="en-US" w:eastAsia="zh-CN"/>
        </w:rPr>
        <w:t>余超，《浅探元明时期河湟地区新民族的形成与伊斯兰教的传播发展》，《学海纵横》</w:t>
      </w:r>
    </w:p>
  </w:footnote>
  <w:footnote w:id="15">
    <w:p>
      <w:pPr>
        <w:pStyle w:val="7"/>
        <w:snapToGrid w:val="0"/>
        <w:rPr>
          <w:rFonts w:hint="default" w:ascii="楷体" w:hAnsi="楷体" w:eastAsia="楷体" w:cs="楷体"/>
          <w:sz w:val="24"/>
          <w:szCs w:val="40"/>
          <w:lang w:val="en-US" w:eastAsia="zh-CN"/>
        </w:rPr>
      </w:pPr>
      <w:r>
        <w:rPr>
          <w:rFonts w:hint="eastAsia"/>
          <w:sz w:val="24"/>
          <w:szCs w:val="40"/>
          <w:lang w:val="en-US" w:eastAsia="zh-CN"/>
        </w:rPr>
        <w:t xml:space="preserve">  </w:t>
      </w:r>
      <w:r>
        <w:rPr>
          <w:rStyle w:val="12"/>
          <w:sz w:val="24"/>
          <w:szCs w:val="40"/>
        </w:rPr>
        <w:footnoteRef/>
      </w:r>
      <w:r>
        <w:rPr>
          <w:sz w:val="24"/>
          <w:szCs w:val="40"/>
        </w:rPr>
        <w:t xml:space="preserve"> </w:t>
      </w:r>
      <w:r>
        <w:rPr>
          <w:rFonts w:hint="eastAsia" w:ascii="楷体" w:hAnsi="楷体" w:eastAsia="楷体" w:cs="楷体"/>
          <w:sz w:val="24"/>
          <w:szCs w:val="40"/>
          <w:lang w:val="en-US" w:eastAsia="zh-CN"/>
        </w:rPr>
        <w:t>孙光圻《明清航海》，世界海运2011年第11期</w:t>
      </w:r>
    </w:p>
  </w:footnote>
  <w:footnote w:id="16">
    <w:p>
      <w:pPr>
        <w:pStyle w:val="7"/>
        <w:snapToGrid w:val="0"/>
        <w:ind w:firstLine="240" w:firstLineChars="100"/>
        <w:rPr>
          <w:rFonts w:hint="eastAsia" w:ascii="楷体" w:hAnsi="楷体" w:eastAsia="楷体" w:cs="楷体"/>
          <w:sz w:val="24"/>
          <w:szCs w:val="40"/>
          <w:lang w:val="en-US" w:eastAsia="zh-CN"/>
        </w:rPr>
      </w:pPr>
      <w:r>
        <w:rPr>
          <w:rStyle w:val="12"/>
          <w:rFonts w:hint="default" w:ascii="Calibri" w:hAnsi="Calibri" w:eastAsia="楷体" w:cs="Calibri"/>
          <w:sz w:val="24"/>
          <w:szCs w:val="40"/>
        </w:rPr>
        <w:footnoteRef/>
      </w:r>
      <w:r>
        <w:rPr>
          <w:rFonts w:hint="default" w:ascii="Calibri" w:hAnsi="Calibri" w:eastAsia="楷体" w:cs="Calibri"/>
          <w:sz w:val="24"/>
          <w:szCs w:val="40"/>
        </w:rPr>
        <w:t xml:space="preserve"> </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“丝绸之路”是谁发明的</w:t>
      </w:r>
      <w:r>
        <w:rPr>
          <w:rFonts w:hint="eastAsia" w:ascii="楷体" w:hAnsi="楷体" w:eastAsia="楷体" w:cs="楷体"/>
          <w:sz w:val="24"/>
          <w:szCs w:val="40"/>
          <w:lang w:eastAsia="zh-CN"/>
        </w:rPr>
        <w:t>》，</w:t>
      </w:r>
      <w:r>
        <w:rPr>
          <w:rFonts w:hint="eastAsia" w:ascii="楷体" w:hAnsi="楷体" w:eastAsia="楷体" w:cs="楷体"/>
          <w:sz w:val="24"/>
          <w:szCs w:val="40"/>
          <w:lang w:val="en-US" w:eastAsia="zh-CN"/>
        </w:rPr>
        <w:t>人民网</w:t>
      </w:r>
    </w:p>
  </w:footnote>
  <w:footnote w:id="17">
    <w:p>
      <w:pPr>
        <w:pStyle w:val="7"/>
        <w:snapToGrid w:val="0"/>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Calibri" w:hAnsi="Calibri" w:eastAsia="楷体" w:cs="Calibri"/>
          <w:sz w:val="24"/>
          <w:szCs w:val="24"/>
          <w:lang w:eastAsia="zh-CN"/>
        </w:rPr>
        <w:t>《</w:t>
      </w:r>
      <w:r>
        <w:rPr>
          <w:rFonts w:hint="eastAsia" w:ascii="楷体" w:hAnsi="楷体" w:eastAsia="楷体" w:cs="楷体"/>
          <w:i w:val="0"/>
          <w:iCs w:val="0"/>
          <w:caps w:val="0"/>
          <w:color w:val="333333"/>
          <w:spacing w:val="0"/>
          <w:sz w:val="24"/>
          <w:szCs w:val="24"/>
          <w:shd w:val="clear" w:fill="FAFCFF"/>
        </w:rPr>
        <w:t>海上丝绸之路千年兴衰史</w:t>
      </w:r>
      <w:r>
        <w:rPr>
          <w:rFonts w:hint="eastAsia" w:ascii="楷体" w:hAnsi="楷体" w:eastAsia="楷体" w:cs="楷体"/>
          <w:i w:val="0"/>
          <w:iCs w:val="0"/>
          <w:caps w:val="0"/>
          <w:color w:val="333333"/>
          <w:spacing w:val="0"/>
          <w:sz w:val="24"/>
          <w:szCs w:val="24"/>
          <w:shd w:val="clear" w:fill="FAFCFF"/>
          <w:lang w:eastAsia="zh-CN"/>
        </w:rPr>
        <w:t>》，</w:t>
      </w:r>
      <w:r>
        <w:rPr>
          <w:rFonts w:hint="eastAsia" w:ascii="楷体" w:hAnsi="楷体" w:eastAsia="楷体" w:cs="楷体"/>
          <w:i w:val="0"/>
          <w:iCs w:val="0"/>
          <w:caps w:val="0"/>
          <w:color w:val="333333"/>
          <w:spacing w:val="0"/>
          <w:sz w:val="24"/>
          <w:szCs w:val="24"/>
          <w:shd w:val="clear" w:fill="FAFCFF"/>
        </w:rPr>
        <w:t>人民网</w:t>
      </w:r>
    </w:p>
  </w:footnote>
  <w:footnote w:id="18">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24" w:lineRule="atLeast"/>
        <w:ind w:left="0" w:right="120" w:firstLine="240" w:firstLineChars="100"/>
        <w:jc w:val="both"/>
        <w:rPr>
          <w:rFonts w:hint="eastAsia" w:ascii="楷体" w:hAnsi="楷体" w:eastAsia="楷体" w:cs="楷体"/>
          <w:b w:val="0"/>
          <w:bCs w:val="0"/>
          <w:sz w:val="24"/>
          <w:szCs w:val="24"/>
          <w:lang w:eastAsia="zh-CN"/>
        </w:rPr>
      </w:pPr>
      <w:r>
        <w:rPr>
          <w:rStyle w:val="12"/>
          <w:rFonts w:hint="default" w:ascii="Calibri" w:hAnsi="Calibri" w:eastAsia="楷体" w:cs="Calibri"/>
          <w:b w:val="0"/>
          <w:bCs w:val="0"/>
          <w:sz w:val="24"/>
          <w:szCs w:val="24"/>
        </w:rPr>
        <w:footnoteRef/>
      </w:r>
      <w:r>
        <w:rPr>
          <w:rFonts w:hint="default" w:ascii="Calibri" w:hAnsi="Calibri" w:eastAsia="楷体" w:cs="Calibri"/>
          <w:b w:val="0"/>
          <w:bCs w:val="0"/>
          <w:sz w:val="24"/>
          <w:szCs w:val="24"/>
        </w:rPr>
        <w:t xml:space="preserve"> </w:t>
      </w:r>
      <w:r>
        <w:rPr>
          <w:rFonts w:hint="eastAsia" w:ascii="楷体" w:hAnsi="楷体" w:eastAsia="楷体" w:cs="楷体"/>
          <w:b w:val="0"/>
          <w:bCs w:val="0"/>
          <w:sz w:val="24"/>
          <w:szCs w:val="24"/>
        </w:rPr>
        <w:t>唐尚书《汉唐间罗布泊地区的环境演变研究》</w:t>
      </w:r>
    </w:p>
  </w:footnote>
  <w:footnote w:id="19">
    <w:p>
      <w:pPr>
        <w:pStyle w:val="7"/>
        <w:snapToGrid w:val="0"/>
        <w:ind w:firstLine="240" w:firstLineChars="100"/>
      </w:pPr>
      <w:r>
        <w:rPr>
          <w:rStyle w:val="12"/>
          <w:sz w:val="24"/>
          <w:szCs w:val="24"/>
        </w:rPr>
        <w:footnoteRef/>
      </w:r>
      <w:r>
        <w:t xml:space="preserve"> </w:t>
      </w:r>
      <w:r>
        <w:rPr>
          <w:rFonts w:hint="eastAsia" w:ascii="楷体" w:hAnsi="楷体" w:eastAsia="楷体" w:cs="楷体"/>
          <w:b w:val="0"/>
          <w:bCs w:val="0"/>
          <w:sz w:val="24"/>
          <w:szCs w:val="24"/>
        </w:rPr>
        <w:t>唐尚书《汉唐间罗布泊地区的环境演变研究》</w:t>
      </w:r>
    </w:p>
  </w:footnote>
  <w:footnote w:id="20">
    <w:p>
      <w:pPr>
        <w:pStyle w:val="7"/>
        <w:snapToGrid w:val="0"/>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Calibri" w:hAnsi="Calibri" w:eastAsia="楷体" w:cs="Calibri"/>
          <w:sz w:val="24"/>
          <w:szCs w:val="24"/>
          <w:lang w:val="en-US" w:eastAsia="zh-CN"/>
        </w:rPr>
        <w:t xml:space="preserve"> </w:t>
      </w:r>
      <w:r>
        <w:rPr>
          <w:rFonts w:hint="eastAsia" w:ascii="楷体" w:hAnsi="楷体" w:eastAsia="楷体" w:cs="楷体"/>
          <w:sz w:val="24"/>
          <w:szCs w:val="24"/>
        </w:rPr>
        <w:t>满志敏《关于唐代气候冷暖问题的讨论》，《第四纪研宂》1998年第1期，第20-30页。</w:t>
      </w:r>
    </w:p>
  </w:footnote>
  <w:footnote w:id="21">
    <w:p>
      <w:pPr>
        <w:pStyle w:val="7"/>
        <w:snapToGrid w:val="0"/>
        <w:spacing w:line="240" w:lineRule="auto"/>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Calibri" w:hAnsi="Calibri" w:eastAsia="楷体" w:cs="Calibri"/>
          <w:sz w:val="24"/>
          <w:szCs w:val="24"/>
          <w:lang w:val="en-US" w:eastAsia="zh-CN"/>
        </w:rPr>
        <w:t xml:space="preserve"> </w:t>
      </w:r>
      <w:r>
        <w:rPr>
          <w:rFonts w:hint="eastAsia" w:ascii="楷体" w:hAnsi="楷体" w:eastAsia="楷体" w:cs="楷体"/>
          <w:sz w:val="24"/>
          <w:szCs w:val="24"/>
        </w:rPr>
        <w:t>吴敬禄、刘建军、王苏民《近1500年来新观艾比湖同位素记录的气候环境演化特征》，《第四纪研宂》， 2004年第5期，第587页。</w:t>
      </w:r>
    </w:p>
  </w:footnote>
  <w:footnote w:id="22">
    <w:p>
      <w:pPr>
        <w:pStyle w:val="7"/>
        <w:snapToGrid w:val="0"/>
        <w:spacing w:line="240" w:lineRule="auto"/>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default" w:ascii="Calibri" w:hAnsi="Calibri" w:eastAsia="楷体" w:cs="Calibri"/>
          <w:sz w:val="24"/>
          <w:szCs w:val="24"/>
        </w:rPr>
        <w:t xml:space="preserve"> </w:t>
      </w:r>
      <w:r>
        <w:rPr>
          <w:rFonts w:hint="eastAsia" w:ascii="Calibri" w:hAnsi="Calibri" w:eastAsia="楷体" w:cs="Calibri"/>
          <w:sz w:val="24"/>
          <w:szCs w:val="24"/>
          <w:lang w:val="en-US" w:eastAsia="zh-CN"/>
        </w:rPr>
        <w:t xml:space="preserve"> </w:t>
      </w:r>
      <w:r>
        <w:rPr>
          <w:rFonts w:hint="eastAsia" w:ascii="楷体" w:hAnsi="楷体" w:eastAsia="楷体" w:cs="楷体"/>
          <w:sz w:val="24"/>
          <w:szCs w:val="24"/>
        </w:rPr>
        <w:t>葛全胜等著《中国历朝气候变化》，第321页。</w:t>
      </w:r>
    </w:p>
  </w:footnote>
  <w:footnote w:id="23">
    <w:p>
      <w:pPr>
        <w:pStyle w:val="7"/>
        <w:snapToGrid w:val="0"/>
        <w:spacing w:line="240" w:lineRule="auto"/>
        <w:rPr>
          <w:rFonts w:hint="eastAsia" w:ascii="楷体" w:hAnsi="楷体" w:eastAsia="楷体" w:cs="楷体"/>
          <w:sz w:val="24"/>
          <w:szCs w:val="24"/>
        </w:rPr>
      </w:pPr>
      <w:r>
        <w:rPr>
          <w:rFonts w:hint="eastAsia"/>
          <w:sz w:val="24"/>
          <w:szCs w:val="24"/>
          <w:lang w:val="en-US" w:eastAsia="zh-CN"/>
        </w:rPr>
        <w:t xml:space="preserve">  </w:t>
      </w:r>
      <w:r>
        <w:rPr>
          <w:rStyle w:val="12"/>
          <w:sz w:val="24"/>
          <w:szCs w:val="24"/>
        </w:rPr>
        <w:footnoteRef/>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[唐]魏征等撰《隋书》卷84《突厥》，第1867页。</w:t>
      </w:r>
    </w:p>
  </w:footnote>
  <w:footnote w:id="24">
    <w:p>
      <w:pPr>
        <w:pStyle w:val="7"/>
        <w:snapToGrid w:val="0"/>
        <w:spacing w:line="240" w:lineRule="auto"/>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[后晋]刘岣等撰《旧唐书》卷194《突厥上》，第5158页。</w:t>
      </w:r>
    </w:p>
  </w:footnote>
  <w:footnote w:id="25">
    <w:p>
      <w:pPr>
        <w:pStyle w:val="27"/>
        <w:keepNext w:val="0"/>
        <w:keepLines w:val="0"/>
        <w:widowControl w:val="0"/>
        <w:shd w:val="clear" w:color="auto" w:fill="auto"/>
        <w:bidi w:val="0"/>
        <w:spacing w:before="0" w:after="0" w:line="240" w:lineRule="auto"/>
        <w:ind w:left="0" w:right="0" w:firstLine="260" w:firstLineChars="100"/>
        <w:jc w:val="both"/>
        <w:rPr>
          <w:rFonts w:hint="eastAsia" w:ascii="楷体" w:hAnsi="楷体" w:eastAsia="楷体" w:cs="楷体"/>
          <w:sz w:val="24"/>
          <w:szCs w:val="24"/>
        </w:rPr>
      </w:pPr>
      <w:r>
        <w:rPr>
          <w:rStyle w:val="12"/>
          <w:rFonts w:hint="default" w:ascii="Calibri" w:hAnsi="Calibri" w:eastAsia="楷体" w:cs="Calibri"/>
          <w:sz w:val="24"/>
          <w:szCs w:val="24"/>
          <w:vertAlign w:val="superscript"/>
        </w:rPr>
        <w:footnoteRef/>
      </w:r>
      <w:r>
        <w:rPr>
          <w:rFonts w:hint="eastAsia" w:ascii="楷体" w:hAnsi="楷体" w:eastAsia="楷体" w:cs="楷体"/>
          <w:sz w:val="24"/>
          <w:szCs w:val="24"/>
          <w:lang w:val="en-US" w:eastAsia="zh-CN"/>
        </w:rPr>
        <w:t xml:space="preserve">  </w:t>
      </w:r>
      <w:r>
        <w:rPr>
          <w:rFonts w:hint="eastAsia" w:ascii="楷体" w:hAnsi="楷体" w:eastAsia="楷体" w:cs="楷体"/>
          <w:sz w:val="24"/>
          <w:szCs w:val="24"/>
        </w:rPr>
        <w:t>[</w:t>
      </w:r>
      <w:r>
        <w:rPr>
          <w:rStyle w:val="28"/>
          <w:rFonts w:hint="eastAsia" w:ascii="楷体" w:hAnsi="楷体" w:eastAsia="楷体" w:cs="楷体"/>
          <w:b w:val="0"/>
          <w:bCs w:val="0"/>
          <w:i w:val="0"/>
          <w:iCs w:val="0"/>
          <w:smallCaps w:val="0"/>
          <w:strike w:val="0"/>
          <w:sz w:val="24"/>
          <w:szCs w:val="24"/>
        </w:rPr>
        <w:t>北宋]司马光编著《资治通鉴》卷193《唐纪九》，北京：中华书局，1976年，第6065页。</w:t>
      </w:r>
    </w:p>
  </w:footnote>
  <w:footnote w:id="26">
    <w:p>
      <w:pPr>
        <w:pStyle w:val="7"/>
        <w:snapToGrid w:val="0"/>
        <w:spacing w:line="240" w:lineRule="auto"/>
        <w:ind w:firstLine="240" w:firstLineChars="100"/>
        <w:rPr>
          <w:rFonts w:hint="eastAsia" w:ascii="楷体" w:hAnsi="楷体" w:eastAsia="楷体" w:cs="楷体"/>
          <w:sz w:val="24"/>
          <w:szCs w:val="24"/>
        </w:rPr>
      </w:pPr>
      <w:r>
        <w:rPr>
          <w:rStyle w:val="12"/>
          <w:rFonts w:hint="default" w:ascii="Calibri" w:hAnsi="Calibri" w:eastAsia="楷体" w:cs="Calibri"/>
          <w:sz w:val="24"/>
          <w:szCs w:val="24"/>
        </w:rPr>
        <w:footnoteRef/>
      </w:r>
      <w:r>
        <w:rPr>
          <w:rFonts w:hint="eastAsia" w:ascii="楷体" w:hAnsi="楷体" w:eastAsia="楷体" w:cs="楷体"/>
          <w:sz w:val="24"/>
          <w:szCs w:val="24"/>
          <w:lang w:val="en-US" w:eastAsia="zh-CN"/>
        </w:rPr>
        <w:t xml:space="preserve"> </w:t>
      </w:r>
      <w:r>
        <w:rPr>
          <w:rFonts w:hint="default" w:ascii="Calibri" w:hAnsi="Calibri" w:eastAsia="楷体" w:cs="Calibri"/>
          <w:sz w:val="24"/>
          <w:szCs w:val="24"/>
        </w:rPr>
        <w:t xml:space="preserve"> </w:t>
      </w:r>
      <w:r>
        <w:rPr>
          <w:rFonts w:hint="eastAsia" w:ascii="楷体" w:hAnsi="楷体" w:eastAsia="楷体" w:cs="楷体"/>
          <w:sz w:val="24"/>
          <w:szCs w:val="24"/>
        </w:rPr>
        <w:t>[元]马端临撰《文献通考》卷322《舆地考八北京：中华书局，1986年，第2537页。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A3D8CC"/>
    <w:multiLevelType w:val="singleLevel"/>
    <w:tmpl w:val="A0A3D8CC"/>
    <w:lvl w:ilvl="0" w:tentative="0">
      <w:start w:val="1"/>
      <w:numFmt w:val="decimal"/>
      <w:suff w:val="nothing"/>
      <w:lvlText w:val="（%1）"/>
      <w:lvlJc w:val="left"/>
    </w:lvl>
  </w:abstractNum>
  <w:abstractNum w:abstractNumId="1">
    <w:nsid w:val="E59C5F8D"/>
    <w:multiLevelType w:val="multilevel"/>
    <w:tmpl w:val="E59C5F8D"/>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3CC50BA"/>
    <w:multiLevelType w:val="singleLevel"/>
    <w:tmpl w:val="F3CC50BA"/>
    <w:lvl w:ilvl="0" w:tentative="0">
      <w:start w:val="1"/>
      <w:numFmt w:val="decimal"/>
      <w:suff w:val="space"/>
      <w:lvlText w:val="%1."/>
      <w:lvlJc w:val="left"/>
    </w:lvl>
  </w:abstractNum>
  <w:abstractNum w:abstractNumId="3">
    <w:nsid w:val="FF02D1A0"/>
    <w:multiLevelType w:val="singleLevel"/>
    <w:tmpl w:val="FF02D1A0"/>
    <w:lvl w:ilvl="0" w:tentative="0">
      <w:start w:val="1"/>
      <w:numFmt w:val="chineseCounting"/>
      <w:suff w:val="space"/>
      <w:lvlText w:val="%1、"/>
      <w:lvlJc w:val="left"/>
      <w:rPr>
        <w:rFonts w:hint="eastAsia" w:ascii="宋体" w:hAnsi="宋体" w:eastAsia="宋体" w:cs="宋体"/>
        <w:sz w:val="32"/>
        <w:szCs w:val="32"/>
      </w:rPr>
    </w:lvl>
  </w:abstractNum>
  <w:abstractNum w:abstractNumId="4">
    <w:nsid w:val="4C3C451C"/>
    <w:multiLevelType w:val="singleLevel"/>
    <w:tmpl w:val="4C3C451C"/>
    <w:lvl w:ilvl="0" w:tentative="0">
      <w:start w:val="1"/>
      <w:numFmt w:val="decimal"/>
      <w:suff w:val="space"/>
      <w:lvlText w:val="%1."/>
      <w:lvlJc w:val="left"/>
    </w:lvl>
  </w:abstractNum>
  <w:abstractNum w:abstractNumId="5">
    <w:nsid w:val="75AE947E"/>
    <w:multiLevelType w:val="singleLevel"/>
    <w:tmpl w:val="75AE947E"/>
    <w:lvl w:ilvl="0" w:tentative="0">
      <w:start w:val="1"/>
      <w:numFmt w:val="bullet"/>
      <w:lvlText w:val=""/>
      <w:lvlJc w:val="left"/>
      <w:pPr>
        <w:tabs>
          <w:tab w:val="left" w:pos="420"/>
        </w:tabs>
        <w:ind w:left="840" w:hanging="420"/>
      </w:pPr>
      <w:rPr>
        <w:rFonts w:hint="default" w:ascii="Wingdings" w:hAnsi="Wingdings"/>
      </w:rPr>
    </w:lvl>
  </w:abstractNum>
  <w:num w:numId="1">
    <w:abstractNumId w:val="3"/>
  </w:num>
  <w:num w:numId="2">
    <w:abstractNumId w:val="5"/>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numFmt w:val="decimalEnclosedCircleChinese"/>
    <w:numRestart w:val="eachPage"/>
    <w:footnote w:id="54"/>
    <w:footnote w:id="55"/>
  </w:foot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RjMDQ3NjYwZjA0OWU3MGQyZjI5MTdhOWE1YTA4M2EifQ=="/>
  </w:docVars>
  <w:rsids>
    <w:rsidRoot w:val="6B4774C8"/>
    <w:rsid w:val="0D980018"/>
    <w:rsid w:val="177F68B5"/>
    <w:rsid w:val="22985011"/>
    <w:rsid w:val="30FA4FD0"/>
    <w:rsid w:val="4063571A"/>
    <w:rsid w:val="419E41F2"/>
    <w:rsid w:val="46A93D87"/>
    <w:rsid w:val="50854DEF"/>
    <w:rsid w:val="520C23C6"/>
    <w:rsid w:val="64FE6331"/>
    <w:rsid w:val="6B4774C8"/>
    <w:rsid w:val="6D312F89"/>
    <w:rsid w:val="707808C7"/>
    <w:rsid w:val="70DF4A85"/>
    <w:rsid w:val="76ED1207"/>
    <w:rsid w:val="78B52CBA"/>
    <w:rsid w:val="795434D7"/>
    <w:rsid w:val="7AF93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footnote text"/>
    <w:basedOn w:val="1"/>
    <w:qFormat/>
    <w:uiPriority w:val="0"/>
    <w:pPr>
      <w:snapToGrid w:val="0"/>
      <w:jc w:val="left"/>
    </w:pPr>
    <w:rPr>
      <w:sz w:val="18"/>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footnote reference"/>
    <w:basedOn w:val="10"/>
    <w:qFormat/>
    <w:uiPriority w:val="0"/>
    <w:rPr>
      <w:vertAlign w:val="superscript"/>
    </w:rPr>
  </w:style>
  <w:style w:type="paragraph" w:customStyle="1" w:styleId="13">
    <w:name w:val="MSG_EN_FONT_STYLE_NAME_TEMPLATE_ROLE MSG_EN_FONT_STYLE_NAME_BY_ROLE_RUNNING_TITLE1"/>
    <w:basedOn w:val="1"/>
    <w:link w:val="15"/>
    <w:qFormat/>
    <w:uiPriority w:val="0"/>
    <w:pPr>
      <w:widowControl w:val="0"/>
      <w:shd w:val="clear" w:color="auto" w:fill="FFFFFF"/>
      <w:spacing w:line="188" w:lineRule="exact"/>
    </w:pPr>
    <w:rPr>
      <w:spacing w:val="20"/>
      <w:w w:val="80"/>
      <w:sz w:val="17"/>
      <w:szCs w:val="17"/>
      <w:u w:val="none"/>
    </w:rPr>
  </w:style>
  <w:style w:type="character" w:customStyle="1" w:styleId="14">
    <w:name w:val="MSG_EN_FONT_STYLE_NAME_TEMPLATE_ROLE MSG_EN_FONT_STYLE_NAME_BY_ROLE_RUNNING_TITLE + MSG_EN_FONT_STYLE_MODIFER_NAME SimSun"/>
    <w:basedOn w:val="15"/>
    <w:qFormat/>
    <w:uiPriority w:val="0"/>
    <w:rPr>
      <w:rFonts w:ascii="宋体" w:hAnsi="宋体" w:eastAsia="宋体" w:cs="宋体"/>
      <w:color w:val="000000"/>
      <w:spacing w:val="0"/>
      <w:w w:val="100"/>
      <w:position w:val="0"/>
      <w:sz w:val="21"/>
      <w:szCs w:val="21"/>
      <w:lang w:val="zh-CN" w:eastAsia="zh-CN" w:bidi="zh-CN"/>
    </w:rPr>
  </w:style>
  <w:style w:type="character" w:customStyle="1" w:styleId="15">
    <w:name w:val="MSG_EN_FONT_STYLE_NAME_TEMPLATE_ROLE MSG_EN_FONT_STYLE_NAME_BY_ROLE_RUNNING_TITLE_"/>
    <w:basedOn w:val="10"/>
    <w:link w:val="13"/>
    <w:qFormat/>
    <w:uiPriority w:val="0"/>
    <w:rPr>
      <w:spacing w:val="20"/>
      <w:w w:val="80"/>
      <w:sz w:val="17"/>
      <w:szCs w:val="17"/>
      <w:u w:val="none"/>
    </w:rPr>
  </w:style>
  <w:style w:type="paragraph" w:customStyle="1" w:styleId="16">
    <w:name w:val="MSG_EN_FONT_STYLE_NAME_TEMPLATE_ROLE_NUMBER MSG_EN_FONT_STYLE_NAME_BY_ROLE_TEXT 13"/>
    <w:link w:val="18"/>
    <w:qFormat/>
    <w:uiPriority w:val="0"/>
    <w:pPr>
      <w:widowControl w:val="0"/>
      <w:shd w:val="clear" w:color="auto" w:fill="FFFFFF"/>
      <w:spacing w:line="394" w:lineRule="exact"/>
      <w:ind w:firstLine="520"/>
      <w:jc w:val="distribute"/>
    </w:pPr>
    <w:rPr>
      <w:rFonts w:ascii="宋体" w:hAnsi="宋体" w:eastAsia="宋体" w:cs="宋体"/>
      <w:sz w:val="23"/>
      <w:szCs w:val="23"/>
      <w:u w:val="none"/>
    </w:rPr>
  </w:style>
  <w:style w:type="character" w:customStyle="1" w:styleId="17">
    <w:name w:val="MSG_EN_FONT_STYLE_NAME_TEMPLATE_ROLE_NUMBER MSG_EN_FONT_STYLE_NAME_BY_ROLE_TEXT 13 + MSG_EN_FONT_STYLE_MODIFER_NAME Times New Roman"/>
    <w:basedOn w:val="18"/>
    <w:qFormat/>
    <w:uiPriority w:val="0"/>
    <w:rPr>
      <w:rFonts w:ascii="Times New Roman" w:hAnsi="Times New Roman" w:eastAsia="Times New Roman" w:cs="Times New Roman"/>
      <w:color w:val="000000"/>
      <w:spacing w:val="0"/>
      <w:w w:val="100"/>
      <w:position w:val="0"/>
      <w:sz w:val="24"/>
      <w:szCs w:val="24"/>
      <w:lang w:val="en-US" w:eastAsia="en-US" w:bidi="en-US"/>
    </w:rPr>
  </w:style>
  <w:style w:type="character" w:customStyle="1" w:styleId="18">
    <w:name w:val="MSG_EN_FONT_STYLE_NAME_TEMPLATE_ROLE_NUMBER MSG_EN_FONT_STYLE_NAME_BY_ROLE_TEXT 13_"/>
    <w:basedOn w:val="10"/>
    <w:link w:val="16"/>
    <w:qFormat/>
    <w:uiPriority w:val="0"/>
    <w:rPr>
      <w:rFonts w:ascii="宋体" w:hAnsi="宋体" w:eastAsia="宋体" w:cs="宋体"/>
      <w:sz w:val="23"/>
      <w:szCs w:val="23"/>
      <w:u w:val="none"/>
    </w:rPr>
  </w:style>
  <w:style w:type="paragraph" w:customStyle="1" w:styleId="19">
    <w:name w:val="MSG_EN_FONT_STYLE_NAME_TEMPLATE_ROLE MSG_EN_FONT_STYLE_NAME_BY_ROLE_TABLE_CAPTION"/>
    <w:basedOn w:val="1"/>
    <w:qFormat/>
    <w:uiPriority w:val="0"/>
    <w:pPr>
      <w:widowControl w:val="0"/>
      <w:shd w:val="clear" w:color="auto" w:fill="FFFFFF"/>
      <w:spacing w:line="200" w:lineRule="exact"/>
    </w:pPr>
    <w:rPr>
      <w:rFonts w:ascii="宋体" w:hAnsi="宋体" w:eastAsia="宋体" w:cs="宋体"/>
      <w:sz w:val="20"/>
      <w:szCs w:val="20"/>
      <w:u w:val="none"/>
    </w:rPr>
  </w:style>
  <w:style w:type="paragraph" w:customStyle="1" w:styleId="20">
    <w:name w:val="MSG_EN_FONT_STYLE_NAME_TEMPLATE_ROLE_NUMBER MSG_EN_FONT_STYLE_NAME_BY_ROLE_TEXT 2"/>
    <w:basedOn w:val="1"/>
    <w:link w:val="22"/>
    <w:qFormat/>
    <w:uiPriority w:val="0"/>
    <w:pPr>
      <w:widowControl w:val="0"/>
      <w:shd w:val="clear" w:color="auto" w:fill="FFFFFF"/>
      <w:spacing w:before="480" w:line="394" w:lineRule="exact"/>
      <w:jc w:val="both"/>
    </w:pPr>
    <w:rPr>
      <w:u w:val="none"/>
    </w:rPr>
  </w:style>
  <w:style w:type="character" w:customStyle="1" w:styleId="21">
    <w:name w:val="MSG_EN_FONT_STYLE_NAME_TEMPLATE_ROLE_NUMBER MSG_EN_FONT_STYLE_NAME_BY_ROLE_TEXT 2 + MSG_EN_FONT_STYLE_MODIFER_NAME SimSun"/>
    <w:basedOn w:val="22"/>
    <w:qFormat/>
    <w:uiPriority w:val="0"/>
    <w:rPr>
      <w:rFonts w:ascii="宋体" w:hAnsi="宋体" w:eastAsia="宋体" w:cs="宋体"/>
      <w:color w:val="000000"/>
      <w:spacing w:val="0"/>
      <w:w w:val="100"/>
      <w:position w:val="0"/>
      <w:sz w:val="20"/>
      <w:szCs w:val="20"/>
      <w:lang w:val="zh-CN" w:eastAsia="zh-CN" w:bidi="zh-CN"/>
    </w:rPr>
  </w:style>
  <w:style w:type="character" w:customStyle="1" w:styleId="22">
    <w:name w:val="MSG_EN_FONT_STYLE_NAME_TEMPLATE_ROLE_NUMBER MSG_EN_FONT_STYLE_NAME_BY_ROLE_TEXT 2_"/>
    <w:basedOn w:val="10"/>
    <w:link w:val="20"/>
    <w:qFormat/>
    <w:uiPriority w:val="0"/>
    <w:rPr>
      <w:u w:val="none"/>
    </w:rPr>
  </w:style>
  <w:style w:type="paragraph" w:customStyle="1" w:styleId="23">
    <w:name w:val="MSG_EN_FONT_STYLE_NAME_TEMPLATE_ROLE_NUMBER MSG_EN_FONT_STYLE_NAME_BY_ROLE_TABLE_CAPTION 2"/>
    <w:basedOn w:val="1"/>
    <w:qFormat/>
    <w:uiPriority w:val="0"/>
    <w:pPr>
      <w:widowControl w:val="0"/>
      <w:shd w:val="clear" w:color="auto" w:fill="FFFFFF"/>
      <w:spacing w:line="230" w:lineRule="exact"/>
    </w:pPr>
    <w:rPr>
      <w:rFonts w:ascii="宋体" w:hAnsi="宋体" w:eastAsia="宋体" w:cs="宋体"/>
      <w:sz w:val="17"/>
      <w:szCs w:val="17"/>
      <w:u w:val="none"/>
    </w:rPr>
  </w:style>
  <w:style w:type="paragraph" w:customStyle="1" w:styleId="24">
    <w:name w:val="MSG_EN_FONT_STYLE_NAME_TEMPLATE_ROLE_NUMBER MSG_EN_FONT_STYLE_NAME_BY_ROLE_RUNNING_TITLE 21"/>
    <w:basedOn w:val="1"/>
    <w:link w:val="26"/>
    <w:qFormat/>
    <w:uiPriority w:val="0"/>
    <w:pPr>
      <w:widowControl w:val="0"/>
      <w:shd w:val="clear" w:color="auto" w:fill="FFFFFF"/>
      <w:spacing w:line="210" w:lineRule="exact"/>
    </w:pPr>
    <w:rPr>
      <w:rFonts w:ascii="宋体" w:hAnsi="宋体" w:eastAsia="宋体" w:cs="宋体"/>
      <w:sz w:val="21"/>
      <w:szCs w:val="21"/>
      <w:u w:val="none"/>
    </w:rPr>
  </w:style>
  <w:style w:type="character" w:customStyle="1" w:styleId="25">
    <w:name w:val="MSG_EN_FONT_STYLE_NAME_TEMPLATE_ROLE_NUMBER MSG_EN_FONT_STYLE_NAME_BY_ROLE_RUNNING_TITLE 2 + MSG_EN_FONT_STYLE_MODIFER_SIZE 8"/>
    <w:basedOn w:val="26"/>
    <w:qFormat/>
    <w:uiPriority w:val="0"/>
    <w:rPr>
      <w:color w:val="000000"/>
      <w:spacing w:val="10"/>
      <w:w w:val="100"/>
      <w:position w:val="0"/>
      <w:sz w:val="16"/>
      <w:szCs w:val="16"/>
      <w:lang w:val="zh-CN" w:eastAsia="zh-CN" w:bidi="zh-CN"/>
    </w:rPr>
  </w:style>
  <w:style w:type="character" w:customStyle="1" w:styleId="26">
    <w:name w:val="MSG_EN_FONT_STYLE_NAME_TEMPLATE_ROLE_NUMBER MSG_EN_FONT_STYLE_NAME_BY_ROLE_RUNNING_TITLE 2_"/>
    <w:basedOn w:val="10"/>
    <w:link w:val="24"/>
    <w:qFormat/>
    <w:uiPriority w:val="0"/>
    <w:rPr>
      <w:rFonts w:ascii="宋体" w:hAnsi="宋体" w:eastAsia="宋体" w:cs="宋体"/>
      <w:sz w:val="21"/>
      <w:szCs w:val="21"/>
      <w:u w:val="none"/>
    </w:rPr>
  </w:style>
  <w:style w:type="paragraph" w:customStyle="1" w:styleId="27">
    <w:name w:val="MSG_EN_FONT_STYLE_NAME_TEMPLATE_ROLE_NUMBER MSG_EN_FONT_STYLE_NAME_BY_ROLE_TEXT 16"/>
    <w:basedOn w:val="1"/>
    <w:link w:val="29"/>
    <w:qFormat/>
    <w:uiPriority w:val="0"/>
    <w:pPr>
      <w:widowControl w:val="0"/>
      <w:shd w:val="clear" w:color="auto" w:fill="FFFFFF"/>
      <w:spacing w:before="160" w:line="230" w:lineRule="exact"/>
      <w:jc w:val="distribute"/>
    </w:pPr>
    <w:rPr>
      <w:rFonts w:ascii="宋体" w:hAnsi="宋体" w:eastAsia="宋体" w:cs="宋体"/>
      <w:spacing w:val="10"/>
      <w:sz w:val="17"/>
      <w:szCs w:val="17"/>
      <w:u w:val="none"/>
    </w:rPr>
  </w:style>
  <w:style w:type="character" w:customStyle="1" w:styleId="28">
    <w:name w:val="MSG_EN_FONT_STYLE_NAME_TEMPLATE_ROLE_NUMBER MSG_EN_FONT_STYLE_NAME_BY_ROLE_TEXT 16 + MSG_EN_FONT_STYLE_MODIFER_SPACING 0"/>
    <w:basedOn w:val="29"/>
    <w:qFormat/>
    <w:uiPriority w:val="0"/>
    <w:rPr>
      <w:color w:val="000000"/>
      <w:spacing w:val="0"/>
      <w:w w:val="100"/>
      <w:position w:val="0"/>
      <w:lang w:val="zh-CN" w:eastAsia="zh-CN" w:bidi="zh-CN"/>
    </w:rPr>
  </w:style>
  <w:style w:type="character" w:customStyle="1" w:styleId="29">
    <w:name w:val="MSG_EN_FONT_STYLE_NAME_TEMPLATE_ROLE_NUMBER MSG_EN_FONT_STYLE_NAME_BY_ROLE_TEXT 16_"/>
    <w:basedOn w:val="10"/>
    <w:link w:val="27"/>
    <w:qFormat/>
    <w:uiPriority w:val="0"/>
    <w:rPr>
      <w:rFonts w:ascii="宋体" w:hAnsi="宋体" w:eastAsia="宋体" w:cs="宋体"/>
      <w:spacing w:val="10"/>
      <w:sz w:val="17"/>
      <w:szCs w:val="17"/>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29.jpeg" TargetMode="External"/><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11349</Words>
  <Characters>11560</Characters>
  <Lines>0</Lines>
  <Paragraphs>0</Paragraphs>
  <TotalTime>0</TotalTime>
  <ScaleCrop>false</ScaleCrop>
  <LinksUpToDate>false</LinksUpToDate>
  <CharactersWithSpaces>11596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2022-05-16T12:45:00Z</dcterms:created>
  <dc:creator>刘歆云</dc:creator>
  <cp:lastModifiedBy>刘歆云</cp:lastModifiedBy>
  <dcterms:modified xsi:type="dcterms:W3CDTF">2022-05-28T15:47:56Z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D9D0DB90AC6542DDBD5F2A4E09A1813B</vt:lpwstr>
  </property>
</Properties>
</file>