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软件安全-第14章</w:t>
      </w:r>
    </w:p>
    <w:p>
      <w:pPr>
        <w:spacing w:before="120" w:after="120" w:line="288" w:lineRule="auto"/>
        <w:ind w:left="0"/>
        <w:jc w:val="left"/>
      </w:pPr>
      <w:r>
        <w:rPr>
          <w:rFonts w:eastAsia="等线" w:ascii="Arial" w:cs="Arial" w:hAnsi="Arial"/>
          <w:sz w:val="22"/>
        </w:rPr>
        <w:t>Q：我国对于软件的知识产权有哪些法律保护途径？</w:t>
      </w:r>
    </w:p>
    <w:p>
      <w:pPr>
        <w:spacing w:before="120" w:after="120" w:line="288" w:lineRule="auto"/>
        <w:ind w:left="0"/>
        <w:jc w:val="left"/>
      </w:pPr>
      <w:r>
        <w:rPr>
          <w:rFonts w:eastAsia="等线" w:ascii="Arial" w:cs="Arial" w:hAnsi="Arial"/>
          <w:sz w:val="22"/>
        </w:rPr>
        <w:t xml:space="preserve">A：我国对软件知识产权的法律保护途径包括：  </w:t>
      </w:r>
    </w:p>
    <w:p>
      <w:pPr>
        <w:numPr>
          <w:numId w:val="1"/>
        </w:numPr>
        <w:spacing w:before="120" w:after="120" w:line="288" w:lineRule="auto"/>
        <w:ind w:left="0"/>
        <w:jc w:val="left"/>
      </w:pPr>
      <w:r>
        <w:rPr>
          <w:rFonts w:eastAsia="等线" w:ascii="Arial" w:cs="Arial" w:hAnsi="Arial"/>
          <w:sz w:val="22"/>
        </w:rPr>
        <w:t xml:space="preserve">《计算机软件保护条例》  </w:t>
      </w:r>
    </w:p>
    <w:p>
      <w:pPr>
        <w:numPr>
          <w:numId w:val="2"/>
        </w:numPr>
        <w:spacing w:before="120" w:after="120" w:line="288" w:lineRule="auto"/>
        <w:ind w:left="0"/>
        <w:jc w:val="left"/>
      </w:pPr>
      <w:r>
        <w:rPr>
          <w:rFonts w:eastAsia="等线" w:ascii="Arial" w:cs="Arial" w:hAnsi="Arial"/>
          <w:sz w:val="22"/>
        </w:rPr>
        <w:t xml:space="preserve">《中华人民共和国著作权法》（软件作为作品受其保护）  </w:t>
      </w:r>
    </w:p>
    <w:p>
      <w:pPr>
        <w:numPr>
          <w:numId w:val="3"/>
        </w:numPr>
        <w:spacing w:before="120" w:after="120" w:line="288" w:lineRule="auto"/>
        <w:ind w:left="0"/>
        <w:jc w:val="left"/>
      </w:pPr>
      <w:r>
        <w:rPr>
          <w:rFonts w:eastAsia="等线" w:ascii="Arial" w:cs="Arial" w:hAnsi="Arial"/>
          <w:sz w:val="22"/>
        </w:rPr>
        <w:t xml:space="preserve">《中华人民共和国专利法》（保护软件相关的技术方案或算法，若符合专利条件）  </w:t>
      </w:r>
    </w:p>
    <w:p>
      <w:pPr>
        <w:numPr>
          <w:numId w:val="4"/>
        </w:numPr>
        <w:spacing w:before="120" w:after="120" w:line="288" w:lineRule="auto"/>
        <w:ind w:left="0"/>
        <w:jc w:val="left"/>
      </w:pPr>
      <w:r>
        <w:rPr>
          <w:rFonts w:eastAsia="等线" w:ascii="Arial" w:cs="Arial" w:hAnsi="Arial"/>
          <w:sz w:val="22"/>
        </w:rPr>
        <w:t xml:space="preserve">《中华人民共和国商标法》（保护软件名称、标识等）  </w:t>
      </w:r>
    </w:p>
    <w:p>
      <w:pPr>
        <w:numPr>
          <w:numId w:val="5"/>
        </w:numPr>
        <w:spacing w:before="120" w:after="120" w:line="288" w:lineRule="auto"/>
        <w:ind w:left="0"/>
        <w:jc w:val="left"/>
      </w:pPr>
      <w:r>
        <w:rPr>
          <w:rFonts w:eastAsia="等线" w:ascii="Arial" w:cs="Arial" w:hAnsi="Arial"/>
          <w:sz w:val="22"/>
        </w:rPr>
        <w:t xml:space="preserve">《中华人民共和国反不正当竞争法》及《商业秘密保护规定》（保护未公开的源代码、算法等作为商业秘密）  </w:t>
      </w:r>
    </w:p>
    <w:p>
      <w:pPr>
        <w:numPr>
          <w:numId w:val="6"/>
        </w:numPr>
        <w:spacing w:before="120" w:after="120" w:line="288" w:lineRule="auto"/>
        <w:ind w:left="0"/>
        <w:jc w:val="left"/>
      </w:pPr>
      <w:r>
        <w:rPr>
          <w:rFonts w:eastAsia="等线" w:ascii="Arial" w:cs="Arial" w:hAnsi="Arial"/>
          <w:sz w:val="22"/>
        </w:rPr>
        <w:t xml:space="preserve">《信息网络传播权保护条例》  </w:t>
      </w:r>
    </w:p>
    <w:p>
      <w:pPr>
        <w:numPr>
          <w:numId w:val="7"/>
        </w:numPr>
        <w:spacing w:before="120" w:after="120" w:line="288" w:lineRule="auto"/>
        <w:ind w:left="0"/>
        <w:jc w:val="left"/>
      </w:pPr>
      <w:r>
        <w:rPr>
          <w:rFonts w:eastAsia="等线" w:ascii="Arial" w:cs="Arial" w:hAnsi="Arial"/>
          <w:sz w:val="22"/>
        </w:rPr>
        <w:t xml:space="preserve">《互联网著作权行政保护办法》  </w:t>
      </w:r>
    </w:p>
    <w:p>
      <w:pPr>
        <w:numPr>
          <w:numId w:val="8"/>
        </w:numPr>
        <w:spacing w:before="120" w:after="120" w:line="288" w:lineRule="auto"/>
        <w:ind w:left="0"/>
        <w:jc w:val="left"/>
      </w:pPr>
      <w:r>
        <w:rPr>
          <w:rFonts w:eastAsia="等线" w:ascii="Arial" w:cs="Arial" w:hAnsi="Arial"/>
          <w:sz w:val="22"/>
        </w:rPr>
        <w:t>《移动互联网应用程序信息服务管理规定》</w:t>
      </w:r>
    </w:p>
    <w:p>
      <w:pPr>
        <w:spacing w:before="120" w:after="120" w:line="288" w:lineRule="auto"/>
        <w:ind w:left="453"/>
        <w:jc w:val="left"/>
      </w:pPr>
    </w:p>
    <w:p>
      <w:pPr>
        <w:spacing w:before="120" w:after="120" w:line="288" w:lineRule="auto"/>
        <w:ind w:left="0"/>
        <w:jc w:val="left"/>
      </w:pPr>
      <w:r>
        <w:rPr>
          <w:rFonts w:eastAsia="等线" w:ascii="Arial" w:cs="Arial" w:hAnsi="Arial"/>
          <w:sz w:val="22"/>
        </w:rPr>
        <w:t>Q：根据我国法律，软件著作权人有哪些权利？日常生活中常见的侵权行为有哪些？</w:t>
      </w:r>
    </w:p>
    <w:p>
      <w:pPr>
        <w:spacing w:before="120" w:after="120" w:line="288" w:lineRule="auto"/>
        <w:ind w:left="0"/>
        <w:jc w:val="left"/>
      </w:pPr>
      <w:r>
        <w:rPr>
          <w:rFonts w:eastAsia="等线" w:ascii="Arial" w:cs="Arial" w:hAnsi="Arial"/>
          <w:sz w:val="22"/>
        </w:rPr>
        <w:t>A：</w:t>
      </w:r>
      <w:r>
        <w:rPr>
          <w:rFonts w:eastAsia="等线" w:ascii="Arial" w:cs="Arial" w:hAnsi="Arial"/>
          <w:b w:val="true"/>
          <w:sz w:val="22"/>
        </w:rPr>
        <w:t>软件著作权人依法享有以下权利</w:t>
      </w:r>
      <w:r>
        <w:rPr>
          <w:rFonts w:eastAsia="等线" w:ascii="Arial" w:cs="Arial" w:hAnsi="Arial"/>
          <w:sz w:val="22"/>
        </w:rPr>
        <w:t xml:space="preserve">：  </w:t>
      </w:r>
    </w:p>
    <w:p>
      <w:pPr>
        <w:numPr>
          <w:numId w:val="9"/>
        </w:numPr>
        <w:spacing w:before="120" w:after="120" w:line="288" w:lineRule="auto"/>
        <w:ind w:left="0"/>
        <w:jc w:val="left"/>
      </w:pPr>
      <w:r>
        <w:rPr>
          <w:rFonts w:eastAsia="等线" w:ascii="Arial" w:cs="Arial" w:hAnsi="Arial"/>
          <w:sz w:val="22"/>
        </w:rPr>
        <w:t xml:space="preserve">发表权：决定是否将软件公之于众；  </w:t>
      </w:r>
    </w:p>
    <w:p>
      <w:pPr>
        <w:numPr>
          <w:numId w:val="10"/>
        </w:numPr>
        <w:spacing w:before="120" w:after="120" w:line="288" w:lineRule="auto"/>
        <w:ind w:left="0"/>
        <w:jc w:val="left"/>
      </w:pPr>
      <w:r>
        <w:rPr>
          <w:rFonts w:eastAsia="等线" w:ascii="Arial" w:cs="Arial" w:hAnsi="Arial"/>
          <w:sz w:val="22"/>
        </w:rPr>
        <w:t xml:space="preserve">署名权：表明开发者身份；  </w:t>
      </w:r>
    </w:p>
    <w:p>
      <w:pPr>
        <w:numPr>
          <w:numId w:val="11"/>
        </w:numPr>
        <w:spacing w:before="120" w:after="120" w:line="288" w:lineRule="auto"/>
        <w:ind w:left="0"/>
        <w:jc w:val="left"/>
      </w:pPr>
      <w:r>
        <w:rPr>
          <w:rFonts w:eastAsia="等线" w:ascii="Arial" w:cs="Arial" w:hAnsi="Arial"/>
          <w:sz w:val="22"/>
        </w:rPr>
        <w:t xml:space="preserve">修改权：自行或授权他人修改软件；  </w:t>
      </w:r>
    </w:p>
    <w:p>
      <w:pPr>
        <w:numPr>
          <w:numId w:val="12"/>
        </w:numPr>
        <w:spacing w:before="120" w:after="120" w:line="288" w:lineRule="auto"/>
        <w:ind w:left="0"/>
        <w:jc w:val="left"/>
      </w:pPr>
      <w:r>
        <w:rPr>
          <w:rFonts w:eastAsia="等线" w:ascii="Arial" w:cs="Arial" w:hAnsi="Arial"/>
          <w:sz w:val="22"/>
        </w:rPr>
        <w:t xml:space="preserve">保护作品完整权：防止软件被歪曲、篡改；  </w:t>
      </w:r>
    </w:p>
    <w:p>
      <w:pPr>
        <w:numPr>
          <w:numId w:val="13"/>
        </w:numPr>
        <w:spacing w:before="120" w:after="120" w:line="288" w:lineRule="auto"/>
        <w:ind w:left="0"/>
        <w:jc w:val="left"/>
      </w:pPr>
      <w:r>
        <w:rPr>
          <w:rFonts w:eastAsia="等线" w:ascii="Arial" w:cs="Arial" w:hAnsi="Arial"/>
          <w:sz w:val="22"/>
        </w:rPr>
        <w:t xml:space="preserve">复制权：以任何形式制作软件副本；  </w:t>
      </w:r>
    </w:p>
    <w:p>
      <w:pPr>
        <w:numPr>
          <w:numId w:val="14"/>
        </w:numPr>
        <w:spacing w:before="120" w:after="120" w:line="288" w:lineRule="auto"/>
        <w:ind w:left="0"/>
        <w:jc w:val="left"/>
      </w:pPr>
      <w:r>
        <w:rPr>
          <w:rFonts w:eastAsia="等线" w:ascii="Arial" w:cs="Arial" w:hAnsi="Arial"/>
          <w:sz w:val="22"/>
        </w:rPr>
        <w:t>发行权、信息网络传播权等：控制软件的分发与网络传播。</w:t>
      </w:r>
    </w:p>
    <w:p>
      <w:pPr>
        <w:spacing w:before="120" w:after="120" w:line="288" w:lineRule="auto"/>
        <w:ind w:left="0"/>
        <w:jc w:val="left"/>
      </w:pPr>
      <w:r>
        <w:rPr>
          <w:rFonts w:eastAsia="等线" w:ascii="Arial" w:cs="Arial" w:hAnsi="Arial"/>
          <w:b w:val="true"/>
          <w:sz w:val="22"/>
        </w:rPr>
        <w:t>常见侵权行为包括</w:t>
      </w:r>
      <w:r>
        <w:rPr>
          <w:rFonts w:eastAsia="等线" w:ascii="Arial" w:cs="Arial" w:hAnsi="Arial"/>
          <w:sz w:val="22"/>
        </w:rPr>
        <w:t xml:space="preserve">：  </w:t>
      </w:r>
    </w:p>
    <w:p>
      <w:pPr>
        <w:numPr>
          <w:numId w:val="15"/>
        </w:numPr>
        <w:spacing w:before="120" w:after="120" w:line="288" w:lineRule="auto"/>
        <w:ind w:left="0"/>
        <w:jc w:val="left"/>
      </w:pPr>
      <w:r>
        <w:rPr>
          <w:rFonts w:eastAsia="等线" w:ascii="Arial" w:cs="Arial" w:hAnsi="Arial"/>
          <w:sz w:val="22"/>
        </w:rPr>
        <w:t xml:space="preserve">未经授权复制、安装或使用商业软件（如使用盗版操作系统、办公软件）；  </w:t>
      </w:r>
    </w:p>
    <w:p>
      <w:pPr>
        <w:numPr>
          <w:numId w:val="16"/>
        </w:numPr>
        <w:spacing w:before="120" w:after="120" w:line="288" w:lineRule="auto"/>
        <w:ind w:left="0"/>
        <w:jc w:val="left"/>
      </w:pPr>
      <w:r>
        <w:rPr>
          <w:rFonts w:eastAsia="等线" w:ascii="Arial" w:cs="Arial" w:hAnsi="Arial"/>
          <w:sz w:val="22"/>
        </w:rPr>
        <w:t xml:space="preserve">将他人软件作为自己作品发表或署名；  </w:t>
      </w:r>
    </w:p>
    <w:p>
      <w:pPr>
        <w:numPr>
          <w:numId w:val="17"/>
        </w:numPr>
        <w:spacing w:before="120" w:after="120" w:line="288" w:lineRule="auto"/>
        <w:ind w:left="0"/>
        <w:jc w:val="left"/>
      </w:pPr>
      <w:r>
        <w:rPr>
          <w:rFonts w:eastAsia="等线" w:ascii="Arial" w:cs="Arial" w:hAnsi="Arial"/>
          <w:sz w:val="22"/>
        </w:rPr>
        <w:t xml:space="preserve">未经许可修改、反编译或逆向工程他人软件；  </w:t>
      </w:r>
    </w:p>
    <w:p>
      <w:pPr>
        <w:numPr>
          <w:numId w:val="18"/>
        </w:numPr>
        <w:spacing w:before="120" w:after="120" w:line="288" w:lineRule="auto"/>
        <w:ind w:left="0"/>
        <w:jc w:val="left"/>
      </w:pPr>
      <w:r>
        <w:rPr>
          <w:rFonts w:eastAsia="等线" w:ascii="Arial" w:cs="Arial" w:hAnsi="Arial"/>
          <w:sz w:val="22"/>
        </w:rPr>
        <w:t xml:space="preserve">在多台设备上安装单用户授权的软件；  </w:t>
      </w:r>
    </w:p>
    <w:p>
      <w:pPr>
        <w:numPr>
          <w:numId w:val="19"/>
        </w:numPr>
        <w:spacing w:before="120" w:after="120" w:line="288" w:lineRule="auto"/>
        <w:ind w:left="0"/>
        <w:jc w:val="left"/>
      </w:pPr>
      <w:r>
        <w:rPr>
          <w:rFonts w:eastAsia="等线" w:ascii="Arial" w:cs="Arial" w:hAnsi="Arial"/>
          <w:sz w:val="22"/>
        </w:rPr>
        <w:t>通过网络分享、传播未授权的软件安装包。</w:t>
      </w:r>
    </w:p>
    <w:p>
      <w:pPr>
        <w:spacing w:before="120" w:after="120" w:line="288" w:lineRule="auto"/>
        <w:ind w:left="453"/>
        <w:jc w:val="left"/>
      </w:pPr>
    </w:p>
    <w:p>
      <w:pPr>
        <w:spacing w:before="120" w:after="120" w:line="288" w:lineRule="auto"/>
        <w:ind w:left="0"/>
        <w:jc w:val="left"/>
      </w:pPr>
      <w:r>
        <w:rPr>
          <w:rFonts w:eastAsia="等线" w:ascii="Arial" w:cs="Arial" w:hAnsi="Arial"/>
          <w:sz w:val="22"/>
        </w:rPr>
        <w:t>Q：试述软件版权的概念。针对软件版权，有哪些侵权行为？有哪些保护措施？</w:t>
      </w:r>
    </w:p>
    <w:p>
      <w:pPr>
        <w:spacing w:before="120" w:after="120" w:line="288" w:lineRule="auto"/>
        <w:ind w:left="0"/>
        <w:jc w:val="left"/>
      </w:pPr>
      <w:r>
        <w:rPr>
          <w:rFonts w:eastAsia="等线" w:ascii="Arial" w:cs="Arial" w:hAnsi="Arial"/>
          <w:sz w:val="22"/>
        </w:rPr>
        <w:t>A：</w:t>
      </w:r>
      <w:r>
        <w:rPr>
          <w:rFonts w:eastAsia="等线" w:ascii="Arial" w:cs="Arial" w:hAnsi="Arial"/>
          <w:b w:val="true"/>
          <w:sz w:val="22"/>
        </w:rPr>
        <w:t>软件版权</w:t>
      </w:r>
      <w:r>
        <w:rPr>
          <w:rFonts w:eastAsia="等线" w:ascii="Arial" w:cs="Arial" w:hAnsi="Arial"/>
          <w:sz w:val="22"/>
        </w:rPr>
        <w:t>（著作权）是指软件开发者对其创作的程序代码和相关文档依法享有的专有权利，保护的是</w:t>
      </w:r>
      <w:r>
        <w:rPr>
          <w:rFonts w:eastAsia="等线" w:ascii="Arial" w:cs="Arial" w:hAnsi="Arial"/>
          <w:b w:val="true"/>
          <w:sz w:val="22"/>
        </w:rPr>
        <w:t>表达形式</w:t>
      </w:r>
      <w:r>
        <w:rPr>
          <w:rFonts w:eastAsia="等线" w:ascii="Arial" w:cs="Arial" w:hAnsi="Arial"/>
          <w:sz w:val="22"/>
        </w:rPr>
        <w:t>（源代码、目标代码），而非思想、算法或功能本身。</w:t>
      </w:r>
    </w:p>
    <w:p>
      <w:pPr>
        <w:spacing w:before="120" w:after="120" w:line="288" w:lineRule="auto"/>
        <w:ind w:left="0"/>
        <w:jc w:val="left"/>
      </w:pPr>
      <w:r>
        <w:rPr>
          <w:rFonts w:eastAsia="等线" w:ascii="Arial" w:cs="Arial" w:hAnsi="Arial"/>
          <w:b w:val="true"/>
          <w:sz w:val="22"/>
        </w:rPr>
        <w:t>主要侵权行为</w:t>
      </w:r>
      <w:r>
        <w:rPr>
          <w:rFonts w:eastAsia="等线" w:ascii="Arial" w:cs="Arial" w:hAnsi="Arial"/>
          <w:sz w:val="22"/>
        </w:rPr>
        <w:t xml:space="preserve">：  </w:t>
      </w:r>
    </w:p>
    <w:p>
      <w:pPr>
        <w:numPr>
          <w:numId w:val="20"/>
        </w:numPr>
        <w:spacing w:before="120" w:after="120" w:line="288" w:lineRule="auto"/>
        <w:ind w:left="0"/>
        <w:jc w:val="left"/>
      </w:pPr>
      <w:r>
        <w:rPr>
          <w:rFonts w:eastAsia="等线" w:ascii="Arial" w:cs="Arial" w:hAnsi="Arial"/>
          <w:sz w:val="22"/>
        </w:rPr>
        <w:t xml:space="preserve">软件盗版（非法复制与分发）；  </w:t>
      </w:r>
    </w:p>
    <w:p>
      <w:pPr>
        <w:numPr>
          <w:numId w:val="21"/>
        </w:numPr>
        <w:spacing w:before="120" w:after="120" w:line="288" w:lineRule="auto"/>
        <w:ind w:left="0"/>
        <w:jc w:val="left"/>
      </w:pPr>
      <w:r>
        <w:rPr>
          <w:rFonts w:eastAsia="等线" w:ascii="Arial" w:cs="Arial" w:hAnsi="Arial"/>
          <w:sz w:val="22"/>
        </w:rPr>
        <w:t xml:space="preserve">未经授权的逆向工程（用于剽窃设计或开发兼容产品）；  </w:t>
      </w:r>
    </w:p>
    <w:p>
      <w:pPr>
        <w:numPr>
          <w:numId w:val="22"/>
        </w:numPr>
        <w:spacing w:before="120" w:after="120" w:line="288" w:lineRule="auto"/>
        <w:ind w:left="0"/>
        <w:jc w:val="left"/>
      </w:pPr>
      <w:r>
        <w:rPr>
          <w:rFonts w:eastAsia="等线" w:ascii="Arial" w:cs="Arial" w:hAnsi="Arial"/>
          <w:sz w:val="22"/>
        </w:rPr>
        <w:t>信息泄露（如泄露密钥、核心算法等敏感内容）。</w:t>
      </w:r>
    </w:p>
    <w:p>
      <w:pPr>
        <w:spacing w:before="120" w:after="120" w:line="288" w:lineRule="auto"/>
        <w:ind w:left="0"/>
        <w:jc w:val="left"/>
      </w:pPr>
      <w:r>
        <w:rPr>
          <w:rFonts w:eastAsia="等线" w:ascii="Arial" w:cs="Arial" w:hAnsi="Arial"/>
          <w:b w:val="true"/>
          <w:sz w:val="22"/>
        </w:rPr>
        <w:t>主要保护措施</w:t>
      </w:r>
      <w:r>
        <w:rPr>
          <w:rFonts w:eastAsia="等线" w:ascii="Arial" w:cs="Arial" w:hAnsi="Arial"/>
          <w:sz w:val="22"/>
        </w:rPr>
        <w:t xml:space="preserve">：  </w:t>
      </w:r>
    </w:p>
    <w:p>
      <w:pPr>
        <w:numPr>
          <w:numId w:val="23"/>
        </w:numPr>
        <w:spacing w:before="120" w:after="120" w:line="288" w:lineRule="auto"/>
        <w:ind w:left="0"/>
        <w:jc w:val="left"/>
      </w:pPr>
      <w:r>
        <w:rPr>
          <w:rFonts w:eastAsia="等线" w:ascii="Arial" w:cs="Arial" w:hAnsi="Arial"/>
          <w:b w:val="true"/>
          <w:sz w:val="22"/>
        </w:rPr>
        <w:t>基于硬件</w:t>
      </w:r>
      <w:r>
        <w:rPr>
          <w:rFonts w:eastAsia="等线" w:ascii="Arial" w:cs="Arial" w:hAnsi="Arial"/>
          <w:sz w:val="22"/>
        </w:rPr>
        <w:t xml:space="preserve">：软件加密狗、可信平台模块（TPM）、专用安全芯片；  </w:t>
      </w:r>
    </w:p>
    <w:p>
      <w:pPr>
        <w:numPr>
          <w:numId w:val="24"/>
        </w:numPr>
        <w:spacing w:before="120" w:after="120" w:line="288" w:lineRule="auto"/>
        <w:ind w:left="0"/>
        <w:jc w:val="left"/>
      </w:pPr>
      <w:r>
        <w:rPr>
          <w:rFonts w:eastAsia="等线" w:ascii="Arial" w:cs="Arial" w:hAnsi="Arial"/>
          <w:b w:val="true"/>
          <w:sz w:val="22"/>
        </w:rPr>
        <w:t>基于软件</w:t>
      </w:r>
      <w:r>
        <w:rPr>
          <w:rFonts w:eastAsia="等线" w:ascii="Arial" w:cs="Arial" w:hAnsi="Arial"/>
          <w:sz w:val="22"/>
        </w:rPr>
        <w:t xml:space="preserve">：  </w:t>
      </w:r>
    </w:p>
    <w:p>
      <w:pPr>
        <w:numPr>
          <w:numId w:val="25"/>
        </w:numPr>
        <w:spacing w:before="120" w:after="120" w:line="288" w:lineRule="auto"/>
        <w:ind w:left="453"/>
        <w:jc w:val="left"/>
      </w:pPr>
      <w:r>
        <w:rPr>
          <w:rFonts w:eastAsia="等线" w:ascii="Arial" w:cs="Arial" w:hAnsi="Arial"/>
          <w:sz w:val="22"/>
        </w:rPr>
        <w:t xml:space="preserve">注册验证机制（序列号、在线激活）；  </w:t>
      </w:r>
    </w:p>
    <w:p>
      <w:pPr>
        <w:numPr>
          <w:numId w:val="26"/>
        </w:numPr>
        <w:spacing w:before="120" w:after="120" w:line="288" w:lineRule="auto"/>
        <w:ind w:left="453"/>
        <w:jc w:val="left"/>
      </w:pPr>
      <w:r>
        <w:rPr>
          <w:rFonts w:eastAsia="等线" w:ascii="Arial" w:cs="Arial" w:hAnsi="Arial"/>
          <w:sz w:val="22"/>
        </w:rPr>
        <w:t xml:space="preserve">代码混淆（Obfuscation）；  </w:t>
      </w:r>
    </w:p>
    <w:p>
      <w:pPr>
        <w:numPr>
          <w:numId w:val="27"/>
        </w:numPr>
        <w:spacing w:before="120" w:after="120" w:line="288" w:lineRule="auto"/>
        <w:ind w:left="453"/>
        <w:jc w:val="left"/>
      </w:pPr>
      <w:r>
        <w:rPr>
          <w:rFonts w:eastAsia="等线" w:ascii="Arial" w:cs="Arial" w:hAnsi="Arial"/>
          <w:sz w:val="22"/>
        </w:rPr>
        <w:t xml:space="preserve">软件加壳（Packers）；  </w:t>
      </w:r>
    </w:p>
    <w:p>
      <w:pPr>
        <w:numPr>
          <w:numId w:val="28"/>
        </w:numPr>
        <w:spacing w:before="120" w:after="120" w:line="288" w:lineRule="auto"/>
        <w:ind w:left="453"/>
        <w:jc w:val="left"/>
      </w:pPr>
      <w:r>
        <w:rPr>
          <w:rFonts w:eastAsia="等线" w:ascii="Arial" w:cs="Arial" w:hAnsi="Arial"/>
          <w:sz w:val="22"/>
        </w:rPr>
        <w:t xml:space="preserve">虚拟机保护（将关键逻辑运行在虚拟环境中）；  </w:t>
      </w:r>
    </w:p>
    <w:p>
      <w:pPr>
        <w:numPr>
          <w:numId w:val="29"/>
        </w:numPr>
        <w:spacing w:before="120" w:after="120" w:line="288" w:lineRule="auto"/>
        <w:ind w:left="453"/>
        <w:jc w:val="left"/>
      </w:pPr>
      <w:r>
        <w:rPr>
          <w:rFonts w:eastAsia="等线" w:ascii="Arial" w:cs="Arial" w:hAnsi="Arial"/>
          <w:sz w:val="22"/>
        </w:rPr>
        <w:t xml:space="preserve">数字水印（追踪泄露来源）；  </w:t>
      </w:r>
    </w:p>
    <w:p>
      <w:pPr>
        <w:numPr>
          <w:numId w:val="30"/>
        </w:numPr>
        <w:spacing w:before="120" w:after="120" w:line="288" w:lineRule="auto"/>
        <w:ind w:left="0"/>
        <w:jc w:val="left"/>
      </w:pPr>
      <w:r>
        <w:rPr>
          <w:rFonts w:eastAsia="等线" w:ascii="Arial" w:cs="Arial" w:hAnsi="Arial"/>
          <w:b w:val="true"/>
          <w:sz w:val="22"/>
        </w:rPr>
        <w:t>法律与管理</w:t>
      </w:r>
      <w:r>
        <w:rPr>
          <w:rFonts w:eastAsia="等线" w:ascii="Arial" w:cs="Arial" w:hAnsi="Arial"/>
          <w:sz w:val="22"/>
        </w:rPr>
        <w:t>：版权声明、许可协议、版权登记、软件审计。</w:t>
      </w:r>
    </w:p>
    <w:p>
      <w:pPr>
        <w:spacing w:before="120" w:after="120" w:line="288" w:lineRule="auto"/>
        <w:ind w:left="453"/>
        <w:jc w:val="left"/>
      </w:pPr>
    </w:p>
    <w:p>
      <w:pPr>
        <w:spacing w:before="120" w:after="120" w:line="288" w:lineRule="auto"/>
        <w:ind w:left="0"/>
        <w:jc w:val="left"/>
      </w:pPr>
      <w:r>
        <w:rPr>
          <w:rFonts w:eastAsia="等线" w:ascii="Arial" w:cs="Arial" w:hAnsi="Arial"/>
          <w:sz w:val="22"/>
        </w:rPr>
        <w:t>Q：软件版权保护的目标有哪些？它与软件保护的目标有什么联系与区别？</w:t>
      </w:r>
    </w:p>
    <w:p>
      <w:pPr>
        <w:spacing w:before="120" w:after="120" w:line="288" w:lineRule="auto"/>
        <w:ind w:left="0"/>
        <w:jc w:val="left"/>
      </w:pPr>
      <w:r>
        <w:rPr>
          <w:rFonts w:eastAsia="等线" w:ascii="Arial" w:cs="Arial" w:hAnsi="Arial"/>
          <w:sz w:val="22"/>
        </w:rPr>
        <w:t>A：</w:t>
      </w:r>
      <w:r>
        <w:rPr>
          <w:rFonts w:eastAsia="等线" w:ascii="Arial" w:cs="Arial" w:hAnsi="Arial"/>
          <w:b w:val="true"/>
          <w:sz w:val="22"/>
        </w:rPr>
        <w:t>软件版权保护的目标</w:t>
      </w:r>
      <w:r>
        <w:rPr>
          <w:rFonts w:eastAsia="等线" w:ascii="Arial" w:cs="Arial" w:hAnsi="Arial"/>
          <w:sz w:val="22"/>
        </w:rPr>
        <w:t xml:space="preserve">：  </w:t>
      </w:r>
    </w:p>
    <w:p>
      <w:pPr>
        <w:numPr>
          <w:numId w:val="31"/>
        </w:numPr>
        <w:spacing w:before="120" w:after="120" w:line="288" w:lineRule="auto"/>
        <w:ind w:left="0"/>
        <w:jc w:val="left"/>
      </w:pPr>
      <w:r>
        <w:rPr>
          <w:rFonts w:eastAsia="等线" w:ascii="Arial" w:cs="Arial" w:hAnsi="Arial"/>
          <w:sz w:val="22"/>
        </w:rPr>
        <w:t xml:space="preserve">防止软件盗版（非法复制与使用）；  </w:t>
      </w:r>
    </w:p>
    <w:p>
      <w:pPr>
        <w:numPr>
          <w:numId w:val="32"/>
        </w:numPr>
        <w:spacing w:before="120" w:after="120" w:line="288" w:lineRule="auto"/>
        <w:ind w:left="0"/>
        <w:jc w:val="left"/>
      </w:pPr>
      <w:r>
        <w:rPr>
          <w:rFonts w:eastAsia="等线" w:ascii="Arial" w:cs="Arial" w:hAnsi="Arial"/>
          <w:sz w:val="22"/>
        </w:rPr>
        <w:t xml:space="preserve">防止逆向工程（保护设计思想与核心算法）；  </w:t>
      </w:r>
    </w:p>
    <w:p>
      <w:pPr>
        <w:numPr>
          <w:numId w:val="33"/>
        </w:numPr>
        <w:spacing w:before="120" w:after="120" w:line="288" w:lineRule="auto"/>
        <w:ind w:left="0"/>
        <w:jc w:val="left"/>
      </w:pPr>
      <w:r>
        <w:rPr>
          <w:rFonts w:eastAsia="等线" w:ascii="Arial" w:cs="Arial" w:hAnsi="Arial"/>
          <w:sz w:val="22"/>
        </w:rPr>
        <w:t>防止敏感信息泄露（如密钥、配置数据）。</w:t>
      </w:r>
    </w:p>
    <w:p>
      <w:pPr>
        <w:spacing w:before="120" w:after="120" w:line="288" w:lineRule="auto"/>
        <w:ind w:left="0"/>
        <w:jc w:val="left"/>
      </w:pPr>
      <w:r>
        <w:rPr>
          <w:rFonts w:eastAsia="等线" w:ascii="Arial" w:cs="Arial" w:hAnsi="Arial"/>
          <w:b w:val="true"/>
          <w:sz w:val="22"/>
        </w:rPr>
        <w:t>与软件保护的区别与联系</w:t>
      </w:r>
      <w:r>
        <w:rPr>
          <w:rFonts w:eastAsia="等线" w:ascii="Arial" w:cs="Arial" w:hAnsi="Arial"/>
          <w:sz w:val="22"/>
        </w:rPr>
        <w:t xml:space="preserve">：  </w:t>
      </w:r>
    </w:p>
    <w:p>
      <w:pPr>
        <w:numPr>
          <w:numId w:val="34"/>
        </w:numPr>
        <w:spacing w:before="120" w:after="120" w:line="288" w:lineRule="auto"/>
        <w:ind w:left="0"/>
        <w:jc w:val="left"/>
      </w:pPr>
      <w:r>
        <w:rPr>
          <w:rFonts w:eastAsia="等线" w:ascii="Arial" w:cs="Arial" w:hAnsi="Arial"/>
          <w:b w:val="true"/>
          <w:sz w:val="22"/>
        </w:rPr>
        <w:t>区别</w:t>
      </w:r>
      <w:r>
        <w:rPr>
          <w:rFonts w:eastAsia="等线" w:ascii="Arial" w:cs="Arial" w:hAnsi="Arial"/>
          <w:sz w:val="22"/>
        </w:rPr>
        <w:t xml:space="preserve">：  </w:t>
      </w:r>
    </w:p>
    <w:p>
      <w:pPr>
        <w:numPr>
          <w:numId w:val="35"/>
        </w:numPr>
        <w:spacing w:before="120" w:after="120" w:line="288" w:lineRule="auto"/>
        <w:ind w:left="453"/>
        <w:jc w:val="left"/>
      </w:pPr>
      <w:r>
        <w:rPr>
          <w:rFonts w:eastAsia="等线" w:ascii="Arial" w:cs="Arial" w:hAnsi="Arial"/>
          <w:sz w:val="22"/>
        </w:rPr>
        <w:t>软件版权保护聚焦于</w:t>
      </w:r>
      <w:r>
        <w:rPr>
          <w:rFonts w:eastAsia="等线" w:ascii="Arial" w:cs="Arial" w:hAnsi="Arial"/>
          <w:b w:val="true"/>
          <w:sz w:val="22"/>
        </w:rPr>
        <w:t>知识产权</w:t>
      </w:r>
      <w:r>
        <w:rPr>
          <w:rFonts w:eastAsia="等线" w:ascii="Arial" w:cs="Arial" w:hAnsi="Arial"/>
          <w:sz w:val="22"/>
        </w:rPr>
        <w:t xml:space="preserve">（法律层面），防止他人非法使用或复制；  </w:t>
      </w:r>
    </w:p>
    <w:p>
      <w:pPr>
        <w:numPr>
          <w:numId w:val="36"/>
        </w:numPr>
        <w:spacing w:before="120" w:after="120" w:line="288" w:lineRule="auto"/>
        <w:ind w:left="453"/>
        <w:jc w:val="left"/>
      </w:pPr>
      <w:r>
        <w:rPr>
          <w:rFonts w:eastAsia="等线" w:ascii="Arial" w:cs="Arial" w:hAnsi="Arial"/>
          <w:sz w:val="22"/>
        </w:rPr>
        <w:t>软件保护（Software Protection）范围更广，还包括</w:t>
      </w:r>
      <w:r>
        <w:rPr>
          <w:rFonts w:eastAsia="等线" w:ascii="Arial" w:cs="Arial" w:hAnsi="Arial"/>
          <w:b w:val="true"/>
          <w:sz w:val="22"/>
        </w:rPr>
        <w:t>技术安全防护</w:t>
      </w:r>
      <w:r>
        <w:rPr>
          <w:rFonts w:eastAsia="等线" w:ascii="Arial" w:cs="Arial" w:hAnsi="Arial"/>
          <w:sz w:val="22"/>
        </w:rPr>
        <w:t xml:space="preserve">，如防篡改、防调试、防恶意代码注入、防运行时攻击等。  </w:t>
      </w:r>
    </w:p>
    <w:p>
      <w:pPr>
        <w:numPr>
          <w:numId w:val="37"/>
        </w:numPr>
        <w:spacing w:before="120" w:after="120" w:line="288" w:lineRule="auto"/>
        <w:ind w:left="0"/>
        <w:jc w:val="left"/>
      </w:pPr>
      <w:r>
        <w:rPr>
          <w:rFonts w:eastAsia="等线" w:ascii="Arial" w:cs="Arial" w:hAnsi="Arial"/>
          <w:b w:val="true"/>
          <w:sz w:val="22"/>
        </w:rPr>
        <w:t>联系</w:t>
      </w:r>
      <w:r>
        <w:rPr>
          <w:rFonts w:eastAsia="等线" w:ascii="Arial" w:cs="Arial" w:hAnsi="Arial"/>
          <w:sz w:val="22"/>
        </w:rPr>
        <w:t xml:space="preserve">：  </w:t>
      </w:r>
    </w:p>
    <w:p>
      <w:pPr>
        <w:numPr>
          <w:numId w:val="38"/>
        </w:numPr>
        <w:spacing w:before="120" w:after="120" w:line="288" w:lineRule="auto"/>
        <w:ind w:left="453"/>
        <w:jc w:val="left"/>
      </w:pPr>
      <w:r>
        <w:rPr>
          <w:rFonts w:eastAsia="等线" w:ascii="Arial" w:cs="Arial" w:hAnsi="Arial"/>
          <w:sz w:val="22"/>
        </w:rPr>
        <w:t xml:space="preserve">软件版权保护是软件保护的重要组成部分；  </w:t>
      </w:r>
    </w:p>
    <w:p>
      <w:pPr>
        <w:numPr>
          <w:numId w:val="39"/>
        </w:numPr>
        <w:spacing w:before="120" w:after="120" w:line="288" w:lineRule="auto"/>
        <w:ind w:left="453"/>
        <w:jc w:val="left"/>
      </w:pPr>
      <w:r>
        <w:rPr>
          <w:rFonts w:eastAsia="等线" w:ascii="Arial" w:cs="Arial" w:hAnsi="Arial"/>
          <w:sz w:val="22"/>
        </w:rPr>
        <w:t>许多技术手段（如加壳、混淆）既用于防侵权，也用于防攻击，二者在实践中常交叉融合。</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17325">
    <w:lvl>
      <w:start w:val="1"/>
      <w:numFmt w:val="decimal"/>
      <w:suff w:val="tab"/>
      <w:lvlText w:val="%1."/>
      <w:rPr>
        <w:color w:val="3370ff"/>
      </w:rPr>
    </w:lvl>
  </w:abstractNum>
  <w:abstractNum w:abstractNumId="1417326">
    <w:lvl>
      <w:start w:val="2"/>
      <w:numFmt w:val="decimal"/>
      <w:suff w:val="tab"/>
      <w:lvlText w:val="%1."/>
      <w:rPr>
        <w:color w:val="3370ff"/>
      </w:rPr>
    </w:lvl>
  </w:abstractNum>
  <w:abstractNum w:abstractNumId="1417327">
    <w:lvl>
      <w:start w:val="3"/>
      <w:numFmt w:val="decimal"/>
      <w:suff w:val="tab"/>
      <w:lvlText w:val="%1."/>
      <w:rPr>
        <w:color w:val="3370ff"/>
      </w:rPr>
    </w:lvl>
  </w:abstractNum>
  <w:abstractNum w:abstractNumId="1417328">
    <w:lvl>
      <w:start w:val="4"/>
      <w:numFmt w:val="decimal"/>
      <w:suff w:val="tab"/>
      <w:lvlText w:val="%1."/>
      <w:rPr>
        <w:color w:val="3370ff"/>
      </w:rPr>
    </w:lvl>
  </w:abstractNum>
  <w:abstractNum w:abstractNumId="1417329">
    <w:lvl>
      <w:start w:val="5"/>
      <w:numFmt w:val="decimal"/>
      <w:suff w:val="tab"/>
      <w:lvlText w:val="%1."/>
      <w:rPr>
        <w:color w:val="3370ff"/>
      </w:rPr>
    </w:lvl>
  </w:abstractNum>
  <w:abstractNum w:abstractNumId="1417330">
    <w:lvl>
      <w:start w:val="6"/>
      <w:numFmt w:val="decimal"/>
      <w:suff w:val="tab"/>
      <w:lvlText w:val="%1."/>
      <w:rPr>
        <w:color w:val="3370ff"/>
      </w:rPr>
    </w:lvl>
  </w:abstractNum>
  <w:abstractNum w:abstractNumId="1417331">
    <w:lvl>
      <w:start w:val="7"/>
      <w:numFmt w:val="decimal"/>
      <w:suff w:val="tab"/>
      <w:lvlText w:val="%1."/>
      <w:rPr>
        <w:color w:val="3370ff"/>
      </w:rPr>
    </w:lvl>
  </w:abstractNum>
  <w:abstractNum w:abstractNumId="1417332">
    <w:lvl>
      <w:start w:val="8"/>
      <w:numFmt w:val="decimal"/>
      <w:suff w:val="tab"/>
      <w:lvlText w:val="%1."/>
      <w:rPr>
        <w:color w:val="3370ff"/>
      </w:rPr>
    </w:lvl>
  </w:abstractNum>
  <w:abstractNum w:abstractNumId="1417333">
    <w:lvl>
      <w:numFmt w:val="bullet"/>
      <w:suff w:val="tab"/>
      <w:lvlText w:val="•"/>
      <w:rPr>
        <w:color w:val="3370ff"/>
      </w:rPr>
    </w:lvl>
  </w:abstractNum>
  <w:abstractNum w:abstractNumId="1417334">
    <w:lvl>
      <w:numFmt w:val="bullet"/>
      <w:suff w:val="tab"/>
      <w:lvlText w:val="•"/>
      <w:rPr>
        <w:color w:val="3370ff"/>
      </w:rPr>
    </w:lvl>
  </w:abstractNum>
  <w:abstractNum w:abstractNumId="1417335">
    <w:lvl>
      <w:numFmt w:val="bullet"/>
      <w:suff w:val="tab"/>
      <w:lvlText w:val="•"/>
      <w:rPr>
        <w:color w:val="3370ff"/>
      </w:rPr>
    </w:lvl>
  </w:abstractNum>
  <w:abstractNum w:abstractNumId="1417336">
    <w:lvl>
      <w:numFmt w:val="bullet"/>
      <w:suff w:val="tab"/>
      <w:lvlText w:val="•"/>
      <w:rPr>
        <w:color w:val="3370ff"/>
      </w:rPr>
    </w:lvl>
  </w:abstractNum>
  <w:abstractNum w:abstractNumId="1417337">
    <w:lvl>
      <w:numFmt w:val="bullet"/>
      <w:suff w:val="tab"/>
      <w:lvlText w:val="•"/>
      <w:rPr>
        <w:color w:val="3370ff"/>
      </w:rPr>
    </w:lvl>
  </w:abstractNum>
  <w:abstractNum w:abstractNumId="1417338">
    <w:lvl>
      <w:numFmt w:val="bullet"/>
      <w:suff w:val="tab"/>
      <w:lvlText w:val="•"/>
      <w:rPr>
        <w:color w:val="3370ff"/>
      </w:rPr>
    </w:lvl>
  </w:abstractNum>
  <w:abstractNum w:abstractNumId="1417339">
    <w:lvl>
      <w:numFmt w:val="bullet"/>
      <w:suff w:val="tab"/>
      <w:lvlText w:val="•"/>
      <w:rPr>
        <w:color w:val="3370ff"/>
      </w:rPr>
    </w:lvl>
  </w:abstractNum>
  <w:abstractNum w:abstractNumId="1417340">
    <w:lvl>
      <w:numFmt w:val="bullet"/>
      <w:suff w:val="tab"/>
      <w:lvlText w:val="•"/>
      <w:rPr>
        <w:color w:val="3370ff"/>
      </w:rPr>
    </w:lvl>
  </w:abstractNum>
  <w:abstractNum w:abstractNumId="1417341">
    <w:lvl>
      <w:numFmt w:val="bullet"/>
      <w:suff w:val="tab"/>
      <w:lvlText w:val="•"/>
      <w:rPr>
        <w:color w:val="3370ff"/>
      </w:rPr>
    </w:lvl>
  </w:abstractNum>
  <w:abstractNum w:abstractNumId="1417342">
    <w:lvl>
      <w:numFmt w:val="bullet"/>
      <w:suff w:val="tab"/>
      <w:lvlText w:val="•"/>
      <w:rPr>
        <w:color w:val="3370ff"/>
      </w:rPr>
    </w:lvl>
  </w:abstractNum>
  <w:abstractNum w:abstractNumId="1417343">
    <w:lvl>
      <w:numFmt w:val="bullet"/>
      <w:suff w:val="tab"/>
      <w:lvlText w:val="•"/>
      <w:rPr>
        <w:color w:val="3370ff"/>
      </w:rPr>
    </w:lvl>
  </w:abstractNum>
  <w:abstractNum w:abstractNumId="1417344">
    <w:lvl>
      <w:start w:val="1"/>
      <w:numFmt w:val="decimal"/>
      <w:suff w:val="tab"/>
      <w:lvlText w:val="%1."/>
      <w:rPr>
        <w:color w:val="3370ff"/>
      </w:rPr>
    </w:lvl>
  </w:abstractNum>
  <w:abstractNum w:abstractNumId="1417345">
    <w:lvl>
      <w:start w:val="2"/>
      <w:numFmt w:val="decimal"/>
      <w:suff w:val="tab"/>
      <w:lvlText w:val="%1."/>
      <w:rPr>
        <w:color w:val="3370ff"/>
      </w:rPr>
    </w:lvl>
  </w:abstractNum>
  <w:abstractNum w:abstractNumId="1417346">
    <w:lvl>
      <w:start w:val="3"/>
      <w:numFmt w:val="decimal"/>
      <w:suff w:val="tab"/>
      <w:lvlText w:val="%1."/>
      <w:rPr>
        <w:color w:val="3370ff"/>
      </w:rPr>
    </w:lvl>
  </w:abstractNum>
  <w:abstractNum w:abstractNumId="1417347">
    <w:lvl>
      <w:numFmt w:val="bullet"/>
      <w:suff w:val="tab"/>
      <w:lvlText w:val="•"/>
      <w:rPr>
        <w:color w:val="3370ff"/>
      </w:rPr>
    </w:lvl>
  </w:abstractNum>
  <w:abstractNum w:abstractNumId="1417348">
    <w:lvl>
      <w:numFmt w:val="bullet"/>
      <w:suff w:val="tab"/>
      <w:lvlText w:val="•"/>
      <w:rPr>
        <w:color w:val="3370ff"/>
      </w:rPr>
    </w:lvl>
  </w:abstractNum>
  <w:abstractNum w:abstractNumId="1417349">
    <w:lvl>
      <w:numFmt w:val="bullet"/>
      <w:suff w:val="tab"/>
      <w:lvlText w:val="￮"/>
      <w:rPr>
        <w:color w:val="3370ff"/>
      </w:rPr>
    </w:lvl>
  </w:abstractNum>
  <w:abstractNum w:abstractNumId="1417350">
    <w:lvl>
      <w:numFmt w:val="bullet"/>
      <w:suff w:val="tab"/>
      <w:lvlText w:val="￮"/>
      <w:rPr>
        <w:color w:val="3370ff"/>
      </w:rPr>
    </w:lvl>
  </w:abstractNum>
  <w:abstractNum w:abstractNumId="1417351">
    <w:lvl>
      <w:numFmt w:val="bullet"/>
      <w:suff w:val="tab"/>
      <w:lvlText w:val="￮"/>
      <w:rPr>
        <w:color w:val="3370ff"/>
      </w:rPr>
    </w:lvl>
  </w:abstractNum>
  <w:abstractNum w:abstractNumId="1417352">
    <w:lvl>
      <w:numFmt w:val="bullet"/>
      <w:suff w:val="tab"/>
      <w:lvlText w:val="￮"/>
      <w:rPr>
        <w:color w:val="3370ff"/>
      </w:rPr>
    </w:lvl>
  </w:abstractNum>
  <w:abstractNum w:abstractNumId="1417353">
    <w:lvl>
      <w:numFmt w:val="bullet"/>
      <w:suff w:val="tab"/>
      <w:lvlText w:val="￮"/>
      <w:rPr>
        <w:color w:val="3370ff"/>
      </w:rPr>
    </w:lvl>
  </w:abstractNum>
  <w:abstractNum w:abstractNumId="1417354">
    <w:lvl>
      <w:numFmt w:val="bullet"/>
      <w:suff w:val="tab"/>
      <w:lvlText w:val="•"/>
      <w:rPr>
        <w:color w:val="3370ff"/>
      </w:rPr>
    </w:lvl>
  </w:abstractNum>
  <w:abstractNum w:abstractNumId="1417355">
    <w:lvl>
      <w:start w:val="1"/>
      <w:numFmt w:val="decimal"/>
      <w:suff w:val="tab"/>
      <w:lvlText w:val="%1."/>
      <w:rPr>
        <w:color w:val="3370ff"/>
      </w:rPr>
    </w:lvl>
  </w:abstractNum>
  <w:abstractNum w:abstractNumId="1417356">
    <w:lvl>
      <w:start w:val="2"/>
      <w:numFmt w:val="decimal"/>
      <w:suff w:val="tab"/>
      <w:lvlText w:val="%1."/>
      <w:rPr>
        <w:color w:val="3370ff"/>
      </w:rPr>
    </w:lvl>
  </w:abstractNum>
  <w:abstractNum w:abstractNumId="1417357">
    <w:lvl>
      <w:start w:val="3"/>
      <w:numFmt w:val="decimal"/>
      <w:suff w:val="tab"/>
      <w:lvlText w:val="%1."/>
      <w:rPr>
        <w:color w:val="3370ff"/>
      </w:rPr>
    </w:lvl>
  </w:abstractNum>
  <w:abstractNum w:abstractNumId="1417358">
    <w:lvl>
      <w:numFmt w:val="bullet"/>
      <w:suff w:val="tab"/>
      <w:lvlText w:val="•"/>
      <w:rPr>
        <w:color w:val="3370ff"/>
      </w:rPr>
    </w:lvl>
  </w:abstractNum>
  <w:abstractNum w:abstractNumId="1417359">
    <w:lvl>
      <w:numFmt w:val="bullet"/>
      <w:suff w:val="tab"/>
      <w:lvlText w:val="￮"/>
      <w:rPr>
        <w:color w:val="3370ff"/>
      </w:rPr>
    </w:lvl>
  </w:abstractNum>
  <w:abstractNum w:abstractNumId="1417360">
    <w:lvl>
      <w:numFmt w:val="bullet"/>
      <w:suff w:val="tab"/>
      <w:lvlText w:val="￮"/>
      <w:rPr>
        <w:color w:val="3370ff"/>
      </w:rPr>
    </w:lvl>
  </w:abstractNum>
  <w:abstractNum w:abstractNumId="1417361">
    <w:lvl>
      <w:numFmt w:val="bullet"/>
      <w:suff w:val="tab"/>
      <w:lvlText w:val="•"/>
      <w:rPr>
        <w:color w:val="3370ff"/>
      </w:rPr>
    </w:lvl>
  </w:abstractNum>
  <w:abstractNum w:abstractNumId="1417362">
    <w:lvl>
      <w:numFmt w:val="bullet"/>
      <w:suff w:val="tab"/>
      <w:lvlText w:val="￮"/>
      <w:rPr>
        <w:color w:val="3370ff"/>
      </w:rPr>
    </w:lvl>
  </w:abstractNum>
  <w:abstractNum w:abstractNumId="1417363">
    <w:lvl>
      <w:numFmt w:val="bullet"/>
      <w:suff w:val="tab"/>
      <w:lvlText w:val="￮"/>
      <w:rPr>
        <w:color w:val="3370ff"/>
      </w:rPr>
    </w:lvl>
  </w:abstractNum>
  <w:num w:numId="1">
    <w:abstractNumId w:val="1417325"/>
  </w:num>
  <w:num w:numId="2">
    <w:abstractNumId w:val="1417326"/>
  </w:num>
  <w:num w:numId="3">
    <w:abstractNumId w:val="1417327"/>
  </w:num>
  <w:num w:numId="4">
    <w:abstractNumId w:val="1417328"/>
  </w:num>
  <w:num w:numId="5">
    <w:abstractNumId w:val="1417329"/>
  </w:num>
  <w:num w:numId="6">
    <w:abstractNumId w:val="1417330"/>
  </w:num>
  <w:num w:numId="7">
    <w:abstractNumId w:val="1417331"/>
  </w:num>
  <w:num w:numId="8">
    <w:abstractNumId w:val="1417332"/>
  </w:num>
  <w:num w:numId="9">
    <w:abstractNumId w:val="1417333"/>
  </w:num>
  <w:num w:numId="10">
    <w:abstractNumId w:val="1417334"/>
  </w:num>
  <w:num w:numId="11">
    <w:abstractNumId w:val="1417335"/>
  </w:num>
  <w:num w:numId="12">
    <w:abstractNumId w:val="1417336"/>
  </w:num>
  <w:num w:numId="13">
    <w:abstractNumId w:val="1417337"/>
  </w:num>
  <w:num w:numId="14">
    <w:abstractNumId w:val="1417338"/>
  </w:num>
  <w:num w:numId="15">
    <w:abstractNumId w:val="1417339"/>
  </w:num>
  <w:num w:numId="16">
    <w:abstractNumId w:val="1417340"/>
  </w:num>
  <w:num w:numId="17">
    <w:abstractNumId w:val="1417341"/>
  </w:num>
  <w:num w:numId="18">
    <w:abstractNumId w:val="1417342"/>
  </w:num>
  <w:num w:numId="19">
    <w:abstractNumId w:val="1417343"/>
  </w:num>
  <w:num w:numId="20">
    <w:abstractNumId w:val="1417344"/>
  </w:num>
  <w:num w:numId="21">
    <w:abstractNumId w:val="1417345"/>
  </w:num>
  <w:num w:numId="22">
    <w:abstractNumId w:val="1417346"/>
  </w:num>
  <w:num w:numId="23">
    <w:abstractNumId w:val="1417347"/>
  </w:num>
  <w:num w:numId="24">
    <w:abstractNumId w:val="1417348"/>
  </w:num>
  <w:num w:numId="25">
    <w:abstractNumId w:val="1417349"/>
  </w:num>
  <w:num w:numId="26">
    <w:abstractNumId w:val="1417350"/>
  </w:num>
  <w:num w:numId="27">
    <w:abstractNumId w:val="1417351"/>
  </w:num>
  <w:num w:numId="28">
    <w:abstractNumId w:val="1417352"/>
  </w:num>
  <w:num w:numId="29">
    <w:abstractNumId w:val="1417353"/>
  </w:num>
  <w:num w:numId="30">
    <w:abstractNumId w:val="1417354"/>
  </w:num>
  <w:num w:numId="31">
    <w:abstractNumId w:val="1417355"/>
  </w:num>
  <w:num w:numId="32">
    <w:abstractNumId w:val="1417356"/>
  </w:num>
  <w:num w:numId="33">
    <w:abstractNumId w:val="1417357"/>
  </w:num>
  <w:num w:numId="34">
    <w:abstractNumId w:val="1417358"/>
  </w:num>
  <w:num w:numId="35">
    <w:abstractNumId w:val="1417359"/>
  </w:num>
  <w:num w:numId="36">
    <w:abstractNumId w:val="1417360"/>
  </w:num>
  <w:num w:numId="37">
    <w:abstractNumId w:val="1417361"/>
  </w:num>
  <w:num w:numId="38">
    <w:abstractNumId w:val="1417362"/>
  </w:num>
  <w:num w:numId="39">
    <w:abstractNumId w:val="141736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2025-12-19T14:32:02Z</dcterms:created>
  <dc:creator>Apache POI</dc:creator>
</cp:coreProperties>
</file>