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2266" w:rsidRDefault="00191824">
      <w:pPr>
        <w:spacing w:before="160" w:after="60" w:line="276" w:lineRule="auto"/>
        <w:jc w:val="center"/>
      </w:pPr>
      <w:r>
        <w:rPr>
          <w:b/>
          <w:bCs/>
          <w:sz w:val="34"/>
          <w:szCs w:val="34"/>
        </w:rPr>
        <w:t>AI 기반 고객 이탈 예측 및 리텐션 ROI 최적화 시스템 구축</w:t>
      </w:r>
    </w:p>
    <w:p w:rsidR="00A22266" w:rsidRDefault="00191824">
      <w:pPr>
        <w:spacing w:after="50" w:line="276" w:lineRule="auto"/>
        <w:jc w:val="center"/>
      </w:pPr>
      <w:r>
        <w:rPr>
          <w:rFonts w:ascii="Calibri" w:eastAsia="Calibri" w:hAnsi="Calibri" w:cs="Calibri"/>
          <w:i/>
          <w:iCs/>
        </w:rPr>
        <w:t>AI-Driven Customer Churn Prediction and Retention ROI Optimization System</w:t>
      </w:r>
    </w:p>
    <w:p w:rsidR="00A22266" w:rsidRDefault="00191824">
      <w:pPr>
        <w:spacing w:after="50" w:line="276" w:lineRule="auto"/>
        <w:jc w:val="center"/>
      </w:pPr>
      <w:r>
        <w:rPr>
          <w:sz w:val="19"/>
          <w:szCs w:val="19"/>
        </w:rPr>
        <w:t>캡스톤디자인1 울트라캡짱팀</w:t>
      </w:r>
    </w:p>
    <w:p w:rsidR="00A22266" w:rsidRDefault="00A22266">
      <w:pPr>
        <w:spacing w:after="50" w:line="276" w:lineRule="auto"/>
        <w:jc w:val="both"/>
      </w:pPr>
    </w:p>
    <w:p w:rsidR="00A22266" w:rsidRDefault="00191824">
      <w:pPr>
        <w:pBdr>
          <w:top w:val="single" w:sz="8" w:space="0" w:color="1B3A6B"/>
          <w:left w:val="single" w:sz="20" w:space="8" w:color="1B3A6B"/>
          <w:bottom w:val="single" w:sz="4" w:space="0" w:color="E5E7EB"/>
          <w:right w:val="single" w:sz="4" w:space="0" w:color="E5E7EB"/>
        </w:pBdr>
        <w:shd w:val="clear" w:color="auto" w:fill="F3F4F6"/>
        <w:spacing w:before="180" w:line="276" w:lineRule="auto"/>
        <w:jc w:val="both"/>
        <w:rPr>
          <w:sz w:val="18"/>
          <w:szCs w:val="18"/>
        </w:rPr>
      </w:pPr>
      <w:r>
        <w:rPr>
          <w:b/>
          <w:bCs/>
          <w:sz w:val="19"/>
          <w:szCs w:val="19"/>
        </w:rPr>
        <w:t>초록</w:t>
      </w:r>
      <w:r>
        <w:rPr>
          <w:b/>
          <w:bCs/>
          <w:sz w:val="18"/>
          <w:szCs w:val="18"/>
        </w:rPr>
        <w:t xml:space="preserve">   </w:t>
      </w:r>
      <w:r>
        <w:rPr>
          <w:sz w:val="18"/>
          <w:szCs w:val="18"/>
        </w:rPr>
        <w:t>본 연구는 이커머스 환경에서 고객 이탈을 선제적으로 예측하고 마케팅 예산의 ROI를 최적화하는 End-to-End 시스템을 설계·구현한다. 6종 고객 페르소나 기반 행동 시뮬레이터로 20,000명·12개월 합성 데이터를 생성하고, RFM·행동 변화율·시퀀스 피처 등 30개 이상의 피처를 추출한다. XGBoost·LightGBM 트리 기반 모델과 LSTM·Transformer 딥러닝 모델을 앙상블하여 AUC-ROC 0.78 이상을 목표로 하며, T-Learner와 X-Learner 두 가지 업리프트 모델을 비교하여 CATE 기반 4분면 세그먼테이션을 수행한다. CLV와 업리프트 점수를 결합한 6세그먼트 분류, 선형 계획법 기반 예산 최적화, A/B 테스트 Power Analysis, PSI/KS-test 기반 모델 모니터링까지 포함하는 완전 자동화 파이프라인을 구축하는 것이 궁극적인 목표이다.</w:t>
      </w:r>
    </w:p>
    <w:p w:rsidR="00A22266" w:rsidRDefault="00A22266">
      <w:pPr>
        <w:spacing w:before="200" w:after="80" w:line="276" w:lineRule="auto"/>
        <w:jc w:val="both"/>
      </w:pPr>
    </w:p>
    <w:p w:rsidR="00A22266" w:rsidRDefault="00191824">
      <w:pPr>
        <w:pBdr>
          <w:bottom w:val="single" w:sz="8" w:space="4" w:color="1B3A6B"/>
        </w:pBdr>
        <w:spacing w:before="320" w:after="100" w:line="276" w:lineRule="auto"/>
      </w:pPr>
      <w:r>
        <w:rPr>
          <w:b/>
          <w:bCs/>
          <w:sz w:val="26"/>
          <w:szCs w:val="26"/>
        </w:rPr>
        <w:t>1.  프로젝트 목표 및 핵심 내용, 필요성</w:t>
      </w:r>
    </w:p>
    <w:p w:rsidR="00A22266" w:rsidRDefault="00191824">
      <w:pPr>
        <w:spacing w:before="180" w:after="70" w:line="276" w:lineRule="auto"/>
        <w:rPr>
          <w:sz w:val="22"/>
          <w:szCs w:val="22"/>
        </w:rPr>
      </w:pPr>
      <w:r>
        <w:rPr>
          <w:b/>
          <w:bCs/>
          <w:sz w:val="22"/>
          <w:szCs w:val="22"/>
        </w:rPr>
        <w:t>1.1 연구 배경 및 필요성</w:t>
      </w:r>
    </w:p>
    <w:p w:rsidR="00A22266" w:rsidRDefault="00191824">
      <w:pPr>
        <w:spacing w:after="140" w:line="276" w:lineRule="auto"/>
        <w:jc w:val="both"/>
      </w:pPr>
      <w:r>
        <w:t>이커머스 시장에서 신규 고객 획득 비용은 기존 고객 유지 비용의 약 5배에 달하며, 이탈률을 5%p만 낮춰도 순이익이 25% 이상 증가한다는 명제는 오랜 기간 업계 통념으로 자리 잡아 왔다. 이에 따라 쿠팡·마켓컬리·무신사·29CM 등 주요 사업자의 CRM·그로스팀은 자원의 무게중심을 신규 획득에서 기존 리텐션으로 옮기고 있으며, 단순 이탈 예측을 넘어 "개입했을 때 실제로 행동이 바뀌는 고객"을 식별하는 인과추론 기반 마케팅으로 진화하고 있다.</w:t>
      </w:r>
    </w:p>
    <w:p w:rsidR="00A22266" w:rsidRDefault="00191824">
      <w:pPr>
        <w:spacing w:after="140" w:line="276" w:lineRule="auto"/>
        <w:jc w:val="both"/>
      </w:pPr>
      <w:r>
        <w:t>그러나 현장에서 가장 보편적으로 쓰이는 이진 분류(Binary Classification) 기반 Churn 예측 모델은 "누가 떠날 것인가"에는 답하지만, "누구에게 개입해야 돌아오는가"에는 답하지 못한다. 위험군 안에는 성격이 전혀 다른 네 부류—마케팅 없이도 잔존하는 Sure Thing, 어떤 처치로도 돌이킬 수 없는 Lost Cause, 개입이 오히려 역효과를 내는 Sleeping Dog, 개입했을 때만 돌아오는 Persuadable—가 섞여 있다. 이진 분류는 이 넷을 구분하지 못하기 때문에 한정된 예산이 어차피 잔존하거나 어차피 떠날 고객에게까지 흘러 들어가는 '타겟팅 비효율'을 해소하지 못하며, AUC·F1을 끌어올려도 실질 증분 매출(Incremental Revenue)은 검증되지 않는다.</w:t>
      </w:r>
    </w:p>
    <w:p w:rsidR="00A22266" w:rsidRDefault="00191824">
      <w:pPr>
        <w:spacing w:after="140" w:line="276" w:lineRule="auto"/>
        <w:jc w:val="both"/>
      </w:pPr>
      <w:r>
        <w:t>문제는 이 한계를 극복할 도구가 사실상 대형 사업자의 전유물이라는 점이다. Braze·Amplitude 같은 글로벌 SaaS는 연 수천만 원의 라이선스 비용과 전담 데이터팀을 전제로 하기에 국내 중소 이커머스(SMB)에게는 비현실적이며, Kaggle·GitHub의 오픈소스는 Churn 예측 노트북 단편에 머물러 있어 피처 엔지니어링 → 예측 → Uplift → CLV → 예산 최적화 → A/B 검증으로 이어지는 의사결정 가치사슬을 통합하지 못한다. 그 결과 SMB의 CRM 담당자는 여전히 RFM 룰 세그먼트와 직관에 의존해 무차별적으로 쿠폰을 살포하고 있으며, 이는 ROI 악화를 넘어 고객 피로도 누적과 브랜드 신뢰 저하라는 2차 비용까지 유발한다.</w:t>
      </w:r>
    </w:p>
    <w:p w:rsidR="00A22266" w:rsidRDefault="00191824">
      <w:pPr>
        <w:spacing w:after="140" w:line="276" w:lineRule="auto"/>
        <w:jc w:val="both"/>
      </w:pPr>
      <w:r>
        <w:lastRenderedPageBreak/>
        <w:t>본 프로젝트는 바로 이 공백—대기업 수준의 인과추론 기반 리텐션 운영을, SMB의 CRM 담당자가 docker-compose up 한 줄과 예산 숫자 하나만으로 구동할 수 있는 오픈소스 파이프라인의 부재—을 채우기 위해 기획되었다. 평가 지표 또한 AUC·F1이 아니라 Incremental Revenue·Qini·ROI라는 비즈니스 KPI로 재정의함으로써, "예측이 아니라, 개입이다"라는 관점의 End-to-End 리텐션 시스템을 구축하고자 한다.</w:t>
      </w:r>
    </w:p>
    <w:p w:rsidR="00A22266" w:rsidRDefault="00A22266">
      <w:pPr>
        <w:spacing w:after="140" w:line="276" w:lineRule="auto"/>
      </w:pPr>
    </w:p>
    <w:p w:rsidR="00A22266" w:rsidRDefault="00A22266">
      <w:pPr>
        <w:spacing w:after="140" w:line="276" w:lineRule="auto"/>
      </w:pPr>
    </w:p>
    <w:p w:rsidR="00A22266" w:rsidRDefault="00191824">
      <w:pPr>
        <w:spacing w:before="180" w:after="70" w:line="276" w:lineRule="auto"/>
        <w:rPr>
          <w:sz w:val="22"/>
          <w:szCs w:val="22"/>
        </w:rPr>
      </w:pPr>
      <w:r>
        <w:rPr>
          <w:b/>
          <w:bCs/>
          <w:sz w:val="22"/>
          <w:szCs w:val="22"/>
        </w:rPr>
        <w:t>1.2 프로젝트 핵심 목표</w:t>
      </w:r>
    </w:p>
    <w:p w:rsidR="00A22266" w:rsidRDefault="00191824">
      <w:pPr>
        <w:spacing w:before="100" w:after="60" w:line="276" w:lineRule="auto"/>
        <w:jc w:val="both"/>
      </w:pPr>
      <w:r>
        <w:t>본 프로젝트의 미션은 "분석을 모르는 누구나 쓸 수 있는 오픈소스 리텐션 도구"를 구축하는 것이다. docker-compose up 한 줄로 기동되는 6단계 파이프라인—Simulator → Features → ML/DL → Uplift → Optimizer → Dashboard—을 단일 시스템으로 통합하고, 각 단계마다 검증 가능한 비즈니스 KPI를 설정한다.</w:t>
      </w:r>
    </w:p>
    <w:p w:rsidR="00A22266" w:rsidRDefault="00191824">
      <w:pPr>
        <w:spacing w:before="100" w:after="60" w:line="276" w:lineRule="auto"/>
        <w:jc w:val="both"/>
      </w:pPr>
      <w:r>
        <w:t>(1) 데이터. VIP 충성·일반 충성·가격 민감형·탐색형·이탈 진행형·신규 가입자의 6종 페르소나와 page_view·search·cart·purchase·coupon_use·review·cs_contact 등 8종 이상의 이벤트로 20,000명·12개월 규모의 합성 행동 로그를 생성한다. 이탈률 15~25%를 만족하며, Treatment·Control 각 10,000명으로 무작위 분리해 처치 레이블을 부여한다.</w:t>
      </w:r>
    </w:p>
    <w:p w:rsidR="00A22266" w:rsidRDefault="00191824">
      <w:pPr>
        <w:spacing w:before="100" w:after="60" w:line="276" w:lineRule="auto"/>
        <w:jc w:val="both"/>
      </w:pPr>
      <w:r>
        <w:t>(2) 피처·코호트. 가입월 기준 M1·M3·M6·M12 리텐션 곡선으로 이탈 시점을 파악하고, RFM을 토대로 행동 변화율·시퀀스 임베딩·세션 품질·시간대별 행동·고객 여정 단계를 포함한 30개 이상·7개 카테고리의 피처를 설계한다. Redis 피처 스토어로 학습·추론 일관성을 확보한다.</w:t>
      </w:r>
    </w:p>
    <w:p w:rsidR="00A22266" w:rsidRDefault="00191824">
      <w:pPr>
        <w:spacing w:before="100" w:after="60" w:line="276" w:lineRule="auto"/>
        <w:jc w:val="both"/>
      </w:pPr>
      <w:r>
        <w:t>(3) 이탈 예측. XGBoost·LightGBM과 LSTM·Transformer를 동일 데이터셋에서 비교 학습하며, 5-Fold CV·SMOTE·Optuna·SHAP을 적용해 AUC-ROC ≥ 0.78을 달성하고 앙상블의 우위를 정량 검증한다.</w:t>
      </w:r>
    </w:p>
    <w:p w:rsidR="00A22266" w:rsidRDefault="00191824">
      <w:pPr>
        <w:spacing w:before="100" w:after="60" w:line="276" w:lineRule="auto"/>
        <w:jc w:val="both"/>
      </w:pPr>
      <w:r>
        <w:t>(4) Uplift Modeling. T-Learner·X-Learner로 CATE를 추정해 Persuadables·Sure Things·Lost Causes·Sleeping Dogs 4분면으로 분류하고, Qini Curve가 랜덤 타겟팅 대비 양(+)의 리프트를 보일 것을 요구해 "누구에게 개입해야 매출 증분이 발생하는가"에 정량적으로 답한다.</w:t>
      </w:r>
    </w:p>
    <w:p w:rsidR="00A22266" w:rsidRDefault="00191824">
      <w:pPr>
        <w:spacing w:before="100" w:after="60" w:line="276" w:lineRule="auto"/>
        <w:jc w:val="both"/>
      </w:pPr>
      <w:r>
        <w:t>(5) 의사결정. BG/NBD + Gamma-Gamma로 CLV를 추정하고, 이탈 확률·Uplift·CLV를 결합한 6세그먼트에 선형계획법으로 예산을 배분한다. 목적 함수는 총 증분 매출(Uplift × CLV의 합) 최대화, 제약은 총 집행 비용이 가용 예산 B 이하다. 25M·50M·100M KRW의 What-if 시나리오별 ROI를 산출하며, 담당자가 예산만 입력하면 최적 타겟 명단이 자동 생성된다.</w:t>
      </w:r>
    </w:p>
    <w:p w:rsidR="00A22266" w:rsidRDefault="00191824">
      <w:pPr>
        <w:spacing w:before="100" w:after="60" w:line="276" w:lineRule="auto"/>
        <w:jc w:val="both"/>
      </w:pPr>
      <w:r>
        <w:t>(6) 검증·모니터링. Power Analysis로 표본 크기를 사전 산정(Power ≥ 0.8)하고, Chi-square·Z-test로 캠페인 효과를 p &lt; 0.05·95% CI 기준 검증한다. 운영 단계에서는 PSI·KS-test 드리프트 모니터링과 AUC·Precision·Recall 추적을 자동화한다.</w:t>
      </w:r>
    </w:p>
    <w:p w:rsidR="00A22266" w:rsidRDefault="00191824">
      <w:pPr>
        <w:spacing w:before="100" w:after="60" w:line="276" w:lineRule="auto"/>
        <w:jc w:val="both"/>
      </w:pPr>
      <w:r>
        <w:t xml:space="preserve">(7) 산출물. 모든 단계를 한 화면에 담는 Streamlit 통합 대시보드와 clv_predictions.csv·segments_6plus.csv·retention_strategy.md·ab_test_report.md·model_report.md·shap_summary.png·monitoring_report.json 등의 재현 가능한 아티팩트로 구성된다. 이로써 본 프로젝트는 AUC가 </w:t>
      </w:r>
      <w:r>
        <w:lastRenderedPageBreak/>
        <w:t>아닌 Incremental Revenue를 KPI로 삼는 SMB-friendly End-to-End 리텐션 파이프라인의 오픈소스 레퍼런스를 제시한다.</w:t>
      </w:r>
    </w:p>
    <w:p w:rsidR="00A22266" w:rsidRDefault="00A22266">
      <w:pPr>
        <w:spacing w:before="100" w:after="60" w:line="276" w:lineRule="auto"/>
        <w:jc w:val="both"/>
      </w:pPr>
    </w:p>
    <w:p w:rsidR="00A22266" w:rsidRDefault="00A22266">
      <w:pPr>
        <w:spacing w:before="100" w:after="60" w:line="276" w:lineRule="auto"/>
        <w:jc w:val="both"/>
      </w:pPr>
    </w:p>
    <w:p w:rsidR="00A22266" w:rsidRDefault="00191824">
      <w:pPr>
        <w:pBdr>
          <w:bottom w:val="single" w:sz="8" w:space="4" w:color="1B3A6B"/>
        </w:pBdr>
        <w:spacing w:before="320" w:after="100" w:line="276" w:lineRule="auto"/>
      </w:pPr>
      <w:r>
        <w:rPr>
          <w:b/>
          <w:bCs/>
          <w:sz w:val="26"/>
          <w:szCs w:val="26"/>
        </w:rPr>
        <w:t>2.  유관 선행 연구 조사 및 비교</w:t>
      </w:r>
    </w:p>
    <w:p w:rsidR="00A22266" w:rsidRDefault="00191824">
      <w:pPr>
        <w:spacing w:before="180" w:after="70" w:line="276" w:lineRule="auto"/>
        <w:rPr>
          <w:sz w:val="22"/>
          <w:szCs w:val="22"/>
        </w:rPr>
      </w:pPr>
      <w:r>
        <w:rPr>
          <w:b/>
          <w:bCs/>
          <w:sz w:val="22"/>
          <w:szCs w:val="22"/>
        </w:rPr>
        <w:t>2.1 기존 고객 이탈 예측 연구의 흐름</w:t>
      </w:r>
    </w:p>
    <w:p w:rsidR="00A22266" w:rsidRDefault="00191824">
      <w:pPr>
        <w:spacing w:after="140" w:line="276" w:lineRule="auto"/>
        <w:jc w:val="both"/>
      </w:pPr>
      <w:r>
        <w:t>고객 이탈 예측 분야의 초기 연구들은 로지스틱 회귀(Logistic Regression)와 의사결정나무(Decision Tree) 등 전통적 지도학습 방법론에 기반한 이진 분류에 집중하였다. 이후 XGBoost·LightGBM·CatBoost 등 트리 앙상블 모델이 성능 면에서 우수함이 입증되어 실무에 광범위하게 적용되었으며, 딥러닝의 발전과 함께 LSTM·GRU를 활용한 시퀀스 기반 행동 패턴 모델링 연구(Wangperawong et al., 2016; Mozer et al., 2000)도 활발히 진행되었다. 그러나 이들 연구는 공통적으로 예측 정확도 향상에만 집중하여 마케팅 개입의 인과적 효과를 정량화하는 데 한계가 있었다.</w:t>
      </w:r>
    </w:p>
    <w:p w:rsidR="00A22266" w:rsidRDefault="00A22266">
      <w:pPr>
        <w:spacing w:after="140" w:line="276" w:lineRule="auto"/>
      </w:pPr>
    </w:p>
    <w:p w:rsidR="00A22266" w:rsidRDefault="00191824">
      <w:pPr>
        <w:spacing w:before="180" w:after="70" w:line="276" w:lineRule="auto"/>
        <w:rPr>
          <w:sz w:val="22"/>
          <w:szCs w:val="22"/>
        </w:rPr>
      </w:pPr>
      <w:r>
        <w:rPr>
          <w:b/>
          <w:bCs/>
          <w:sz w:val="22"/>
          <w:szCs w:val="22"/>
        </w:rPr>
        <w:t>2.2 업리프트 모델링 관련 선행 연구</w:t>
      </w:r>
    </w:p>
    <w:p w:rsidR="00A22266" w:rsidRDefault="00191824">
      <w:pPr>
        <w:spacing w:after="140" w:line="276" w:lineRule="auto"/>
        <w:jc w:val="both"/>
      </w:pPr>
      <w:r>
        <w:t>업리프트 모델링(Uplift Modeling)은 Radcliffe &amp; Surry(1999)에 의해 처음 제안된 이후, Rzepakowski &amp; Jaroszewicz(2012)의 트리 기반 접근법, Künzel et al.(2019)의 메타-러너(Meta-Learner) 프레임워크—S-Learner, T-Learner, X-Learner—로 체계화되었다. T-Learner는 처치군과 대조군에 독립 모델을 학습하고 그 차이로 CATE를 추정하며, X-Learner는 두 집단 간 데이터 불균형 상황에서도 안정적인 CATE 추정이 가능하도록 2단계 학습 구조를 취한다. Wager &amp; Athey(2018)의 Causal Forest는 비모수적 접근으로 이기종 처치 효과를 추정한다. 실무 라이브러리로는 Uber의 CausalML과 Microsoft의 EconML이 널리 활용된다.</w:t>
      </w:r>
    </w:p>
    <w:p w:rsidR="00A22266" w:rsidRDefault="00A22266">
      <w:pPr>
        <w:spacing w:after="140" w:line="276" w:lineRule="auto"/>
      </w:pPr>
    </w:p>
    <w:p w:rsidR="00A22266" w:rsidRDefault="00191824">
      <w:pPr>
        <w:spacing w:before="180" w:after="70" w:line="276" w:lineRule="auto"/>
        <w:rPr>
          <w:sz w:val="22"/>
          <w:szCs w:val="22"/>
        </w:rPr>
      </w:pPr>
      <w:r>
        <w:rPr>
          <w:b/>
          <w:bCs/>
          <w:sz w:val="22"/>
          <w:szCs w:val="22"/>
        </w:rPr>
        <w:t>2.3 CLV 예측 및 예산 최적화 관련 연구</w:t>
      </w:r>
    </w:p>
    <w:p w:rsidR="00A22266" w:rsidRDefault="00191824">
      <w:pPr>
        <w:spacing w:after="140" w:line="276" w:lineRule="auto"/>
        <w:jc w:val="both"/>
      </w:pPr>
      <w:r>
        <w:t>고객 생애 가치(CLV) 예측에는 Fader et al.(2005)의 BG/NBD 모델과 Gamma-Gamma 확장 모델이 확률 모델의 표준으로 자리잡았으며, Python의 Lifetimes 라이브러리를 통해 접근 가능하다. 마케팅 예산 배분 최적화 연구에서는 목적함수 Maximize Σ(Uplift_i × CLV_i × Action_i), 제약조건 Σ(Cost_i × Action_i) ≤ Budget을 PuLP·SciPy·OR-Tools로 풀거나 그리디(Greedy) 알고리즘으로 근사하는 방식이 실무에서 선호된다.</w:t>
      </w:r>
    </w:p>
    <w:p w:rsidR="00A22266" w:rsidRDefault="00A22266">
      <w:pPr>
        <w:spacing w:after="140" w:line="276" w:lineRule="auto"/>
      </w:pPr>
    </w:p>
    <w:p w:rsidR="00A22266" w:rsidRDefault="00191824">
      <w:pPr>
        <w:spacing w:before="180" w:after="70" w:line="276" w:lineRule="auto"/>
        <w:rPr>
          <w:b/>
          <w:bCs/>
          <w:sz w:val="22"/>
          <w:szCs w:val="22"/>
        </w:rPr>
      </w:pPr>
      <w:r>
        <w:rPr>
          <w:b/>
          <w:bCs/>
          <w:sz w:val="22"/>
          <w:szCs w:val="22"/>
        </w:rPr>
        <w:t>2.4 선행 연구 대비 종합 비교</w:t>
      </w:r>
    </w:p>
    <w:p w:rsidR="00A22266" w:rsidRDefault="00191824">
      <w:pPr>
        <w:spacing w:before="180" w:after="70" w:line="276" w:lineRule="auto"/>
        <w:jc w:val="both"/>
      </w:pPr>
      <w:r>
        <w:lastRenderedPageBreak/>
        <w:t>기존 이진 분류 연구는 인과 관계를 반영하지 않고 타겟팅의 비효율 문제를 해소하지 못한다. 단순 업리프트 연구는 증분 효과를 측정하지만 단일 방법만을 적용하는 경우가 많고 CLV 연계나 예산 최적화까지 통합하지 않는다. 반면 본 프로젝트는 T-Learner와 X-Learner 두 방법을 비교 구현하고, Qini Curve로 모델 성능을 평가하며, 역효과군(Sleeping Dogs)을 명시적으로 식별·배제한다. 나아가 CLV를 결합한 6세그먼트 분류, 선형 계획법 기반 예산 최적화, A/B 테스트 통계 검정, PSI/KS-test 기반 모델 모니터링을 하나의 Docker 기반 End-to-End 파이프라인으로 통합한다는 점에서 기존 연구 대비 포괄적인 차별점을 지닌다.</w:t>
      </w:r>
    </w:p>
    <w:p w:rsidR="00A22266" w:rsidRDefault="00A22266">
      <w:pPr>
        <w:spacing w:before="180" w:after="70" w:line="276" w:lineRule="auto"/>
      </w:pPr>
    </w:p>
    <w:p w:rsidR="00A22266" w:rsidRDefault="00191824">
      <w:pPr>
        <w:pBdr>
          <w:bottom w:val="single" w:sz="8" w:space="4" w:color="1B3A6B"/>
        </w:pBdr>
        <w:spacing w:before="320" w:after="100" w:line="276" w:lineRule="auto"/>
      </w:pPr>
      <w:r>
        <w:rPr>
          <w:b/>
          <w:bCs/>
          <w:sz w:val="26"/>
          <w:szCs w:val="26"/>
        </w:rPr>
        <w:t>3.  진행 방법론 / 알고리즘 / 시스템 구조</w:t>
      </w:r>
    </w:p>
    <w:p w:rsidR="00A22266" w:rsidRDefault="00191824">
      <w:pPr>
        <w:spacing w:before="180" w:after="70" w:line="276" w:lineRule="auto"/>
        <w:rPr>
          <w:sz w:val="22"/>
          <w:szCs w:val="22"/>
        </w:rPr>
      </w:pPr>
      <w:r>
        <w:rPr>
          <w:b/>
          <w:bCs/>
          <w:sz w:val="22"/>
          <w:szCs w:val="22"/>
        </w:rPr>
        <w:t>3.1 전체 시스템 파이프라인</w:t>
      </w:r>
    </w:p>
    <w:p w:rsidR="00A22266" w:rsidRDefault="00191824">
      <w:pPr>
        <w:spacing w:after="140" w:line="276" w:lineRule="auto"/>
        <w:jc w:val="both"/>
      </w:pPr>
      <w:r>
        <w:t>전체 시스템은 Docker Compose 환경에서 docker-compose up 단일 명령으로 실행되는 자동화 파이프라인으로 구성된다. 단계별 흐름은 다음과 같다.</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Step 1 — 데이터 시뮬레이션: 페르소나 기반 합성 데이터 생성 → data/raw/ 저장</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Step 2 — 코호트 분석 및 EDA: 가입월 기준 리텐션 곡선 산출 → results/ 저장</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Step 3 — 피처 엔지니어링: 30개 이상 피처 추출 → 피처 스토어(파일 기반) 저장</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Step 4 — ML·DL 이탈 예측 모델 학습: python src/main.py --mode train</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Step 5 — Uplift Modeling 및 세그먼테이션: python src/main.py --mode uplift</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Step 6 — CLV 예측 및 6세그먼트 분류: results/clv_predictions.csv, segments_6plus.csv</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Step 7 — 예산 최적화: python src/main.py --mode optimize --budget 50000000</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Step 8 — A/B 테스트 분석 및 통계 검정: docs/ab_test_report.md</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Step 9 — 모델 모니터링: results/monitoring_report.json</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Step 10 — 통합 대시보드: http://localhost:8501 접속</w:t>
      </w:r>
    </w:p>
    <w:p w:rsidR="00A22266" w:rsidRDefault="00A22266">
      <w:pPr>
        <w:spacing w:before="30" w:after="30" w:line="276" w:lineRule="auto"/>
      </w:pPr>
    </w:p>
    <w:p w:rsidR="00A22266" w:rsidRDefault="00191824">
      <w:pPr>
        <w:spacing w:before="180" w:after="70" w:line="276" w:lineRule="auto"/>
        <w:rPr>
          <w:sz w:val="22"/>
          <w:szCs w:val="22"/>
        </w:rPr>
      </w:pPr>
      <w:r>
        <w:rPr>
          <w:b/>
          <w:bCs/>
          <w:sz w:val="22"/>
          <w:szCs w:val="22"/>
        </w:rPr>
        <w:t>3.2 고객 행동 시뮬레이터</w:t>
      </w:r>
    </w:p>
    <w:p w:rsidR="00A22266" w:rsidRDefault="00191824">
      <w:pPr>
        <w:spacing w:after="140" w:line="276" w:lineRule="auto"/>
        <w:jc w:val="both"/>
      </w:pPr>
      <w:r>
        <w:t>config/simulator_config.yaml에 정의된 6가지 고객 페르소나와 8가지 이벤트 유형을 기반으로 20,000명·12개월 분량의 합성 행동 로그를 생성한다.</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2400"/>
        <w:gridCol w:w="2400"/>
        <w:gridCol w:w="2860"/>
      </w:tblGrid>
      <w:tr w:rsidR="00A22266">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rsidR="00A22266" w:rsidRDefault="00191824">
            <w:pPr>
              <w:spacing w:line="276" w:lineRule="auto"/>
              <w:jc w:val="center"/>
            </w:pPr>
            <w:r>
              <w:rPr>
                <w:b/>
                <w:bCs/>
                <w:sz w:val="18"/>
                <w:szCs w:val="18"/>
              </w:rPr>
              <w:t>페르소나</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rsidR="00A22266" w:rsidRDefault="00191824">
            <w:pPr>
              <w:spacing w:line="276" w:lineRule="auto"/>
              <w:jc w:val="center"/>
            </w:pPr>
            <w:r>
              <w:rPr>
                <w:b/>
                <w:bCs/>
                <w:sz w:val="18"/>
                <w:szCs w:val="18"/>
              </w:rPr>
              <w:t>행동 특성</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rsidR="00A22266" w:rsidRDefault="00191824">
            <w:pPr>
              <w:spacing w:line="276" w:lineRule="auto"/>
              <w:jc w:val="center"/>
            </w:pPr>
            <w:r>
              <w:rPr>
                <w:b/>
                <w:bCs/>
                <w:sz w:val="18"/>
                <w:szCs w:val="18"/>
              </w:rPr>
              <w:t>마케팅 반응</w:t>
            </w:r>
          </w:p>
        </w:tc>
        <w:tc>
          <w:tcPr>
            <w:tcW w:w="286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rsidR="00A22266" w:rsidRDefault="00191824">
            <w:pPr>
              <w:spacing w:line="276" w:lineRule="auto"/>
              <w:jc w:val="center"/>
            </w:pPr>
            <w:r>
              <w:rPr>
                <w:b/>
                <w:bCs/>
                <w:sz w:val="18"/>
                <w:szCs w:val="18"/>
              </w:rPr>
              <w:t>이탈 경향</w:t>
            </w:r>
          </w:p>
        </w:tc>
      </w:tr>
      <w:tr w:rsidR="00A22266">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VIP 충성 고객</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고빈도 구매, 장기 체류</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쿠폰 없이도 전환</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매우 낮음</w:t>
            </w:r>
          </w:p>
        </w:tc>
      </w:tr>
      <w:tr w:rsidR="00A22266">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일반 충성 고객</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월 1~2회 정기 구매</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프로모션에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낮음</w:t>
            </w:r>
          </w:p>
        </w:tc>
      </w:tr>
      <w:tr w:rsidR="00A22266">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가격 민감형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가격/할인 위주 탐색</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고할인 쿠폰에만 전환</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중간 (할인 없을 시 이탈)</w:t>
            </w:r>
          </w:p>
        </w:tc>
      </w:tr>
      <w:tr w:rsidR="00A22266">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탐색형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다양한 카테고리 브라우징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관심 상품 추천에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중간~높음</w:t>
            </w:r>
          </w:p>
        </w:tc>
      </w:tr>
      <w:tr w:rsidR="00A22266">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lastRenderedPageBreak/>
              <w:t>이탈 진행형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방문 빈도·구매 주기 급감</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일부 윈백 쿠폰에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높음</w:t>
            </w:r>
          </w:p>
        </w:tc>
      </w:tr>
      <w:tr w:rsidR="00A22266">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신규 가입자</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온보딩 단계, 첫 구매 미완</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웰컴 쿠폰에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A22266" w:rsidRDefault="00191824">
            <w:pPr>
              <w:spacing w:line="276" w:lineRule="auto"/>
              <w:jc w:val="center"/>
            </w:pPr>
            <w:r>
              <w:rPr>
                <w:sz w:val="18"/>
                <w:szCs w:val="18"/>
              </w:rPr>
              <w:t>초기 이탈 위험 있음</w:t>
            </w:r>
          </w:p>
        </w:tc>
      </w:tr>
    </w:tbl>
    <w:p w:rsidR="00A22266" w:rsidRDefault="00A22266">
      <w:pPr>
        <w:spacing w:after="140" w:line="276" w:lineRule="auto"/>
        <w:jc w:val="both"/>
      </w:pPr>
    </w:p>
    <w:p w:rsidR="00A22266" w:rsidRDefault="00191824">
      <w:pPr>
        <w:spacing w:after="140" w:line="276" w:lineRule="auto"/>
        <w:jc w:val="both"/>
      </w:pPr>
      <w:r>
        <w:t>8가지 이벤트 유형: page_view(방문), search(검색), add_to_cart(장바구니 추가), remove_from_cart(장바구니 제거), purchase(구매), coupon_use(쿠폰 사용), review(리뷰), cs_contact(CS 문의). 이탈 정의는 '30일 미구매 또는 60일 미접속'을 기본값으로 하되 config 파일에서 변경 가능하며, 생성 데이터의 이탈률은 15~25% 범위를 만족해야 한다.</w:t>
      </w:r>
    </w:p>
    <w:p w:rsidR="00A22266" w:rsidRDefault="00191824">
      <w:pPr>
        <w:spacing w:after="140" w:line="276" w:lineRule="auto"/>
        <w:jc w:val="both"/>
      </w:pPr>
      <w:r>
        <w:t>Treatment 그룹(마케팅 개입)과 Control 그룹을 각각 10,000명씩 무작위 배정하여 레이블링하고, 그룹 간 공변량 밸런스를 검증한다. 마케팅 개입에 대한 고객 반응은 페르소나별로 차등 모델링된다—전환(Persuadables), 무반응(Lost Causes/Sure Things), 역효과(Sleeping Dogs).</w:t>
      </w:r>
    </w:p>
    <w:p w:rsidR="00A22266" w:rsidRDefault="00A22266">
      <w:pPr>
        <w:spacing w:after="140" w:line="276" w:lineRule="auto"/>
      </w:pPr>
    </w:p>
    <w:p w:rsidR="00A22266" w:rsidRDefault="00191824">
      <w:pPr>
        <w:spacing w:before="180" w:after="70" w:line="276" w:lineRule="auto"/>
        <w:rPr>
          <w:sz w:val="22"/>
          <w:szCs w:val="22"/>
        </w:rPr>
      </w:pPr>
      <w:r>
        <w:rPr>
          <w:b/>
          <w:bCs/>
          <w:sz w:val="22"/>
          <w:szCs w:val="22"/>
        </w:rPr>
        <w:t>3.3 코호트 분석 및 고객 여정 분석</w:t>
      </w:r>
    </w:p>
    <w:p w:rsidR="00A22266" w:rsidRDefault="00191824">
      <w:pPr>
        <w:spacing w:after="140" w:line="276" w:lineRule="auto"/>
        <w:jc w:val="both"/>
      </w:pPr>
      <w:r>
        <w:t>가입 월 기준 코호트별 M0·M1·M3·M6·M12 리텐션율(Retention Curve)을 산출하고 히트맵 및 선그래프로 시각화하여 results/ 폴더에 저장한다. 코호트별 이탈률 차이 분석을 통해 핵심 개입 시점(예: 가입 후 Day 20~40)을 식별한다. 이탈 고객의 마지막 30일 행동 시퀀스에서 공통 패턴 상위 5개를 추출하고, 이탈 직전 주요 이벤트(장바구니 포기, CS 문의 등)의 빈도를 분석한다. 고객 여정 퍼널(가입→첫구매→재구매→충성→이탈) 각 단계별 전환율과 이탈 시점을 분석하여 병목 구간을 도출한다.</w:t>
      </w:r>
    </w:p>
    <w:p w:rsidR="00A22266" w:rsidRDefault="00A22266">
      <w:pPr>
        <w:spacing w:after="140" w:line="276" w:lineRule="auto"/>
      </w:pPr>
    </w:p>
    <w:p w:rsidR="00A22266" w:rsidRDefault="00191824">
      <w:pPr>
        <w:spacing w:before="180" w:after="70" w:line="276" w:lineRule="auto"/>
        <w:rPr>
          <w:sz w:val="22"/>
          <w:szCs w:val="22"/>
        </w:rPr>
      </w:pPr>
      <w:r>
        <w:rPr>
          <w:b/>
          <w:bCs/>
          <w:sz w:val="22"/>
          <w:szCs w:val="22"/>
        </w:rPr>
        <w:t>3.4 피처 엔지니어링</w:t>
      </w:r>
    </w:p>
    <w:p w:rsidR="00A22266" w:rsidRDefault="00191824">
      <w:pPr>
        <w:spacing w:after="140" w:line="276" w:lineRule="auto"/>
        <w:jc w:val="both"/>
      </w:pPr>
      <w:r>
        <w:t>추출되는 피처는 다음 7개 범주로 구분되며, 전체 30개 이상의 피처 정의는 docs/feature_dictionary.md에 비즈니스 의미와 함께 문서화된다.</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RFM 피처: Recency(최근 구매 후 경과일), Frequency(구매 빈도), Monetary(누적 구매 금액) — 3개</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행동 변화율 피처(최소 5개): 최근 2주 방문수/이전 2주 방문수, 구매 주기 변화율, 세션 시간 변화율, 장바구니 전환율 변화, 쿠폰 반응률 변화</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구매 주기 이상 피처: 현재 미구매 일수 / 평균 구매 주기 — 이탈 위험도 수치화</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세션 품질 피처(최소 3개): 평균 세션 시간, 페이지뷰/세션 비율, 검색 후 구매 전환율</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시퀀스 피처(최소 2개): 최근 N개 이벤트 타입 시퀀스 임베딩, 행동 패턴 클러스터 ID</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시간대별 행동 피처: 주말/평일 구매 비율, 특정 시간대(심야·점심 등) 활동 비율</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고객 여정 단계 피처: 현재 여정 단계(가입/활성/위험/이탈), 단계별 체류 기간</w:t>
      </w:r>
    </w:p>
    <w:p w:rsidR="00A22266" w:rsidRDefault="00191824">
      <w:pPr>
        <w:spacing w:after="140" w:line="276" w:lineRule="auto"/>
        <w:jc w:val="both"/>
      </w:pPr>
      <w:r>
        <w:t>모든 피처에 결측치 처리(중앙값 대체 또는 플래그 변수 추가)와 이상치 처리(IQR 기반 클리핑) 로직을 적용하며, 처리된 피처는 피처 스토어(파일 기반)에 저장된다.</w:t>
      </w:r>
    </w:p>
    <w:p w:rsidR="00A22266" w:rsidRDefault="00A22266">
      <w:pPr>
        <w:spacing w:after="140" w:line="276" w:lineRule="auto"/>
      </w:pPr>
    </w:p>
    <w:p w:rsidR="00A22266" w:rsidRDefault="00191824">
      <w:pPr>
        <w:spacing w:before="180" w:after="70" w:line="276" w:lineRule="auto"/>
        <w:rPr>
          <w:sz w:val="22"/>
          <w:szCs w:val="22"/>
        </w:rPr>
      </w:pPr>
      <w:r>
        <w:rPr>
          <w:b/>
          <w:bCs/>
          <w:sz w:val="22"/>
          <w:szCs w:val="22"/>
        </w:rPr>
        <w:t>3.5 이탈 예측 모델 — ML 기반</w:t>
      </w:r>
    </w:p>
    <w:p w:rsidR="00A22266" w:rsidRDefault="00191824">
      <w:pPr>
        <w:spacing w:after="140" w:line="276" w:lineRule="auto"/>
        <w:jc w:val="both"/>
      </w:pPr>
      <w:r>
        <w:t>2가지 트리 기반 모델 XGBoost, LightGBM의 성능을 동일한 테스트셋에서 비교 평가한다. 클래스 불균형은 SMOTE를 적용하여 해소하며, 5-Fold Cross Validation으로 모델 안정성을 검증한다. 테스트 데이터에 대해 AUC-ROC 0.78 이상을 목표 성능으로 설정한다. 하이퍼파라미터는 Optuna(또는 Grid Search)로 최적화하며, 이탈 확률 임계값에 따른 Precision-Recall Trade-off를 분석하여 비즈니스 목적에 맞는 임계값을 선정한다. SHAP을 활용하여 전역 피처 중요도(Global Importance)와 개별 예측 해석(Local Interpretation)을 생성하고, SHAP Summary Plot을 results/shap_summary.png로 저장한다.</w:t>
      </w:r>
    </w:p>
    <w:p w:rsidR="00A22266" w:rsidRDefault="00A22266">
      <w:pPr>
        <w:spacing w:after="140" w:line="276" w:lineRule="auto"/>
      </w:pPr>
    </w:p>
    <w:p w:rsidR="00A22266" w:rsidRDefault="00191824">
      <w:pPr>
        <w:spacing w:before="180" w:after="70" w:line="276" w:lineRule="auto"/>
        <w:rPr>
          <w:sz w:val="22"/>
          <w:szCs w:val="22"/>
        </w:rPr>
      </w:pPr>
      <w:r>
        <w:rPr>
          <w:b/>
          <w:bCs/>
          <w:sz w:val="22"/>
          <w:szCs w:val="22"/>
        </w:rPr>
        <w:t>3.6 이탈 예측 모델 — DL 기반 및 앙상블</w:t>
      </w:r>
    </w:p>
    <w:p w:rsidR="00A22266" w:rsidRDefault="00191824">
      <w:pPr>
        <w:spacing w:before="100" w:after="80" w:line="276" w:lineRule="auto"/>
        <w:jc w:val="both"/>
      </w:pPr>
      <w:r>
        <w:t>PyTorch 2.0 이상을 사용하여 Transformer 기반 시퀀스 모델을 직접 구현한다. 시퀀스 데이터 전처리 단계에서 패딩과 임베딩을 적용하며, Early Stopping으로 과적합을 방지한다. ML 모델과 동일한 테스트셋에서 AUC-ROC·Precision·Recall·F1-Score를 비교 평가하며, 스태킹(Stacking) 방식의 앙상블(XGBoost와 Transformer를 결합)로 성능 향상 여부를 실험한다. 모델 선택 근거와 학습 과정은 docs/model_report.md에 문서화된다.</w:t>
      </w:r>
    </w:p>
    <w:p w:rsidR="00A22266" w:rsidRDefault="00A22266">
      <w:pPr>
        <w:spacing w:before="100" w:after="80" w:line="276" w:lineRule="auto"/>
      </w:pPr>
    </w:p>
    <w:p w:rsidR="00A22266" w:rsidRDefault="00191824">
      <w:pPr>
        <w:spacing w:before="180" w:after="70" w:line="276" w:lineRule="auto"/>
        <w:rPr>
          <w:sz w:val="22"/>
          <w:szCs w:val="22"/>
        </w:rPr>
      </w:pPr>
      <w:r>
        <w:rPr>
          <w:b/>
          <w:bCs/>
          <w:sz w:val="22"/>
          <w:szCs w:val="22"/>
        </w:rPr>
        <w:t>3.7 Uplift Modeling</w:t>
      </w:r>
    </w:p>
    <w:p w:rsidR="00A22266" w:rsidRDefault="00191824">
      <w:pPr>
        <w:spacing w:after="140" w:line="276" w:lineRule="auto"/>
        <w:jc w:val="both"/>
      </w:pPr>
      <w:r>
        <w:t>시뮬레이터에서 생성된 Treatment/Control 데이터를 활용하여 최소 2가지 업리프트 모델링 방법을 구현·비교한다.</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T-Learner: 처치군과 대조군에 각각 독립 모델을 학습하여 CATE = μ₁(x) − μ₀(x) 추정</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X-Learner: 두 집단의 잠재 결과를 교차 학습하는 2단계 구조로, 데이터 불균형에 강건</w:t>
      </w:r>
    </w:p>
    <w:p w:rsidR="00A22266" w:rsidRDefault="00191824">
      <w:pPr>
        <w:spacing w:after="140" w:line="276" w:lineRule="auto"/>
        <w:jc w:val="both"/>
      </w:pPr>
      <w:r>
        <w:t>고객별 Uplift Score(CATE)를 산출하고, Uplift Score와 이탈 확률을 기준으로 4분면 세그먼트를 분류한다. Qini Curve(또는 Uplift Curve)를 그려 모델 성능을 평가하고 results/에 저장하며, Persuadables 세그먼트의 행동 특성을 분석하여 타겟팅 기준을 도출한다. 분석 내용은 docs/uplift_analysis.md에 문서화한다.</w:t>
      </w:r>
    </w:p>
    <w:p w:rsidR="00A22266" w:rsidRDefault="00A22266">
      <w:pPr>
        <w:spacing w:after="140" w:line="276" w:lineRule="auto"/>
      </w:pPr>
    </w:p>
    <w:p w:rsidR="00A22266" w:rsidRDefault="00191824">
      <w:pPr>
        <w:spacing w:before="180" w:after="70" w:line="276" w:lineRule="auto"/>
        <w:rPr>
          <w:sz w:val="22"/>
          <w:szCs w:val="22"/>
        </w:rPr>
      </w:pPr>
      <w:r>
        <w:rPr>
          <w:b/>
          <w:bCs/>
          <w:sz w:val="22"/>
          <w:szCs w:val="22"/>
        </w:rPr>
        <w:t>3.8 CLV 예측</w:t>
      </w:r>
    </w:p>
    <w:p w:rsidR="00A22266" w:rsidRDefault="00191824">
      <w:pPr>
        <w:spacing w:after="140" w:line="276" w:lineRule="auto"/>
        <w:jc w:val="both"/>
      </w:pPr>
      <w:r>
        <w:t>BG/NBD + Gamma-Gamma 확률 모델(Lifetimes 라이브러리 활용)을 적용하여 향후 12개월 기준 고객별 예상 CLV를 산출한다. CLV 분포를 분석하고 상위 20% 고객을 고가치 고객으로 분류하며, 예측 정확도를 실제 vs 예측 비교로 검증한다. 결과는 results/clv_predictions.csv로 저장하며 Top-N 및 분포 리포트를 포함한다.</w:t>
      </w:r>
    </w:p>
    <w:p w:rsidR="00A22266" w:rsidRDefault="00A22266">
      <w:pPr>
        <w:spacing w:after="140" w:line="276" w:lineRule="auto"/>
      </w:pPr>
    </w:p>
    <w:p w:rsidR="00A22266" w:rsidRDefault="00191824">
      <w:pPr>
        <w:spacing w:before="180" w:after="70" w:line="276" w:lineRule="auto"/>
        <w:rPr>
          <w:b/>
          <w:bCs/>
          <w:sz w:val="22"/>
          <w:szCs w:val="22"/>
        </w:rPr>
      </w:pPr>
      <w:r>
        <w:rPr>
          <w:b/>
          <w:bCs/>
          <w:sz w:val="22"/>
          <w:szCs w:val="22"/>
        </w:rPr>
        <w:lastRenderedPageBreak/>
        <w:t>3.9 6세그먼트 분류 및 우선순위 산출</w:t>
      </w:r>
    </w:p>
    <w:p w:rsidR="00A22266" w:rsidRDefault="00191824">
      <w:pPr>
        <w:spacing w:before="180" w:after="70" w:line="276" w:lineRule="auto"/>
        <w:jc w:val="both"/>
      </w:pPr>
      <w:r>
        <w:t>이탈 확률·Uplift Score·CLV의 세 축을 결합하여 고객을 최소 6개 세그먼트로 분류한다. 고가치-Persuadables는 이탈 확률과 Uplift Score가 모두 높으며 CLV가 상위 20%에 해당하는 집단으로, VIP 전담 케어와 20% 할인 등 최우선 리텐션 전략을 적용한다. 고가치-Sure Things는 이탈 확률이 낮고 CLV가 높은 집단으로 감사 메시지 및 로열티 리워드를 통해 관계를 유지한다. 고가치-Lost Causes는 이탈 확률은 높지만 Uplift가 낮아 심층 VOC 분석 외에는 추가 비용 투입을 지양한다. 저가치-Persuadables는 Uplift는 있으나 CLV가 상대적으로 낮은 집단으로 자동 쿠폰 발송 등 비용 효율적 개입을 적용한다. 저가치-Lost Causes는 이탈 확률이 높고 Uplift도 낮아 No Action으로 비용을 절감한다. 신규 고객은 CLV가 아직 산정되지 않은 온보딩 단계로 웰컴 쿠폰이나 첫 구매 가이드 등을 제공한다.</w:t>
      </w:r>
    </w:p>
    <w:p w:rsidR="00A22266" w:rsidRDefault="00191824">
      <w:pPr>
        <w:spacing w:before="180" w:after="70" w:line="276" w:lineRule="auto"/>
        <w:jc w:val="both"/>
      </w:pPr>
      <w:r>
        <w:t>각 세그먼트별 고객 수·비율·평균 CLV·평균 이탈 확률을 산출하고, 리텐션 우선순위 점수인 Priority Score = Uplift Score × CLV를 계산하여 개입 순서를 자동 정렬한다. 분류 결과는 results/segments_6plus.csv로 저장된다.</w:t>
      </w:r>
    </w:p>
    <w:p w:rsidR="00A22266" w:rsidRDefault="00A22266">
      <w:pPr>
        <w:spacing w:before="180" w:after="70" w:line="276" w:lineRule="auto"/>
      </w:pPr>
    </w:p>
    <w:p w:rsidR="00A22266" w:rsidRDefault="00191824">
      <w:pPr>
        <w:spacing w:before="180" w:after="70" w:line="276" w:lineRule="auto"/>
        <w:rPr>
          <w:sz w:val="22"/>
          <w:szCs w:val="22"/>
        </w:rPr>
      </w:pPr>
      <w:r>
        <w:rPr>
          <w:b/>
          <w:bCs/>
          <w:sz w:val="22"/>
          <w:szCs w:val="22"/>
        </w:rPr>
        <w:t>3.10 리텐션 전략 및 예산 최적화</w:t>
      </w:r>
    </w:p>
    <w:p w:rsidR="00A22266" w:rsidRDefault="00191824">
      <w:pPr>
        <w:spacing w:after="140" w:line="276" w:lineRule="auto"/>
        <w:jc w:val="both"/>
      </w:pPr>
      <w:r>
        <w:t>목적함수 Maximize Σ(Uplift_i × CLV_i × Action_i), 제약조건 Σ(Cost_i × Action_i) ≤ Budget을 선형 계획법(PuLP 또는 SciPy)으로 풀어 총 마케팅 예산 제약 하에서 기대 수익을 최대화하는 세그먼트별 배분안을 도출한다. What-if 분석(예산 50%·100%·200% 시나리오)을 수행하고 예상 ROI를 산출한다. 세그먼트별 리텐션 전략(쿠폰 금액, 개인화 메시지, VIP 전담 등)과 예산 최적화 수식은 docs/retention_strategy.md에 정의된다.</w:t>
      </w:r>
    </w:p>
    <w:p w:rsidR="00A22266" w:rsidRDefault="00A22266">
      <w:pPr>
        <w:spacing w:after="140" w:line="276" w:lineRule="auto"/>
      </w:pPr>
    </w:p>
    <w:p w:rsidR="00A22266" w:rsidRDefault="00191824">
      <w:pPr>
        <w:spacing w:before="180" w:after="70" w:line="276" w:lineRule="auto"/>
        <w:rPr>
          <w:sz w:val="22"/>
          <w:szCs w:val="22"/>
        </w:rPr>
      </w:pPr>
      <w:r>
        <w:rPr>
          <w:b/>
          <w:bCs/>
          <w:sz w:val="22"/>
          <w:szCs w:val="22"/>
        </w:rPr>
        <w:t>3.11 A/B 테스트 설계 및 분석</w:t>
      </w:r>
    </w:p>
    <w:p w:rsidR="00A22266" w:rsidRDefault="00191824">
      <w:pPr>
        <w:spacing w:after="140" w:line="276" w:lineRule="auto"/>
        <w:jc w:val="both"/>
      </w:pPr>
      <w:r>
        <w:t>시뮬레이터 데이터의 Treatment/Control 그룹을 활용한 가상 A/B 테스트를 설계한다. 검정력(Power) 0.8 이상, 유의수준 α = 0.05 기준의 Power Analysis로 필요 샘플 사이즈를 산출한다. Chi-square 또는 Z-test로 이탈률 차이의 통계적 유의성을 검정하고 95% 신뢰구간과 p-value를 산출한다(p &lt; 0.05 기준). 결과 해석 리포트는 docs/ab_test_report.md로 저장된다.</w:t>
      </w:r>
    </w:p>
    <w:p w:rsidR="00A22266" w:rsidRDefault="00A22266">
      <w:pPr>
        <w:spacing w:after="140" w:line="276" w:lineRule="auto"/>
      </w:pPr>
    </w:p>
    <w:p w:rsidR="00A22266" w:rsidRDefault="00191824">
      <w:pPr>
        <w:spacing w:before="180" w:after="70" w:line="276" w:lineRule="auto"/>
        <w:rPr>
          <w:sz w:val="22"/>
          <w:szCs w:val="22"/>
        </w:rPr>
      </w:pPr>
      <w:r>
        <w:rPr>
          <w:b/>
          <w:bCs/>
          <w:sz w:val="22"/>
          <w:szCs w:val="22"/>
        </w:rPr>
        <w:t>3.12 모델 모니터링</w:t>
      </w:r>
    </w:p>
    <w:p w:rsidR="00A22266" w:rsidRDefault="00191824">
      <w:pPr>
        <w:spacing w:after="140" w:line="276" w:lineRule="auto"/>
        <w:jc w:val="both"/>
      </w:pPr>
      <w:r>
        <w:t>피처 분포 변화(Data Drift)는 PSI(Population Stability Index) 또는 KS-test로 탐지한다. 모델 성능 지표(AUC, Precision, Recall)의 시간별 변화를 추적하며, Drift 또는 성능 저하 발생 시 알림을 생성한다. 계산 결과와 임계치 초과 기록은 results/monitoring_report.json으로 저장된다.</w:t>
      </w:r>
    </w:p>
    <w:p w:rsidR="00A22266" w:rsidRDefault="00A22266">
      <w:pPr>
        <w:spacing w:before="100" w:after="60" w:line="276" w:lineRule="auto"/>
      </w:pPr>
    </w:p>
    <w:p w:rsidR="00A22266" w:rsidRDefault="00191824">
      <w:pPr>
        <w:pBdr>
          <w:bottom w:val="single" w:sz="8" w:space="4" w:color="1B3A6B"/>
        </w:pBdr>
        <w:spacing w:before="320" w:after="100" w:line="276" w:lineRule="auto"/>
      </w:pPr>
      <w:r>
        <w:rPr>
          <w:b/>
          <w:bCs/>
          <w:sz w:val="26"/>
          <w:szCs w:val="26"/>
        </w:rPr>
        <w:lastRenderedPageBreak/>
        <w:t>4.  실험/개발 계획 및 중간 결과</w:t>
      </w:r>
    </w:p>
    <w:p w:rsidR="00A22266" w:rsidRDefault="00191824">
      <w:pPr>
        <w:spacing w:before="180" w:after="70" w:line="276" w:lineRule="auto"/>
        <w:rPr>
          <w:sz w:val="22"/>
          <w:szCs w:val="22"/>
        </w:rPr>
      </w:pPr>
      <w:r>
        <w:rPr>
          <w:b/>
          <w:bCs/>
          <w:sz w:val="22"/>
          <w:szCs w:val="22"/>
        </w:rPr>
        <w:t>4.1 현재 완료 단계</w:t>
      </w:r>
    </w:p>
    <w:p w:rsidR="00A22266" w:rsidRDefault="00191824">
      <w:pPr>
        <w:spacing w:after="140" w:line="276" w:lineRule="auto"/>
        <w:jc w:val="both"/>
      </w:pPr>
      <w:r>
        <w:t>현재 프로젝트는 데이터 파이프라인 구축과 베이스라인 이탈 예측 모델 학습을 완료한 단계에 있다. 6종 페르소나·8종 이벤트 기반 시뮬레이터로 20,000명·12개월 합성 데이터를 생성하였으며, 이탈률 21.3%의 현실적인 불균형 데이터셋을 확보하였다. Treatment 10,000명·Control 10,000명의 무작위 분리 레이블링이 완료된 상태이다.</w:t>
      </w:r>
    </w:p>
    <w:p w:rsidR="00A22266" w:rsidRDefault="00191824">
      <w:pPr>
        <w:spacing w:after="140" w:line="276" w:lineRule="auto"/>
        <w:jc w:val="both"/>
      </w:pPr>
      <w:r>
        <w:t>1차 이탈 예측 실험에서 XGBoost 단일 모델만으로 목표치(AUC-ROC 0.78)를 상회하는 0.82를 달성하였다. 데이터 불균형은 SMOTE로 처리하였으며, 5-Fold Cross Validation으로 안정성을 검증하였다. SHAP 분석을 통해 '최근 구매 후 경과일(days_since_last_purchase)'과 '장바구니 전환율 변화(cart_abandonment_rate)'가 이탈의 핵심 예측 지표임을 정량적으로 확인하였다.</w:t>
      </w:r>
    </w:p>
    <w:p w:rsidR="00A22266" w:rsidRDefault="00A22266">
      <w:pPr>
        <w:spacing w:after="140" w:line="276" w:lineRule="auto"/>
      </w:pPr>
    </w:p>
    <w:p w:rsidR="00A22266" w:rsidRDefault="00191824">
      <w:pPr>
        <w:spacing w:before="180" w:after="70" w:line="276" w:lineRule="auto"/>
        <w:rPr>
          <w:sz w:val="22"/>
          <w:szCs w:val="22"/>
        </w:rPr>
      </w:pPr>
      <w:r>
        <w:rPr>
          <w:b/>
          <w:bCs/>
          <w:sz w:val="22"/>
          <w:szCs w:val="22"/>
        </w:rPr>
        <w:t>4.2 향후 개발 계획</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 xml:space="preserve">PyTorch 기반 Transformer 시퀀스 모델 구현 및 ML 모델과 동일 테스트셋 성능 비교 </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 xml:space="preserve">XGBoost+Transformer 앙상블(스태킹) 실험 및 docs/model_report.md 작성 </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 xml:space="preserve">T-Learner·X-Learner 두 가지 업리프트 모델 구현·비교, Qini Curve 평가, docs/uplift_analysis.md 작성 </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 xml:space="preserve">BG/NBD + Gamma-Gamma CLV 예측 및 6세그먼트 분류 (우선순위 점수 포함) </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 xml:space="preserve">선형 계획법 기반 예산 최적화 모듈 완성 및 What-if 시나리오 분석 </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 xml:space="preserve">A/B 테스트 Power Analysis 및 통계 검정 리포트 작성 </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 xml:space="preserve">PSI/KS-test 기반 모니터링 모듈 구현, monitoring_report.json 자동 생성 </w:t>
      </w:r>
    </w:p>
    <w:p w:rsidR="00A22266" w:rsidRDefault="00191824">
      <w:pPr>
        <w:widowControl/>
        <w:numPr>
          <w:ilvl w:val="0"/>
          <w:numId w:val="1"/>
        </w:numPr>
        <w:pBdr>
          <w:top w:val="nil"/>
          <w:left w:val="nil"/>
          <w:bottom w:val="nil"/>
          <w:right w:val="nil"/>
          <w:between w:val="nil"/>
        </w:pBdr>
        <w:spacing w:before="30" w:after="30" w:line="276" w:lineRule="auto"/>
        <w:jc w:val="both"/>
      </w:pPr>
      <w:r>
        <w:rPr>
          <w:color w:val="000000"/>
        </w:rPr>
        <w:t xml:space="preserve">Streamlit 통합 대시보드 개발 및 Docker Compose 전체 파이프라인 통합 </w:t>
      </w:r>
    </w:p>
    <w:p w:rsidR="00A22266" w:rsidRDefault="00A22266">
      <w:pPr>
        <w:spacing w:before="30" w:after="30" w:line="276" w:lineRule="auto"/>
      </w:pPr>
    </w:p>
    <w:p w:rsidR="00A22266" w:rsidRDefault="00191824">
      <w:pPr>
        <w:pBdr>
          <w:bottom w:val="single" w:sz="8" w:space="4" w:color="1B3A6B"/>
        </w:pBdr>
        <w:spacing w:before="320" w:after="100" w:line="276" w:lineRule="auto"/>
      </w:pPr>
      <w:r>
        <w:rPr>
          <w:b/>
          <w:bCs/>
          <w:sz w:val="26"/>
          <w:szCs w:val="26"/>
        </w:rPr>
        <w:t>5.  차별점 및 연구 기여도</w:t>
      </w:r>
    </w:p>
    <w:p w:rsidR="00A22266" w:rsidRDefault="00191824">
      <w:pPr>
        <w:spacing w:before="180" w:after="70" w:line="276" w:lineRule="auto"/>
        <w:rPr>
          <w:sz w:val="22"/>
          <w:szCs w:val="22"/>
        </w:rPr>
      </w:pPr>
      <w:r>
        <w:rPr>
          <w:b/>
          <w:bCs/>
          <w:sz w:val="22"/>
          <w:szCs w:val="22"/>
        </w:rPr>
        <w:t>5.1 기술적 차별점</w:t>
      </w:r>
    </w:p>
    <w:p w:rsidR="00A22266" w:rsidRDefault="00191824">
      <w:pPr>
        <w:spacing w:before="180" w:after="70" w:line="276" w:lineRule="auto"/>
        <w:jc w:val="both"/>
      </w:pPr>
      <w:r>
        <w:t>본 프로젝트의 가장 큰 기술적 차별점은 단순 이탈 예측을 넘어 인과 추론 기반의 타겟팅을 구현한다는 점이다. T-Learner와 X-Learner 두 가지 업리프트 모델링 기법을 비교 구현하여 상관관계가 아닌 처치의 인과적 효과(CATE)를 추정하고, 실질적으로 설득 가능한 고객만을 대상화한다.</w:t>
      </w:r>
    </w:p>
    <w:p w:rsidR="00A22266" w:rsidRDefault="00191824">
      <w:pPr>
        <w:spacing w:before="180" w:after="70" w:line="276" w:lineRule="auto"/>
        <w:jc w:val="both"/>
      </w:pPr>
      <w:r>
        <w:t xml:space="preserve">모델링 측면에서는 정형 피처 학습에 강점이 있는 XGBoost·LightGBM과 시퀀스 임베딩에 강점이 있는 LSTM·Transformer를 스태킹 방식으로 결합하여 단일 모델의 한계를 극복한다. 업리프트 점수만이 아닌 CLV를 결합한 6세그먼트 분류와 Priority Score 산출을 통해 처치 기대 수익을 최대화하는 세밀한 전략 차별화를 가능하게 한다. A/B 테스트 Power Analysis·95% CI·p-value와 Qini Curve 평가까지 포함하여 </w:t>
      </w:r>
      <w:r>
        <w:lastRenderedPageBreak/>
        <w:t>결과의 통계적 신뢰도를 수치로 담보한다.</w:t>
      </w:r>
    </w:p>
    <w:p w:rsidR="00A22266" w:rsidRDefault="00191824">
      <w:pPr>
        <w:spacing w:before="180" w:after="70" w:line="276" w:lineRule="auto"/>
        <w:jc w:val="both"/>
      </w:pPr>
      <w:r>
        <w:t>시스템 측면에서는 데이터 생성부터 모델 모니터링까지 전 과정을 Docker Compose 기반 자동화 파이프라인으로 구성하여 이식성과 재현성을 극대화하였다. 기능별 모듈 분리 구조와 config 파일 기반 설정 관리를 통해 유지보수성과 확장성을 확보하며, 코드 수정 없이 파라미터 변경만으로 다양한 실험을 수행할 수 있다.</w:t>
      </w:r>
    </w:p>
    <w:p w:rsidR="00A22266" w:rsidRDefault="00A22266">
      <w:pPr>
        <w:spacing w:before="180" w:after="70" w:line="276" w:lineRule="auto"/>
        <w:rPr>
          <w:b/>
          <w:bCs/>
        </w:rPr>
      </w:pPr>
    </w:p>
    <w:p w:rsidR="00A22266" w:rsidRDefault="00191824">
      <w:pPr>
        <w:spacing w:before="180" w:after="70" w:line="276" w:lineRule="auto"/>
        <w:rPr>
          <w:sz w:val="22"/>
          <w:szCs w:val="22"/>
        </w:rPr>
      </w:pPr>
      <w:r>
        <w:rPr>
          <w:b/>
          <w:bCs/>
          <w:sz w:val="22"/>
          <w:szCs w:val="22"/>
        </w:rPr>
        <w:t>5.2 실무적 기여도</w:t>
      </w:r>
    </w:p>
    <w:p w:rsidR="00A22266" w:rsidRDefault="00191824">
      <w:pPr>
        <w:spacing w:before="100" w:after="60" w:line="276" w:lineRule="auto"/>
        <w:jc w:val="both"/>
      </w:pPr>
      <w:r>
        <w:t>비즈니스 의사결정권자에게는 단순 통계 수치를 넘어 예산 시나리오별 구체적인 ROI 예측치와 세그먼트별 실행 전략을 제공하며, 데이터 사이언티스트에게는 인과 추론·딥러닝·수리 최적화·A/B 테스트를 통합하는 고도화된 End-to-End 모델링 경험을 제공한다. 무분별한 쿠폰·할인 등 리텐션 비용 누수를 방지하고 실질적인 마케팅 ROI 개선에 직접 기여하며, 학술적 완성도와 실무적 활용도를 동시에 확보하여 기업의 데이터 기반 리텐션 전략 수립에 기여할 수 있을 것으로 기대된다.</w:t>
      </w:r>
    </w:p>
    <w:p w:rsidR="00A22266" w:rsidRDefault="00A22266">
      <w:pPr>
        <w:spacing w:before="100" w:after="60" w:line="276" w:lineRule="auto"/>
      </w:pPr>
    </w:p>
    <w:p w:rsidR="00A22266" w:rsidRDefault="00191824">
      <w:pPr>
        <w:pBdr>
          <w:bottom w:val="single" w:sz="8" w:space="4" w:color="1B3A6B"/>
        </w:pBdr>
        <w:spacing w:before="320" w:after="100" w:line="276" w:lineRule="auto"/>
        <w:rPr>
          <w:b/>
          <w:bCs/>
          <w:sz w:val="26"/>
          <w:szCs w:val="26"/>
        </w:rPr>
      </w:pPr>
      <w:r>
        <w:rPr>
          <w:b/>
          <w:bCs/>
          <w:sz w:val="26"/>
          <w:szCs w:val="26"/>
        </w:rPr>
        <w:t>6.  개인별 기여도</w:t>
      </w:r>
    </w:p>
    <w:p w:rsidR="00422567" w:rsidRPr="00422567" w:rsidRDefault="00422567" w:rsidP="00422567">
      <w:pPr>
        <w:spacing w:before="100" w:after="60" w:line="276" w:lineRule="auto"/>
        <w:rPr>
          <w:lang w:val="en-US"/>
        </w:rPr>
      </w:pPr>
    </w:p>
    <w:p w:rsidR="00422567" w:rsidRPr="00422567" w:rsidRDefault="004E71A8" w:rsidP="00422567">
      <w:pPr>
        <w:spacing w:before="100" w:after="60" w:line="276" w:lineRule="auto"/>
        <w:rPr>
          <w:lang w:val="en-US"/>
        </w:rPr>
      </w:pPr>
      <w:r>
        <w:rPr>
          <w:lang w:val="en-US"/>
        </w:rPr>
        <w:t>(</w:t>
      </w:r>
      <w:r w:rsidR="00422567">
        <w:rPr>
          <w:rFonts w:hint="eastAsia"/>
          <w:lang w:val="en-US"/>
        </w:rPr>
        <w:t>1</w:t>
      </w:r>
      <w:r w:rsidR="00422567">
        <w:rPr>
          <w:lang w:val="en-US"/>
        </w:rPr>
        <w:t xml:space="preserve">) </w:t>
      </w:r>
      <w:r w:rsidR="00422567" w:rsidRPr="00422567">
        <w:rPr>
          <w:rFonts w:hint="eastAsia"/>
          <w:lang w:val="en-US"/>
        </w:rPr>
        <w:t>기존 기술 및 서비스 현황 조사 및 팀원에게 공유</w:t>
      </w:r>
    </w:p>
    <w:p w:rsidR="00422567" w:rsidRPr="00422567" w:rsidRDefault="00422567" w:rsidP="00422567">
      <w:pPr>
        <w:spacing w:before="100" w:after="60" w:line="276" w:lineRule="auto"/>
        <w:rPr>
          <w:lang w:val="en-US"/>
        </w:rPr>
      </w:pPr>
      <w:r w:rsidRPr="00422567">
        <w:rPr>
          <w:lang w:val="en-US"/>
        </w:rPr>
        <w:t>고객 이탈 예측 및 ROI 리텐션 전략 수립과 관련된 상용 서비스 현황을 3가지 유형(OfferFit 등 AI 실험 자동화 플랫폼, Insider/Treasure Data 등 엔터프라이즈 AI-CDP, DataRobot+Amplitude 등 Composable 스택)으로 세분화하여 조사 및 분석</w:t>
      </w:r>
      <w:r>
        <w:rPr>
          <w:rFonts w:hint="eastAsia"/>
          <w:lang w:val="en-US"/>
        </w:rPr>
        <w:t>하였다.</w:t>
      </w:r>
      <w:r>
        <w:rPr>
          <w:lang w:val="en-US"/>
        </w:rPr>
        <w:t xml:space="preserve"> </w:t>
      </w:r>
      <w:r w:rsidRPr="00422567">
        <w:rPr>
          <w:lang w:val="en-US"/>
        </w:rPr>
        <w:t>기존 플랫폼들이 가진 한계점</w:t>
      </w:r>
      <w:r w:rsidR="008C2F9C">
        <w:rPr>
          <w:rFonts w:hint="eastAsia"/>
          <w:lang w:val="en-US"/>
        </w:rPr>
        <w:t xml:space="preserve"> </w:t>
      </w:r>
      <w:r w:rsidRPr="00422567">
        <w:rPr>
          <w:lang w:val="en-US"/>
        </w:rPr>
        <w:t>(ML 통제권이 부족한 블랙박스 현상, 마케터와 데이터 사이언티스트 툴의 양분화로 인한 파이프라인 단절 및 리소스 낭비 등)을 파악하여 팀원들에게 공유</w:t>
      </w:r>
      <w:r w:rsidR="005E610C">
        <w:rPr>
          <w:rFonts w:hint="eastAsia"/>
          <w:lang w:val="en-US"/>
        </w:rPr>
        <w:t>하였다.</w:t>
      </w:r>
      <w:r w:rsidR="005E610C">
        <w:rPr>
          <w:lang w:val="en-US"/>
        </w:rPr>
        <w:t xml:space="preserve"> </w:t>
      </w:r>
      <w:r w:rsidRPr="00422567">
        <w:rPr>
          <w:lang w:val="en-US"/>
        </w:rPr>
        <w:t xml:space="preserve">우리 프로젝트만의 확실한 차별점으로서, </w:t>
      </w:r>
      <w:r w:rsidR="00FC19D8">
        <w:rPr>
          <w:rFonts w:hint="eastAsia"/>
          <w:lang w:val="en-US"/>
        </w:rPr>
        <w:t xml:space="preserve">정부 부족 문제 및 </w:t>
      </w:r>
      <w:r w:rsidRPr="00422567">
        <w:rPr>
          <w:lang w:val="en-US"/>
        </w:rPr>
        <w:t>개인정보</w:t>
      </w:r>
      <w:r w:rsidR="00FC19D8">
        <w:rPr>
          <w:rFonts w:hint="eastAsia"/>
          <w:lang w:val="en-US"/>
        </w:rPr>
        <w:t xml:space="preserve"> </w:t>
      </w:r>
      <w:r w:rsidRPr="00422567">
        <w:rPr>
          <w:lang w:val="en-US"/>
        </w:rPr>
        <w:t xml:space="preserve">문제를 해결할 수 있는 </w:t>
      </w:r>
      <w:r w:rsidR="00DD365C">
        <w:rPr>
          <w:rFonts w:hint="eastAsia"/>
          <w:lang w:val="en-US"/>
        </w:rPr>
        <w:t>데이터 시뮬레이션</w:t>
      </w:r>
      <w:r w:rsidRPr="00422567">
        <w:rPr>
          <w:lang w:val="en-US"/>
        </w:rPr>
        <w:t>의 강력한 비즈니스적 가치를 정의</w:t>
      </w:r>
      <w:r w:rsidR="00401E77">
        <w:rPr>
          <w:rFonts w:hint="eastAsia"/>
          <w:lang w:val="en-US"/>
        </w:rPr>
        <w:t>하</w:t>
      </w:r>
      <w:r w:rsidR="00246A5E">
        <w:rPr>
          <w:rFonts w:hint="eastAsia"/>
          <w:lang w:val="en-US"/>
        </w:rPr>
        <w:t>는 데에 기여하였다.</w:t>
      </w:r>
    </w:p>
    <w:p w:rsidR="00422567" w:rsidRPr="00422567" w:rsidRDefault="00422567" w:rsidP="00422567">
      <w:pPr>
        <w:spacing w:before="100" w:after="60" w:line="276" w:lineRule="auto"/>
        <w:rPr>
          <w:lang w:val="en-US"/>
        </w:rPr>
      </w:pPr>
    </w:p>
    <w:p w:rsidR="00422567" w:rsidRPr="00422567" w:rsidRDefault="004E71A8" w:rsidP="00422567">
      <w:pPr>
        <w:spacing w:before="100" w:after="60" w:line="276" w:lineRule="auto"/>
        <w:rPr>
          <w:lang w:val="en-US"/>
        </w:rPr>
      </w:pPr>
      <w:r>
        <w:rPr>
          <w:lang w:val="en-US"/>
        </w:rPr>
        <w:t>(</w:t>
      </w:r>
      <w:r w:rsidR="00990375">
        <w:rPr>
          <w:rFonts w:hint="eastAsia"/>
          <w:lang w:val="en-US"/>
        </w:rPr>
        <w:t>2</w:t>
      </w:r>
      <w:r w:rsidR="00990375">
        <w:rPr>
          <w:lang w:val="en-US"/>
        </w:rPr>
        <w:t xml:space="preserve">) </w:t>
      </w:r>
      <w:r w:rsidR="00422567" w:rsidRPr="00422567">
        <w:rPr>
          <w:rFonts w:hint="eastAsia"/>
          <w:lang w:val="en-US"/>
        </w:rPr>
        <w:t xml:space="preserve">머신러닝에 대한 기초 지식 및 우리 프로젝트에서 사용할 </w:t>
      </w:r>
      <w:r w:rsidR="00422567" w:rsidRPr="00422567">
        <w:rPr>
          <w:lang w:val="en-US"/>
        </w:rPr>
        <w:t xml:space="preserve">XGBOOST, LightGBM </w:t>
      </w:r>
      <w:r w:rsidR="00422567" w:rsidRPr="00422567">
        <w:rPr>
          <w:rFonts w:hint="eastAsia"/>
          <w:lang w:val="en-US"/>
        </w:rPr>
        <w:t>조사 및 설명</w:t>
      </w:r>
    </w:p>
    <w:p w:rsidR="00422567" w:rsidRPr="00422567" w:rsidRDefault="00422567" w:rsidP="00422567">
      <w:pPr>
        <w:spacing w:before="100" w:after="60" w:line="276" w:lineRule="auto"/>
        <w:rPr>
          <w:lang w:val="en-US"/>
        </w:rPr>
      </w:pPr>
      <w:r w:rsidRPr="00422567">
        <w:rPr>
          <w:lang w:val="en-US"/>
        </w:rPr>
        <w:t>프로젝트의 메인 이탈 예측 알고리즘으로 채택된 트리 기반 모델인 XGBoost와 LightGBM의 동작 원리와 특성을 심도 있게 조사하고 팀원들에게 설명</w:t>
      </w:r>
      <w:r w:rsidR="00261825">
        <w:rPr>
          <w:rFonts w:hint="eastAsia"/>
          <w:lang w:val="en-US"/>
        </w:rPr>
        <w:t>하여 팀의 프로젝트 이해를 높</w:t>
      </w:r>
      <w:r w:rsidR="00AE1FD1">
        <w:rPr>
          <w:rFonts w:hint="eastAsia"/>
          <w:lang w:val="en-US"/>
        </w:rPr>
        <w:t>였다.</w:t>
      </w:r>
      <w:r w:rsidR="00693FD1">
        <w:rPr>
          <w:lang w:val="en-US"/>
        </w:rPr>
        <w:t xml:space="preserve"> </w:t>
      </w:r>
      <w:r w:rsidRPr="00422567">
        <w:rPr>
          <w:lang w:val="en-US"/>
        </w:rPr>
        <w:t>모델 학습 과정에서 필요한 클래스 불균형 처리 기법(SMOTE), 5-Fold Cross Validation, SHAP을 활용한 피처 중요도 해석 등 머신러닝 전반의 기초 지식을 정리하여 팀의 기술적 역량 확보에 기여</w:t>
      </w:r>
      <w:r w:rsidR="00AE1FD1">
        <w:rPr>
          <w:rFonts w:hint="eastAsia"/>
          <w:lang w:val="en-US"/>
        </w:rPr>
        <w:t>하였다.</w:t>
      </w:r>
    </w:p>
    <w:p w:rsidR="00422567" w:rsidRPr="00422567" w:rsidRDefault="00422567" w:rsidP="00422567">
      <w:pPr>
        <w:spacing w:before="100" w:after="60" w:line="276" w:lineRule="auto"/>
        <w:rPr>
          <w:lang w:val="en-US"/>
        </w:rPr>
      </w:pPr>
    </w:p>
    <w:p w:rsidR="00422567" w:rsidRPr="00422567" w:rsidRDefault="002D0E40" w:rsidP="00422567">
      <w:pPr>
        <w:spacing w:before="100" w:after="60" w:line="276" w:lineRule="auto"/>
        <w:rPr>
          <w:lang w:val="en-US"/>
        </w:rPr>
      </w:pPr>
      <w:r>
        <w:rPr>
          <w:rFonts w:hint="eastAsia"/>
          <w:lang w:val="en-US"/>
        </w:rPr>
        <w:t>(</w:t>
      </w:r>
      <w:r>
        <w:rPr>
          <w:lang w:val="en-US"/>
        </w:rPr>
        <w:t xml:space="preserve">3) </w:t>
      </w:r>
      <w:r w:rsidR="00422567" w:rsidRPr="00422567">
        <w:rPr>
          <w:rFonts w:hint="eastAsia"/>
          <w:lang w:val="en-US"/>
        </w:rPr>
        <w:t>머신러닝 파트 구현</w:t>
      </w:r>
    </w:p>
    <w:p w:rsidR="00422567" w:rsidRPr="00422567" w:rsidRDefault="00422567" w:rsidP="00422567">
      <w:pPr>
        <w:spacing w:before="100" w:after="60" w:line="276" w:lineRule="auto"/>
        <w:rPr>
          <w:lang w:val="en-US"/>
        </w:rPr>
      </w:pPr>
      <w:r w:rsidRPr="00422567">
        <w:rPr>
          <w:lang w:val="en-US"/>
        </w:rPr>
        <w:lastRenderedPageBreak/>
        <w:t>XGBoost</w:t>
      </w:r>
      <w:r w:rsidR="00357110">
        <w:rPr>
          <w:lang w:val="en-US"/>
        </w:rPr>
        <w:t>, LightGBM</w:t>
      </w:r>
      <w:r w:rsidRPr="00422567">
        <w:rPr>
          <w:lang w:val="en-US"/>
        </w:rPr>
        <w:t xml:space="preserve"> 알고리즘을 활용하여 베이스라인 이탈 예측 모델 학습</w:t>
      </w:r>
      <w:r w:rsidR="00453EAE">
        <w:rPr>
          <w:lang w:val="en-US"/>
        </w:rPr>
        <w:t xml:space="preserve"> </w:t>
      </w:r>
      <w:r w:rsidR="00BF5D8C">
        <w:rPr>
          <w:rFonts w:hint="eastAsia"/>
          <w:lang w:val="en-US"/>
        </w:rPr>
        <w:t xml:space="preserve">및 </w:t>
      </w:r>
      <w:r w:rsidR="00BF5D8C">
        <w:rPr>
          <w:lang w:val="en-US"/>
        </w:rPr>
        <w:t xml:space="preserve">5-Fold </w:t>
      </w:r>
      <w:r w:rsidR="00BF5D8C">
        <w:rPr>
          <w:rFonts w:hint="eastAsia"/>
          <w:lang w:val="en-US"/>
        </w:rPr>
        <w:t>교차 검</w:t>
      </w:r>
      <w:r w:rsidR="00453EAE">
        <w:rPr>
          <w:rFonts w:hint="eastAsia"/>
          <w:lang w:val="en-US"/>
        </w:rPr>
        <w:t>증</w:t>
      </w:r>
      <w:r w:rsidR="00BF5D8C">
        <w:rPr>
          <w:rFonts w:hint="eastAsia"/>
          <w:lang w:val="en-US"/>
        </w:rPr>
        <w:t>을</w:t>
      </w:r>
      <w:r w:rsidR="00BF5D8C">
        <w:rPr>
          <w:lang w:val="en-US"/>
        </w:rPr>
        <w:t xml:space="preserve"> </w:t>
      </w:r>
      <w:r w:rsidR="00BF5D8C">
        <w:rPr>
          <w:rFonts w:hint="eastAsia"/>
          <w:lang w:val="en-US"/>
        </w:rPr>
        <w:t>통한 안전성 검사</w:t>
      </w:r>
      <w:r w:rsidR="00E249FB">
        <w:rPr>
          <w:rFonts w:hint="eastAsia"/>
          <w:lang w:val="en-US"/>
        </w:rPr>
        <w:t xml:space="preserve"> 코드</w:t>
      </w:r>
      <w:r w:rsidR="00BF5D8C">
        <w:rPr>
          <w:rFonts w:hint="eastAsia"/>
          <w:lang w:val="en-US"/>
        </w:rPr>
        <w:t>를 구현</w:t>
      </w:r>
      <w:r w:rsidR="00CB1B94">
        <w:rPr>
          <w:rFonts w:hint="eastAsia"/>
          <w:lang w:val="en-US"/>
        </w:rPr>
        <w:t>,</w:t>
      </w:r>
      <w:r w:rsidR="00FF5AB4">
        <w:rPr>
          <w:rFonts w:hint="eastAsia"/>
          <w:lang w:val="en-US"/>
        </w:rPr>
        <w:t xml:space="preserve"> 분석하였다.</w:t>
      </w:r>
    </w:p>
    <w:p w:rsidR="00422567" w:rsidRPr="00422567" w:rsidRDefault="00422567" w:rsidP="00422567">
      <w:pPr>
        <w:spacing w:before="100" w:after="60" w:line="276" w:lineRule="auto"/>
        <w:rPr>
          <w:lang w:val="en-US"/>
        </w:rPr>
      </w:pPr>
    </w:p>
    <w:p w:rsidR="00422567" w:rsidRPr="00422567" w:rsidRDefault="00175EC0" w:rsidP="00422567">
      <w:pPr>
        <w:spacing w:before="100" w:after="60" w:line="276" w:lineRule="auto"/>
        <w:rPr>
          <w:lang w:val="en-US"/>
        </w:rPr>
      </w:pPr>
      <w:r>
        <w:rPr>
          <w:rFonts w:hint="eastAsia"/>
          <w:lang w:val="en-US"/>
        </w:rPr>
        <w:t>(</w:t>
      </w:r>
      <w:r>
        <w:rPr>
          <w:lang w:val="en-US"/>
        </w:rPr>
        <w:t>4)</w:t>
      </w:r>
      <w:r w:rsidR="00F87F93">
        <w:rPr>
          <w:lang w:val="en-US"/>
        </w:rPr>
        <w:t xml:space="preserve"> </w:t>
      </w:r>
      <w:r w:rsidR="00422567" w:rsidRPr="00422567">
        <w:rPr>
          <w:rFonts w:hint="eastAsia"/>
          <w:lang w:val="en-US"/>
        </w:rPr>
        <w:t xml:space="preserve">계획 발표 피피티 </w:t>
      </w:r>
      <w:r w:rsidR="007E6F9D">
        <w:rPr>
          <w:rFonts w:hint="eastAsia"/>
          <w:lang w:val="en-US"/>
        </w:rPr>
        <w:t>제작</w:t>
      </w:r>
      <w:bookmarkStart w:id="0" w:name="_GoBack"/>
      <w:bookmarkEnd w:id="0"/>
    </w:p>
    <w:p w:rsidR="00422567" w:rsidRPr="00422567" w:rsidRDefault="00152641" w:rsidP="00422567">
      <w:pPr>
        <w:spacing w:before="100" w:after="60" w:line="276" w:lineRule="auto"/>
        <w:rPr>
          <w:rFonts w:hint="eastAsia"/>
          <w:lang w:val="en-US"/>
        </w:rPr>
      </w:pPr>
      <w:r>
        <w:t>조사한 기존 서비스 현황, ML 기초 지식, 그리고 구현한 모델</w:t>
      </w:r>
      <w:r w:rsidR="00FD335F">
        <w:rPr>
          <w:rFonts w:hint="eastAsia"/>
        </w:rPr>
        <w:t>에 대한 내용을</w:t>
      </w:r>
      <w:r>
        <w:t xml:space="preserve"> 유기적으로 연결하여 계획 발표 PPT의 핵심 논리와 초안을 구성</w:t>
      </w:r>
      <w:r w:rsidR="00340750">
        <w:rPr>
          <w:rFonts w:hint="eastAsia"/>
        </w:rPr>
        <w:t>하였다.</w:t>
      </w:r>
    </w:p>
    <w:p w:rsidR="00422567" w:rsidRPr="00422567" w:rsidRDefault="00422567" w:rsidP="00422567">
      <w:pPr>
        <w:spacing w:before="100" w:after="60" w:line="276" w:lineRule="auto"/>
        <w:rPr>
          <w:lang w:val="en-US"/>
        </w:rPr>
      </w:pPr>
    </w:p>
    <w:p w:rsidR="00422567" w:rsidRPr="00422567" w:rsidRDefault="003A6CAF" w:rsidP="00422567">
      <w:pPr>
        <w:spacing w:before="100" w:after="60" w:line="276" w:lineRule="auto"/>
        <w:rPr>
          <w:lang w:val="en-US"/>
        </w:rPr>
      </w:pPr>
      <w:r>
        <w:rPr>
          <w:lang w:val="en-US"/>
        </w:rPr>
        <w:t xml:space="preserve">(5) </w:t>
      </w:r>
      <w:r w:rsidR="00422567" w:rsidRPr="00422567">
        <w:rPr>
          <w:rFonts w:hint="eastAsia"/>
          <w:lang w:val="en-US"/>
        </w:rPr>
        <w:t>t</w:t>
      </w:r>
      <w:r w:rsidR="00422567" w:rsidRPr="00422567">
        <w:rPr>
          <w:lang w:val="en-US"/>
        </w:rPr>
        <w:t>ech report 검토</w:t>
      </w:r>
      <w:r w:rsidR="00422567" w:rsidRPr="00422567">
        <w:rPr>
          <w:rFonts w:hint="eastAsia"/>
          <w:lang w:val="en-US"/>
        </w:rPr>
        <w:t xml:space="preserve"> </w:t>
      </w:r>
      <w:r w:rsidR="00422567" w:rsidRPr="00422567">
        <w:rPr>
          <w:lang w:val="en-US"/>
        </w:rPr>
        <w:t>및</w:t>
      </w:r>
      <w:r w:rsidR="00422567" w:rsidRPr="00422567">
        <w:rPr>
          <w:rFonts w:hint="eastAsia"/>
          <w:lang w:val="en-US"/>
        </w:rPr>
        <w:t xml:space="preserve"> </w:t>
      </w:r>
      <w:r w:rsidR="00422567" w:rsidRPr="00422567">
        <w:rPr>
          <w:lang w:val="en-US"/>
        </w:rPr>
        <w:t>수정</w:t>
      </w:r>
    </w:p>
    <w:p w:rsidR="00422567" w:rsidRDefault="00422567" w:rsidP="00422567">
      <w:pPr>
        <w:spacing w:before="100" w:after="60" w:line="276" w:lineRule="auto"/>
        <w:rPr>
          <w:lang w:val="en-US"/>
        </w:rPr>
      </w:pPr>
      <w:r w:rsidRPr="00422567">
        <w:rPr>
          <w:lang w:val="en-US"/>
        </w:rPr>
        <w:t>Tech Report 초안의 전반적인 논리 전개, 아키텍처 설명, 실험 결과(ML 모델 기반 AUC-ROC 지표 도출</w:t>
      </w:r>
      <w:r w:rsidR="00F922EA">
        <w:rPr>
          <w:rFonts w:hint="eastAsia"/>
          <w:lang w:val="en-US"/>
        </w:rPr>
        <w:t xml:space="preserve"> 및 개선이 필요한 부분</w:t>
      </w:r>
      <w:r w:rsidRPr="00422567">
        <w:rPr>
          <w:lang w:val="en-US"/>
        </w:rPr>
        <w:t xml:space="preserve"> 등) 단계를 상세히 검토</w:t>
      </w:r>
      <w:r w:rsidR="00B23AF9">
        <w:rPr>
          <w:rFonts w:hint="eastAsia"/>
          <w:lang w:val="en-US"/>
        </w:rPr>
        <w:t>하였다.</w:t>
      </w:r>
      <w:r w:rsidRPr="00422567">
        <w:rPr>
          <w:lang w:val="en-US"/>
        </w:rPr>
        <w:t xml:space="preserve"> 문서 내 시스템 구조 및 차별점 설명이 프로젝트 요구사항(제약 조건, KPI)과 일치하도록 내용을 수정하고 완성도를 높</w:t>
      </w:r>
      <w:r w:rsidR="00B23AF9">
        <w:rPr>
          <w:rFonts w:hint="eastAsia"/>
          <w:lang w:val="en-US"/>
        </w:rPr>
        <w:t>였다.</w:t>
      </w:r>
    </w:p>
    <w:p w:rsidR="002A589D" w:rsidRPr="00422567" w:rsidRDefault="002A589D" w:rsidP="00422567">
      <w:pPr>
        <w:spacing w:before="100" w:after="60" w:line="276" w:lineRule="auto"/>
        <w:rPr>
          <w:rFonts w:hint="eastAsia"/>
          <w:lang w:val="en-US"/>
        </w:rPr>
      </w:pPr>
      <w:r>
        <w:rPr>
          <w:rFonts w:hint="eastAsia"/>
          <w:lang w:val="en-US"/>
        </w:rPr>
        <w:t>현재 완성된 프로젝트 코드 전반을 분석하여,</w:t>
      </w:r>
      <w:r>
        <w:rPr>
          <w:lang w:val="en-US"/>
        </w:rPr>
        <w:t xml:space="preserve"> </w:t>
      </w:r>
      <w:r>
        <w:rPr>
          <w:rFonts w:hint="eastAsia"/>
          <w:lang w:val="en-US"/>
        </w:rPr>
        <w:t>구현이 충분히 잘 된 부분과 부족한 부분을 나누고</w:t>
      </w:r>
      <w:r>
        <w:rPr>
          <w:lang w:val="en-US"/>
        </w:rPr>
        <w:t xml:space="preserve"> </w:t>
      </w:r>
      <w:r>
        <w:rPr>
          <w:rFonts w:hint="eastAsia"/>
          <w:lang w:val="en-US"/>
        </w:rPr>
        <w:t>앞으로 더 개선해야 할 내용을 정리하여 앞으로의 계획을 수립하는 데에 기여하였다.</w:t>
      </w:r>
    </w:p>
    <w:p w:rsidR="00A22266" w:rsidRPr="00422567" w:rsidRDefault="00A22266">
      <w:pPr>
        <w:spacing w:before="100" w:after="60" w:line="276" w:lineRule="auto"/>
        <w:rPr>
          <w:lang w:val="en-US"/>
        </w:rPr>
      </w:pPr>
    </w:p>
    <w:p w:rsidR="00A22266" w:rsidRDefault="00A22266">
      <w:pPr>
        <w:spacing w:before="100" w:after="60" w:line="276" w:lineRule="auto"/>
      </w:pPr>
    </w:p>
    <w:p w:rsidR="00A22266" w:rsidRDefault="00A22266">
      <w:pPr>
        <w:spacing w:before="100" w:after="60" w:line="276" w:lineRule="auto"/>
      </w:pPr>
    </w:p>
    <w:p w:rsidR="00A22266" w:rsidRDefault="00A22266">
      <w:pPr>
        <w:spacing w:before="100" w:after="60" w:line="276" w:lineRule="auto"/>
      </w:pPr>
    </w:p>
    <w:p w:rsidR="00A22266" w:rsidRDefault="00A22266">
      <w:pPr>
        <w:spacing w:before="100" w:after="60" w:line="276" w:lineRule="auto"/>
      </w:pPr>
    </w:p>
    <w:p w:rsidR="00A22266" w:rsidRDefault="00A22266">
      <w:pPr>
        <w:spacing w:before="100" w:after="60" w:line="276" w:lineRule="auto"/>
      </w:pPr>
    </w:p>
    <w:p w:rsidR="00A22266" w:rsidRDefault="00191824">
      <w:pPr>
        <w:spacing w:before="200" w:after="80" w:line="276" w:lineRule="auto"/>
        <w:rPr>
          <w:b/>
          <w:bCs/>
          <w:sz w:val="22"/>
          <w:szCs w:val="22"/>
        </w:rPr>
      </w:pPr>
      <w:r>
        <w:rPr>
          <w:b/>
          <w:bCs/>
          <w:sz w:val="22"/>
          <w:szCs w:val="22"/>
        </w:rPr>
        <w:t>참고문헌 (References)</w:t>
      </w:r>
    </w:p>
    <w:p w:rsidR="00A22266" w:rsidRDefault="00191824">
      <w:pPr>
        <w:spacing w:after="180" w:line="336" w:lineRule="auto"/>
        <w:jc w:val="both"/>
        <w:rPr>
          <w:color w:val="111827"/>
        </w:rPr>
      </w:pPr>
      <w:r>
        <w:rPr>
          <w:color w:val="111827"/>
        </w:rPr>
        <w:t>[1] Radcliffe, N. J., &amp; Surry, P. D. (1999). Differential response analysis: Modeling true response by isolating the effect of a single action. Credit Scoring and Credit Control VI.</w:t>
      </w:r>
    </w:p>
    <w:p w:rsidR="00A22266" w:rsidRDefault="00191824">
      <w:pPr>
        <w:spacing w:after="180" w:line="336" w:lineRule="auto"/>
        <w:jc w:val="both"/>
        <w:rPr>
          <w:color w:val="111827"/>
        </w:rPr>
      </w:pPr>
      <w:r>
        <w:rPr>
          <w:color w:val="111827"/>
        </w:rPr>
        <w:t>[2] Rzepakowski, P., &amp; Jaroszewicz, S. (2012). Decision trees for uplift modeling with single and multiple treatments. Knowledge and Information Systems, 32(2), 303–327.</w:t>
      </w:r>
    </w:p>
    <w:p w:rsidR="00A22266" w:rsidRDefault="00191824">
      <w:pPr>
        <w:spacing w:after="180" w:line="336" w:lineRule="auto"/>
        <w:jc w:val="both"/>
        <w:rPr>
          <w:color w:val="111827"/>
        </w:rPr>
      </w:pPr>
      <w:r>
        <w:rPr>
          <w:color w:val="111827"/>
        </w:rPr>
        <w:t>[3] Künzel, S. R., Sekhon, J. S., Bickel, P. J., &amp; Yu, B. (2019). Metalearners for estimating heterogeneous treatment effects using machine learning. PNAS, 116(10), 4156–4165.</w:t>
      </w:r>
    </w:p>
    <w:p w:rsidR="00A22266" w:rsidRDefault="00191824">
      <w:pPr>
        <w:spacing w:after="180" w:line="336" w:lineRule="auto"/>
        <w:jc w:val="both"/>
        <w:rPr>
          <w:color w:val="111827"/>
        </w:rPr>
      </w:pPr>
      <w:r>
        <w:rPr>
          <w:color w:val="111827"/>
        </w:rPr>
        <w:t>[4] Wager, S., &amp; Athey, S. (2018). Estimation and inference of heterogeneous treatment effects using random forests. Journal of the American Statistical Association, 113(523), 1228–1242.</w:t>
      </w:r>
    </w:p>
    <w:p w:rsidR="00A22266" w:rsidRDefault="00191824">
      <w:pPr>
        <w:spacing w:after="180" w:line="336" w:lineRule="auto"/>
        <w:jc w:val="both"/>
        <w:rPr>
          <w:color w:val="111827"/>
        </w:rPr>
      </w:pPr>
      <w:r>
        <w:rPr>
          <w:color w:val="111827"/>
        </w:rPr>
        <w:lastRenderedPageBreak/>
        <w:t>[5] Fader, P. S., Hardie, B. G., &amp; Lee, K. L. (2005). Counting your customers the easy way: An alternative to the Pareto/NBD model. Marketing Science, 24(2), 275–284.</w:t>
      </w:r>
    </w:p>
    <w:p w:rsidR="00A22266" w:rsidRDefault="00191824">
      <w:pPr>
        <w:spacing w:after="180" w:line="336" w:lineRule="auto"/>
        <w:jc w:val="both"/>
        <w:rPr>
          <w:color w:val="111827"/>
        </w:rPr>
      </w:pPr>
      <w:r>
        <w:rPr>
          <w:color w:val="111827"/>
        </w:rPr>
        <w:t>[6] Lundberg, S. M., &amp; Lee, S. I. (2017). A unified approach to interpreting model predictions. Advances in Neural Information Processing Systems (NeurIPS 2017).</w:t>
      </w:r>
    </w:p>
    <w:p w:rsidR="00A22266" w:rsidRDefault="00191824">
      <w:pPr>
        <w:spacing w:after="180" w:line="336" w:lineRule="auto"/>
        <w:jc w:val="both"/>
        <w:rPr>
          <w:color w:val="111827"/>
        </w:rPr>
      </w:pPr>
      <w:r>
        <w:rPr>
          <w:color w:val="111827"/>
        </w:rPr>
        <w:t>[7] Chen, T., &amp; Guestrin, C. (2016). XGBoost: A scalable tree boosting system. Proceedings of the 22nd ACM SIGKDD, 785–794.</w:t>
      </w:r>
    </w:p>
    <w:p w:rsidR="00A22266" w:rsidRDefault="00191824">
      <w:pPr>
        <w:spacing w:after="180" w:line="336" w:lineRule="auto"/>
        <w:jc w:val="both"/>
        <w:rPr>
          <w:b/>
          <w:bCs/>
          <w:sz w:val="26"/>
          <w:szCs w:val="26"/>
        </w:rPr>
      </w:pPr>
      <w:r>
        <w:rPr>
          <w:color w:val="111827"/>
        </w:rPr>
        <w:t>[8] Ke, G., et al. (2017). LightGBM: A highly efficient gradient boosting decision tree. NeurIPS 2017.</w:t>
      </w:r>
    </w:p>
    <w:sectPr w:rsidR="00A22266">
      <w:headerReference w:type="default" r:id="rId8"/>
      <w:footerReference w:type="default" r:id="rId9"/>
      <w:pgSz w:w="11906" w:h="16838"/>
      <w:pgMar w:top="1200" w:right="1250" w:bottom="1200" w:left="125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5878" w:rsidRDefault="00525878">
      <w:r>
        <w:separator/>
      </w:r>
    </w:p>
  </w:endnote>
  <w:endnote w:type="continuationSeparator" w:id="0">
    <w:p w:rsidR="00525878" w:rsidRDefault="00525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embedRegular r:id="rId1" w:subsetted="1" w:fontKey="{5EC28165-09D0-488D-9BDA-0ACC96A66692}"/>
    <w:embedBold r:id="rId2" w:subsetted="1" w:fontKey="{0BD0DAF6-1058-4360-A739-A7CF4A261FB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97DFDB1-AA37-4F40-8501-28C30E4BFC04}"/>
  </w:font>
  <w:font w:name="Calibri">
    <w:panose1 w:val="020F0502020204030204"/>
    <w:charset w:val="00"/>
    <w:family w:val="swiss"/>
    <w:pitch w:val="variable"/>
    <w:sig w:usb0="E4002EFF" w:usb1="C200247B" w:usb2="00000009" w:usb3="00000000" w:csb0="000001FF" w:csb1="00000000"/>
    <w:embedRegular r:id="rId4" w:fontKey="{298CFA05-B1C3-49F1-93D9-EFD5C9C1515E}"/>
    <w:embedItalic r:id="rId5" w:fontKey="{35BE63E4-C2D3-408A-9E76-38E7E4794F94}"/>
  </w:font>
  <w:font w:name="Cambria">
    <w:panose1 w:val="02040503050406030204"/>
    <w:charset w:val="00"/>
    <w:family w:val="roman"/>
    <w:pitch w:val="variable"/>
    <w:sig w:usb0="E00006FF" w:usb1="420024FF" w:usb2="02000000" w:usb3="00000000" w:csb0="0000019F" w:csb1="00000000"/>
    <w:embedRegular r:id="rId6" w:fontKey="{112D9CEA-1B12-432B-AF2B-01EB33F9DF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2266" w:rsidRDefault="00191824">
    <w:pPr>
      <w:pBdr>
        <w:top w:val="single" w:sz="4" w:space="5" w:color="E5E7EB"/>
      </w:pBdr>
      <w:jc w:val="center"/>
    </w:pPr>
    <w:r>
      <w:rPr>
        <w:color w:val="6B7280"/>
        <w:sz w:val="16"/>
        <w:szCs w:val="16"/>
      </w:rPr>
      <w:t xml:space="preserve">— </w:t>
    </w:r>
    <w:r>
      <w:rPr>
        <w:color w:val="6B7280"/>
        <w:sz w:val="16"/>
        <w:szCs w:val="16"/>
      </w:rPr>
      <w:fldChar w:fldCharType="begin"/>
    </w:r>
    <w:r>
      <w:rPr>
        <w:color w:val="6B7280"/>
        <w:sz w:val="16"/>
        <w:szCs w:val="16"/>
      </w:rPr>
      <w:instrText>PAGE</w:instrText>
    </w:r>
    <w:r>
      <w:rPr>
        <w:color w:val="6B7280"/>
        <w:sz w:val="16"/>
        <w:szCs w:val="16"/>
      </w:rPr>
      <w:fldChar w:fldCharType="separate"/>
    </w:r>
    <w:r w:rsidR="00422567">
      <w:rPr>
        <w:noProof/>
        <w:color w:val="6B7280"/>
        <w:sz w:val="16"/>
        <w:szCs w:val="16"/>
      </w:rPr>
      <w:t>1</w:t>
    </w:r>
    <w:r>
      <w:rPr>
        <w:color w:val="6B7280"/>
        <w:sz w:val="16"/>
        <w:szCs w:val="16"/>
      </w:rPr>
      <w:fldChar w:fldCharType="end"/>
    </w:r>
    <w:r>
      <w:rPr>
        <w:color w:val="6B728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5878" w:rsidRDefault="00525878">
      <w:r>
        <w:separator/>
      </w:r>
    </w:p>
  </w:footnote>
  <w:footnote w:type="continuationSeparator" w:id="0">
    <w:p w:rsidR="00525878" w:rsidRDefault="005258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2266" w:rsidRDefault="00191824">
    <w:pPr>
      <w:pBdr>
        <w:bottom w:val="single" w:sz="4" w:space="5" w:color="1B3A6B"/>
      </w:pBdr>
      <w:tabs>
        <w:tab w:val="right" w:pos="9026"/>
      </w:tabs>
    </w:pPr>
    <w:r>
      <w:rPr>
        <w:color w:val="6B7280"/>
        <w:sz w:val="16"/>
        <w:szCs w:val="16"/>
      </w:rPr>
      <w:t>AI 기반 고객 이탈 예측 및 리텐션 ROI 최적화 시스템</w:t>
    </w:r>
    <w:r>
      <w:rPr>
        <w:color w:val="6B7280"/>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371400"/>
    <w:multiLevelType w:val="multilevel"/>
    <w:tmpl w:val="EC9CC966"/>
    <w:lvl w:ilvl="0">
      <w:start w:val="1"/>
      <w:numFmt w:val="bullet"/>
      <w:lvlText w:val="▪"/>
      <w:lvlJc w:val="left"/>
      <w:pPr>
        <w:ind w:left="480" w:hanging="28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266"/>
    <w:rsid w:val="00152641"/>
    <w:rsid w:val="00175EC0"/>
    <w:rsid w:val="00191824"/>
    <w:rsid w:val="00246A5E"/>
    <w:rsid w:val="00261825"/>
    <w:rsid w:val="002A589D"/>
    <w:rsid w:val="002D0E40"/>
    <w:rsid w:val="00340750"/>
    <w:rsid w:val="00357110"/>
    <w:rsid w:val="00372AF5"/>
    <w:rsid w:val="00381DE9"/>
    <w:rsid w:val="003A6CAF"/>
    <w:rsid w:val="00401E77"/>
    <w:rsid w:val="00422567"/>
    <w:rsid w:val="0045349B"/>
    <w:rsid w:val="00453EAE"/>
    <w:rsid w:val="00476061"/>
    <w:rsid w:val="004854CF"/>
    <w:rsid w:val="004E71A8"/>
    <w:rsid w:val="00525878"/>
    <w:rsid w:val="005377A6"/>
    <w:rsid w:val="005E610C"/>
    <w:rsid w:val="0060618D"/>
    <w:rsid w:val="00693FD1"/>
    <w:rsid w:val="006C4886"/>
    <w:rsid w:val="007E6F9D"/>
    <w:rsid w:val="008C2F9C"/>
    <w:rsid w:val="0096347C"/>
    <w:rsid w:val="00990375"/>
    <w:rsid w:val="00A22266"/>
    <w:rsid w:val="00AE1FD1"/>
    <w:rsid w:val="00B17789"/>
    <w:rsid w:val="00B23AF9"/>
    <w:rsid w:val="00B95B33"/>
    <w:rsid w:val="00BF5D8C"/>
    <w:rsid w:val="00CB1B94"/>
    <w:rsid w:val="00D3194B"/>
    <w:rsid w:val="00DD365C"/>
    <w:rsid w:val="00DE302A"/>
    <w:rsid w:val="00E249FB"/>
    <w:rsid w:val="00E308F8"/>
    <w:rsid w:val="00F87F93"/>
    <w:rsid w:val="00F922EA"/>
    <w:rsid w:val="00FC19D8"/>
    <w:rsid w:val="00FD335F"/>
    <w:rsid w:val="00FD508A"/>
    <w:rsid w:val="00FF5A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98DC8"/>
  <w15:docId w15:val="{2F310A17-14DD-4BC0-856D-72DD62E36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semiHidden/>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semiHidden/>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3oxcrMriW1fwikpzJDL2od2vow==">CgMxLjA4AHIhMUpocHlvLWJsMl9wWDhXSmgxbzdYUFJhZDlpREtxUVlz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11</Pages>
  <Words>2210</Words>
  <Characters>12600</Characters>
  <Application>Microsoft Office Word</Application>
  <DocSecurity>0</DocSecurity>
  <Lines>105</Lines>
  <Paragraphs>29</Paragraphs>
  <ScaleCrop>false</ScaleCrop>
  <Company/>
  <LinksUpToDate>false</LinksUpToDate>
  <CharactersWithSpaces>14781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45</cp:revision>
  <dcterms:created xsi:type="dcterms:W3CDTF">2026-05-02T15:18:00Z</dcterms:created>
  <dcterms:modified xsi:type="dcterms:W3CDTF">2026-05-03T05:27:00Z</dcterms:modified>
</cp:coreProperties>
</file>