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97706"/>
          <w:sz w:val="19"/>
        </w:rPr>
        <w:t>전략 기획 및 시장 분석 보고서 (Confidential)</w:t>
      </w:r>
    </w:p>
    <w:p>
      <w:pPr>
        <w:spacing w:after="80"/>
      </w:pPr>
      <w:r>
        <w:rPr>
          <w:b/>
          <w:color w:val="0F172A"/>
          <w:sz w:val="40"/>
        </w:rPr>
        <w:t>국내 웰다잉·장례 테크 4대 서비스 현황 및 DEWD 플랫폼 경쟁력 분석 보고서</w:t>
      </w:r>
    </w:p>
    <w:p>
      <w:pPr>
        <w:spacing w:after="400"/>
      </w:pPr>
      <w:r>
        <w:rPr>
          <w:color w:val="64748B"/>
          <w:sz w:val="22"/>
        </w:rPr>
        <w:t>실제 4대 웹사이트(고이, 마음부고, iFA 엔딩플랜, 망고하다) 정밀 딥다이브 분석 및 DEWD 토탈 케어 차별화 전략</w:t>
      </w:r>
    </w:p>
    <w:p>
      <w:pPr>
        <w:pBdr>
          <w:bottom w:val="single" w:sz="12" w:space="1" w:color="D97706"/>
        </w:pBdr>
        <w:spacing w:after="400"/>
      </w:pPr>
    </w:p>
    <w:p>
      <w:pPr>
        <w:spacing w:after="400"/>
        <w:ind w:left="288" w:right="288"/>
      </w:pPr>
      <w:r>
        <w:rPr>
          <w:b/>
          <w:color w:val="D97706"/>
        </w:rPr>
        <w:t>■ Executive Summary</w:t>
        <w:br/>
      </w:r>
      <w:r>
        <w:rPr>
          <w:sz w:val="19"/>
        </w:rPr>
        <w:t>본 보고서는 대한민국 초고령사회 진입에 따른 웰다잉(Well-Dying) 및 사후 케어 시장의 실제 서비스 현황을 파악하기 위해, 국내 대표 4대 서비스인 ①고이(goifuneral.co.kr), ②마음부고(mbugo.com), ③iFA 엔딩플랜(ifa.co.kr), ④망고하다(mangohada.com)의 웹사이트 및 서비스 기능을 정밀 조사하였습니다. 이를 기반으로 기존 파편화된 서비스의 한계를 극복하는 DEWD(LastLetter) 토탈 케어 플랫폼의 생전-응급-사후 3-Tier 이원화 보안 및 15개 올인원 웹 컴포넌트 경쟁 우위를 분석·검증합니다.</w:t>
      </w:r>
    </w:p>
    <w:p>
      <w:pPr>
        <w:pStyle w:val="Heading1"/>
      </w:pPr>
      <w:r>
        <w:rPr>
          <w:b/>
          <w:color w:val="1E293B"/>
          <w:sz w:val="28"/>
        </w:rPr>
        <w:t>1. 국내 시장 환경 및 4대 영역 성장 배경</w:t>
      </w:r>
    </w:p>
    <w:p>
      <w:r>
        <w:t>대한민국은 2025년을 기점으로 65세 이상 고령 인구 비율이 20%를 넘어서는 '초고령사회'에 진입하였습니다. 자녀 세대의 부양 부담 완화와 주체적인 삶의 마무리를 준비하는 웰다잉 문화가 확산되면서, 사후 케어 시장은 단순 오프라인 상조를 넘어 IT 테크 및 데이터 기반 서비스로 급격히 진화하고 있습니다.</w:t>
      </w:r>
    </w:p>
    <w:p>
      <w:pPr>
        <w:pStyle w:val="Heading2"/>
      </w:pPr>
      <w:r>
        <w:t>1.1 기존 사후 시장의 3대 핵심 페인 포인트 (Pain Points)</w:t>
      </w:r>
    </w:p>
    <w:p>
      <w:pPr>
        <w:pStyle w:val="ListBullet"/>
      </w:pPr>
      <w:r>
        <w:rPr>
          <w:b/>
        </w:rPr>
        <w:t xml:space="preserve">선불식 상조의 고액 예치금 및 폐업 위험: </w:t>
      </w:r>
      <w:r>
        <w:t>기존 상조사는 수백만 원 상당의 예치금을 수년간 납입받아 유동성 리스크가 존재하며, 소비자 신뢰도 감소.</w:t>
      </w:r>
    </w:p>
    <w:p>
      <w:pPr>
        <w:pStyle w:val="ListBullet"/>
      </w:pPr>
      <w:r>
        <w:rPr>
          <w:b/>
        </w:rPr>
        <w:t xml:space="preserve">장례 비용의 비대칭성 및 불투명성: </w:t>
      </w:r>
      <w:r>
        <w:t>장례식장, 수의/관 용품, 봉안당/수목장 장지 비용의 명확한 사전 가격비교 체계 부재.</w:t>
      </w:r>
    </w:p>
    <w:p>
      <w:pPr>
        <w:pStyle w:val="ListBullet"/>
      </w:pPr>
      <w:r>
        <w:rPr>
          <w:b/>
        </w:rPr>
        <w:t xml:space="preserve">생전 준비와 사후 케어의 단절: </w:t>
      </w:r>
      <w:r>
        <w:t>엔딩노트 작성, 사전 연명의료 의향서, 상속세 시뮬레이션, 부고장 전송, 디지털 유품 정리가 개별 사이트에 파편화되어 있음.</w:t>
      </w:r>
    </w:p>
    <w:p>
      <w:pPr>
        <w:pStyle w:val="Heading1"/>
      </w:pPr>
      <w:r>
        <w:rPr>
          <w:b/>
          <w:color w:val="1E293B"/>
          <w:sz w:val="28"/>
        </w:rPr>
        <w:t>2. 국내 4대 핵심 서비스 정밀 분석 (Live Website Deep Dive)</w:t>
      </w:r>
    </w:p>
    <w:p>
      <w:r>
        <w:t>사용자가 제시한 국내 4개 주요 웹사이트의 실제 운영 서비스 구조, 핵심 모델 및 한계점을 분석한 상세 내역입니다.</w:t>
      </w:r>
    </w:p>
    <w:p>
      <w:pPr>
        <w:pStyle w:val="Heading2"/>
      </w:pPr>
      <w:r>
        <w:t>2.1 고이 (Goi) — goifuneral.co.kr</w:t>
      </w:r>
    </w:p>
    <w:p>
      <w:r>
        <w:rPr>
          <w:b/>
        </w:rPr>
        <w:t xml:space="preserve">• 포지셔닝: </w:t>
      </w:r>
      <w:r>
        <w:t>투명한 가격 정찰제 기반의 디지털 장례 플랫폼 (고이장례연구소, 대표 이창수, 누적 120억 투자 유치, 2025년 매출 67억 원 달성).</w:t>
        <w:br/>
      </w:r>
      <w:r>
        <w:rPr>
          <w:b/>
        </w:rPr>
        <w:t xml:space="preserve">• 핵심 경쟁력: </w:t>
      </w:r>
      <w:r>
        <w:t>'100원 상조' 후불제 모델(월 100원 납입으로 가입 시점 가격 평생 보장, 발생 후 정산), 미사용 물품 100% 반품/환불, 전국 장례식장 및 봉안당/수목장 실시간 맞춤 견적, 24시간 장례 컨시어지 및 발인/화장 동행 케어.</w:t>
        <w:br/>
      </w:r>
      <w:r>
        <w:rPr>
          <w:b/>
        </w:rPr>
        <w:t xml:space="preserve">• 한계점: </w:t>
      </w:r>
      <w:r>
        <w:t>사후 장례 의전 및 장지 시설 견적 비교에 치중되어 있어, 생전 응급 QR 카드, 256-bit 자산 암호화 금고, 상속세 자동 시뮬레이션, 디지털 유품/SNS 계정 정리 기능은 미제공.</w:t>
      </w:r>
    </w:p>
    <w:p>
      <w:pPr>
        <w:pStyle w:val="Heading2"/>
      </w:pPr>
      <w:r>
        <w:t>2.2 마음부고 (mbugo) — mbugo.com</w:t>
      </w:r>
    </w:p>
    <w:p>
      <w:r>
        <w:rPr>
          <w:b/>
        </w:rPr>
        <w:t xml:space="preserve">• 포지셔닝: </w:t>
      </w:r>
      <w:r>
        <w:t>무료 모바일 부고장 &amp; 부고 문자 카카오톡 알림 서비스 (운영사 무문, 대표 문명진).</w:t>
        <w:br/>
      </w:r>
      <w:r>
        <w:rPr>
          <w:b/>
        </w:rPr>
        <w:t xml:space="preserve">• 핵심 경쟁력: </w:t>
      </w:r>
      <w:r>
        <w:t>회원가입 및 앱 설치 없이 1분 만에 부고장/감사장 무료 생성, 카카오톡 공유 및 문자 URL 전송, 내 주변 장례식장 직통 전화 연결 및 지도 안내.</w:t>
        <w:br/>
      </w:r>
      <w:r>
        <w:rPr>
          <w:b/>
        </w:rPr>
        <w:t xml:space="preserve">• 한계점: </w:t>
      </w:r>
      <w:r>
        <w:t>단순 '모바일 부고장 작성 및 공유' 도구에 한정되며, 엔딩노트, 장지 선택, 상속 세무, 사후 자산/계정 정리는 전무함.</w:t>
      </w:r>
    </w:p>
    <w:p>
      <w:pPr>
        <w:pStyle w:val="Heading2"/>
      </w:pPr>
      <w:r>
        <w:t>2.3 iFA 엔딩플랜 — ifa.co.kr</w:t>
      </w:r>
    </w:p>
    <w:p>
      <w:r>
        <w:rPr>
          <w:b/>
        </w:rPr>
        <w:t xml:space="preserve">• 포지셔닝: </w:t>
      </w:r>
      <w:r>
        <w:t>대형 인슈테크 GA 기반 상속·증여 전문 컨설팅 및 재무설계 (아이에프에이 주식회사, 전국 2,200명 조직, 특허 4건 보유).</w:t>
        <w:br/>
      </w:r>
      <w:r>
        <w:rPr>
          <w:b/>
        </w:rPr>
        <w:t xml:space="preserve">• 핵심 경쟁력: </w:t>
      </w:r>
      <w:r>
        <w:t>상속·증여 전문 연구소 운영, 서울 평균 아파트 실거래가(15.5억 원) 기준 상속세 모의 계산기 (Tax_Main.aspx), 상속재산 평가부터 절세/재원 마련(종신보험 레버리지) 및 유언장 공증까지 원스톱 마무리.</w:t>
        <w:br/>
      </w:r>
      <w:r>
        <w:rPr>
          <w:b/>
        </w:rPr>
        <w:t xml:space="preserve">• 한계점: </w:t>
      </w:r>
      <w:r>
        <w:t>보험 상품 판매 및 오프라인 상속·증여 영업 마케팅 도구 성격이 강하며, 디지털 유산 정리, 사전 연명의료 응급 QR 카드, 장지 비교 기능 부재.</w:t>
      </w:r>
    </w:p>
    <w:p>
      <w:pPr>
        <w:pStyle w:val="Heading2"/>
      </w:pPr>
      <w:r>
        <w:t>2.4 망고하다 — mangohada.com</w:t>
      </w:r>
    </w:p>
    <w:p>
      <w:r>
        <w:rPr>
          <w:b/>
        </w:rPr>
        <w:t xml:space="preserve">• 포지셔닝: </w:t>
      </w:r>
      <w:r>
        <w:t>유언과 삶의 회고를 담는 스토리텔링 기반 웰다잉 전문 스타트업 플랫폼.</w:t>
        <w:br/>
      </w:r>
      <w:r>
        <w:rPr>
          <w:b/>
        </w:rPr>
        <w:t xml:space="preserve">• 핵심 경쟁력: </w:t>
      </w:r>
      <w:r>
        <w:t>감성적 유언 기록, 버킷리스트 작성, 장례 의전 전문 기업(엔딩스케치)과 MOU를 통한 온라인 기록 ➔ 실물 장례 실행 연계.</w:t>
        <w:br/>
      </w:r>
      <w:r>
        <w:rPr>
          <w:b/>
        </w:rPr>
        <w:t xml:space="preserve">• 한계점: </w:t>
      </w:r>
      <w:r>
        <w:t>정서적 메시지 기록 위주로 운영되며, 256-bit AES 암호화 금고, 2인 유족 승인(Multi-Sig) 기술, 상속세 계산기 및 장지 맞춤 비교 등 기술적·기능적 시스템 미흡.</w:t>
      </w:r>
    </w:p>
    <w:p>
      <w:pPr>
        <w:pStyle w:val="Heading1"/>
      </w:pPr>
      <w:r>
        <w:rPr>
          <w:b/>
          <w:color w:val="1E293B"/>
          <w:sz w:val="28"/>
        </w:rPr>
        <w:t>3. 서비스 기능 및 경쟁력 종합 비교 (Feature Comparison Matrix)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E293B"/>
          </w:tcPr>
          <w:p>
            <w:r>
              <w:rPr>
                <w:b/>
                <w:color w:val="FFFFFF"/>
              </w:rPr>
              <w:t>비교 핵심 기능</w:t>
            </w:r>
          </w:p>
        </w:tc>
        <w:tc>
          <w:tcPr>
            <w:tcW w:type="dxa" w:w="1656"/>
            <w:shd w:fill="1E293B"/>
          </w:tcPr>
          <w:p>
            <w:r>
              <w:rPr>
                <w:b/>
                <w:color w:val="FFFFFF"/>
              </w:rPr>
              <w:t>DEWD (본 서비스)</w:t>
            </w:r>
          </w:p>
        </w:tc>
        <w:tc>
          <w:tcPr>
            <w:tcW w:type="dxa" w:w="1656"/>
            <w:shd w:fill="1E293B"/>
          </w:tcPr>
          <w:p>
            <w:r>
              <w:rPr>
                <w:b/>
                <w:color w:val="FFFFFF"/>
              </w:rPr>
              <w:t>고이 (Goi)</w:t>
            </w:r>
          </w:p>
        </w:tc>
        <w:tc>
          <w:tcPr>
            <w:tcW w:type="dxa" w:w="1656"/>
            <w:shd w:fill="1E293B"/>
          </w:tcPr>
          <w:p>
            <w:r>
              <w:rPr>
                <w:b/>
                <w:color w:val="FFFFFF"/>
              </w:rPr>
              <w:t>마음부고 (mbugo)</w:t>
            </w:r>
          </w:p>
        </w:tc>
        <w:tc>
          <w:tcPr>
            <w:tcW w:type="dxa" w:w="1656"/>
            <w:shd w:fill="1E293B"/>
          </w:tcPr>
          <w:p>
            <w:r>
              <w:rPr>
                <w:b/>
                <w:color w:val="FFFFFF"/>
              </w:rPr>
              <w:t>iFA 엔딩플랜</w:t>
            </w:r>
          </w:p>
        </w:tc>
        <w:tc>
          <w:tcPr>
            <w:tcW w:type="dxa" w:w="1656"/>
            <w:shd w:fill="1E293B"/>
          </w:tcPr>
          <w:p>
            <w:r>
              <w:rPr>
                <w:b/>
                <w:color w:val="FFFFFF"/>
              </w:rPr>
              <w:t>망고하다</w:t>
            </w:r>
          </w:p>
        </w:tc>
      </w:tr>
      <w:tr>
        <w:tc>
          <w:tcPr>
            <w:tcW w:type="dxa" w:w="1656"/>
          </w:tcPr>
          <w:p>
            <w:r>
              <w:t>서비스 통합 범위</w:t>
            </w:r>
          </w:p>
        </w:tc>
        <w:tc>
          <w:tcPr>
            <w:tcW w:type="dxa" w:w="1656"/>
            <w:shd w:fill="EFF6FF"/>
          </w:tcPr>
          <w:p>
            <w:r>
              <w:rPr>
                <w:b/>
                <w:color w:val="0369A1"/>
              </w:rPr>
              <w:t>생전~사후 올인원</w:t>
            </w:r>
          </w:p>
        </w:tc>
        <w:tc>
          <w:tcPr>
            <w:tcW w:type="dxa" w:w="1656"/>
          </w:tcPr>
          <w:p>
            <w:r>
              <w:t>사후 의전/장지 중심</w:t>
            </w:r>
          </w:p>
        </w:tc>
        <w:tc>
          <w:tcPr>
            <w:tcW w:type="dxa" w:w="1656"/>
          </w:tcPr>
          <w:p>
            <w:r>
              <w:t>모바일 부고장 전용</w:t>
            </w:r>
          </w:p>
        </w:tc>
        <w:tc>
          <w:tcPr>
            <w:tcW w:type="dxa" w:w="1656"/>
          </w:tcPr>
          <w:p>
            <w:r>
              <w:t>상속세/보험 중심</w:t>
            </w:r>
          </w:p>
        </w:tc>
        <w:tc>
          <w:tcPr>
            <w:tcW w:type="dxa" w:w="1656"/>
          </w:tcPr>
          <w:p>
            <w:r>
              <w:t>생전 유언/의전 연계</w:t>
            </w:r>
          </w:p>
        </w:tc>
      </w:tr>
      <w:tr>
        <w:tc>
          <w:tcPr>
            <w:tcW w:type="dxa" w:w="1656"/>
          </w:tcPr>
          <w:p>
            <w:r>
              <w:t>생전/응급 의료 QR 카드</w:t>
            </w:r>
          </w:p>
        </w:tc>
        <w:tc>
          <w:tcPr>
            <w:tcW w:type="dxa" w:w="1656"/>
            <w:shd w:fill="EFF6FF"/>
          </w:tcPr>
          <w:p>
            <w:r>
              <w:rPr>
                <w:b/>
                <w:color w:val="0369A1"/>
              </w:rPr>
              <w:t>지원 (사전연명의료)</w:t>
            </w:r>
          </w:p>
        </w:tc>
        <w:tc>
          <w:tcPr>
            <w:tcW w:type="dxa" w:w="1656"/>
          </w:tcPr>
          <w:p>
            <w:r>
              <w:t>미지원</w:t>
            </w:r>
          </w:p>
        </w:tc>
        <w:tc>
          <w:tcPr>
            <w:tcW w:type="dxa" w:w="1656"/>
          </w:tcPr>
          <w:p>
            <w:r>
              <w:t>미지원</w:t>
            </w:r>
          </w:p>
        </w:tc>
        <w:tc>
          <w:tcPr>
            <w:tcW w:type="dxa" w:w="1656"/>
          </w:tcPr>
          <w:p>
            <w:r>
              <w:t>미지원</w:t>
            </w:r>
          </w:p>
        </w:tc>
        <w:tc>
          <w:tcPr>
            <w:tcW w:type="dxa" w:w="1656"/>
          </w:tcPr>
          <w:p>
            <w:r>
              <w:t>미지원</w:t>
            </w:r>
          </w:p>
        </w:tc>
      </w:tr>
      <w:tr>
        <w:tc>
          <w:tcPr>
            <w:tcW w:type="dxa" w:w="1656"/>
          </w:tcPr>
          <w:p>
            <w:r>
              <w:t>256-bit AES &amp; Multi-Sig</w:t>
            </w:r>
          </w:p>
        </w:tc>
        <w:tc>
          <w:tcPr>
            <w:tcW w:type="dxa" w:w="1656"/>
            <w:shd w:fill="EFF6FF"/>
          </w:tcPr>
          <w:p>
            <w:r>
              <w:rPr>
                <w:b/>
                <w:color w:val="0369A1"/>
              </w:rPr>
              <w:t>지원 (유족 2인 승인)</w:t>
            </w:r>
          </w:p>
        </w:tc>
        <w:tc>
          <w:tcPr>
            <w:tcW w:type="dxa" w:w="1656"/>
          </w:tcPr>
          <w:p>
            <w:r>
              <w:t>미지원</w:t>
            </w:r>
          </w:p>
        </w:tc>
        <w:tc>
          <w:tcPr>
            <w:tcW w:type="dxa" w:w="1656"/>
          </w:tcPr>
          <w:p>
            <w:r>
              <w:t>미지원</w:t>
            </w:r>
          </w:p>
        </w:tc>
        <w:tc>
          <w:tcPr>
            <w:tcW w:type="dxa" w:w="1656"/>
          </w:tcPr>
          <w:p>
            <w:r>
              <w:t>미지원 (일반 저장)</w:t>
            </w:r>
          </w:p>
        </w:tc>
        <w:tc>
          <w:tcPr>
            <w:tcW w:type="dxa" w:w="1656"/>
          </w:tcPr>
          <w:p>
            <w:r>
              <w:t>미지원 (일반 저장)</w:t>
            </w:r>
          </w:p>
        </w:tc>
      </w:tr>
      <w:tr>
        <w:tc>
          <w:tcPr>
            <w:tcW w:type="dxa" w:w="1656"/>
          </w:tcPr>
          <w:p>
            <w:r>
              <w:t>전국 장지/봉안당 비교</w:t>
            </w:r>
          </w:p>
        </w:tc>
        <w:tc>
          <w:tcPr>
            <w:tcW w:type="dxa" w:w="1656"/>
            <w:shd w:fill="EFF6FF"/>
          </w:tcPr>
          <w:p>
            <w:r>
              <w:rPr>
                <w:b/>
                <w:color w:val="0369A1"/>
              </w:rPr>
              <w:t>지원 (전국 8대 권역)</w:t>
            </w:r>
          </w:p>
        </w:tc>
        <w:tc>
          <w:tcPr>
            <w:tcW w:type="dxa" w:w="1656"/>
          </w:tcPr>
          <w:p>
            <w:r>
              <w:t>지원 (실시간 견적)</w:t>
            </w:r>
          </w:p>
        </w:tc>
        <w:tc>
          <w:tcPr>
            <w:tcW w:type="dxa" w:w="1656"/>
          </w:tcPr>
          <w:p>
            <w:r>
              <w:t>미지원 (식장 검색만)</w:t>
            </w:r>
          </w:p>
        </w:tc>
        <w:tc>
          <w:tcPr>
            <w:tcW w:type="dxa" w:w="1656"/>
          </w:tcPr>
          <w:p>
            <w:r>
              <w:t>미지원</w:t>
            </w:r>
          </w:p>
        </w:tc>
        <w:tc>
          <w:tcPr>
            <w:tcW w:type="dxa" w:w="1656"/>
          </w:tcPr>
          <w:p>
            <w:r>
              <w:t>미지원</w:t>
            </w:r>
          </w:p>
        </w:tc>
      </w:tr>
      <w:tr>
        <w:tc>
          <w:tcPr>
            <w:tcW w:type="dxa" w:w="1656"/>
          </w:tcPr>
          <w:p>
            <w:r>
              <w:t>상속세 자동 시뮬레이터</w:t>
            </w:r>
          </w:p>
        </w:tc>
        <w:tc>
          <w:tcPr>
            <w:tcW w:type="dxa" w:w="1656"/>
            <w:shd w:fill="EFF6FF"/>
          </w:tcPr>
          <w:p>
            <w:r>
              <w:rPr>
                <w:b/>
                <w:color w:val="0369A1"/>
              </w:rPr>
              <w:t>지원 (자산/부채 차트)</w:t>
            </w:r>
          </w:p>
        </w:tc>
        <w:tc>
          <w:tcPr>
            <w:tcW w:type="dxa" w:w="1656"/>
          </w:tcPr>
          <w:p>
            <w:r>
              <w:t>미지원</w:t>
            </w:r>
          </w:p>
        </w:tc>
        <w:tc>
          <w:tcPr>
            <w:tcW w:type="dxa" w:w="1656"/>
          </w:tcPr>
          <w:p>
            <w:r>
              <w:t>미지원</w:t>
            </w:r>
          </w:p>
        </w:tc>
        <w:tc>
          <w:tcPr>
            <w:tcW w:type="dxa" w:w="1656"/>
          </w:tcPr>
          <w:p>
            <w:r>
              <w:t>지원 (모의 계산기)</w:t>
            </w:r>
          </w:p>
        </w:tc>
        <w:tc>
          <w:tcPr>
            <w:tcW w:type="dxa" w:w="1656"/>
          </w:tcPr>
          <w:p>
            <w:r>
              <w:t>미지원</w:t>
            </w:r>
          </w:p>
        </w:tc>
      </w:tr>
      <w:tr>
        <w:tc>
          <w:tcPr>
            <w:tcW w:type="dxa" w:w="1656"/>
          </w:tcPr>
          <w:p>
            <w:r>
              <w:t>디지털 유품 (SNS) 정리</w:t>
            </w:r>
          </w:p>
        </w:tc>
        <w:tc>
          <w:tcPr>
            <w:tcW w:type="dxa" w:w="1656"/>
            <w:shd w:fill="EFF6FF"/>
          </w:tcPr>
          <w:p>
            <w:r>
              <w:rPr>
                <w:b/>
                <w:color w:val="0369A1"/>
              </w:rPr>
              <w:t>지원 (3/8건 트래킹)</w:t>
            </w:r>
          </w:p>
        </w:tc>
        <w:tc>
          <w:tcPr>
            <w:tcW w:type="dxa" w:w="1656"/>
          </w:tcPr>
          <w:p>
            <w:r>
              <w:t>미지원</w:t>
            </w:r>
          </w:p>
        </w:tc>
        <w:tc>
          <w:tcPr>
            <w:tcW w:type="dxa" w:w="1656"/>
          </w:tcPr>
          <w:p>
            <w:r>
              <w:t>미지원</w:t>
            </w:r>
          </w:p>
        </w:tc>
        <w:tc>
          <w:tcPr>
            <w:tcW w:type="dxa" w:w="1656"/>
          </w:tcPr>
          <w:p>
            <w:r>
              <w:t>미지원</w:t>
            </w:r>
          </w:p>
        </w:tc>
        <w:tc>
          <w:tcPr>
            <w:tcW w:type="dxa" w:w="1656"/>
          </w:tcPr>
          <w:p>
            <w:r>
              <w:t>미지원</w:t>
            </w:r>
          </w:p>
        </w:tc>
      </w:tr>
      <w:tr>
        <w:tc>
          <w:tcPr>
            <w:tcW w:type="dxa" w:w="1656"/>
          </w:tcPr>
          <w:p>
            <w:r>
              <w:t>1:1 전문가 상담 챗</w:t>
            </w:r>
          </w:p>
        </w:tc>
        <w:tc>
          <w:tcPr>
            <w:tcW w:type="dxa" w:w="1656"/>
            <w:shd w:fill="EFF6FF"/>
          </w:tcPr>
          <w:p>
            <w:r>
              <w:rPr>
                <w:b/>
                <w:color w:val="0369A1"/>
              </w:rPr>
              <w:t>지원 (실시간 예약)</w:t>
            </w:r>
          </w:p>
        </w:tc>
        <w:tc>
          <w:tcPr>
            <w:tcW w:type="dxa" w:w="1656"/>
          </w:tcPr>
          <w:p>
            <w:r>
              <w:t>24h 콜센터</w:t>
            </w:r>
          </w:p>
        </w:tc>
        <w:tc>
          <w:tcPr>
            <w:tcW w:type="dxa" w:w="1656"/>
          </w:tcPr>
          <w:p>
            <w:r>
              <w:t>미지원</w:t>
            </w:r>
          </w:p>
        </w:tc>
        <w:tc>
          <w:tcPr>
            <w:tcW w:type="dxa" w:w="1656"/>
          </w:tcPr>
          <w:p>
            <w:r>
              <w:t>오프라인 컨설팅</w:t>
            </w:r>
          </w:p>
        </w:tc>
        <w:tc>
          <w:tcPr>
            <w:tcW w:type="dxa" w:w="1656"/>
          </w:tcPr>
          <w:p>
            <w:r>
              <w:t>미지원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b/>
          <w:color w:val="1E293B"/>
          <w:sz w:val="28"/>
        </w:rPr>
        <w:t>4. DEWD 플랫폼의 4대 독보적 차별화 경쟁 우위</w:t>
      </w:r>
    </w:p>
    <w:p>
      <w:r>
        <w:rPr>
          <w:b/>
        </w:rPr>
        <w:t>1. 생전-응급-사후 3-Tier 이원화 보안 체계 (Dual-Access Security Architecture):</w:t>
        <w:br/>
      </w:r>
      <w:r>
        <w:t xml:space="preserve">   • 생전/응급 시: 중태·의식불명 발생 시 사전 연명의료 의향서 및 모바일 응급 QR 카드로 의료진 및 대리인 즉시 열람.</w:t>
        <w:br/>
      </w:r>
      <w:r>
        <w:t xml:space="preserve">   • 사후 시: 사망진단서 OCR 인증 및 2인 유족 승인(Multi-Sig) 검증 완료 후 256-bit AES 자산 금고 복호화 및 유언 메시지 발송.</w:t>
        <w:br/>
        <w:br/>
      </w:r>
      <w:r>
        <w:rPr>
          <w:b/>
        </w:rPr>
        <w:t>2. 15개 웹 컴포넌트 원스톱 통합 솔루션 (All-in-One Integration):</w:t>
        <w:br/>
      </w:r>
      <w:r>
        <w:t xml:space="preserve">   • 파편화된 4대 서비스(고이의 장지 비교, 마음부고의 모바일 부고장, iFA의 상속세 계산기, 망고하다의 유언장)를 단 하나의 웹 플랫폼에서 완벽 통합 제공.</w:t>
        <w:br/>
        <w:br/>
      </w:r>
      <w:r>
        <w:rPr>
          <w:b/>
        </w:rPr>
        <w:t>3. 고부가가치 B2B2C 세무/상속 컨설팅 수익 모델:</w:t>
        <w:br/>
      </w:r>
      <w:r>
        <w:t xml:space="preserve">   • iFA의 상속 세무 역량과 고이의 가격 투명성을 결합하여, 상속세 시뮬레이션 결과와 연계된 1:1 세무사/변호사 실시간 상담 챗을 통해 높은 고객 생애 가치(LTV) 확보.</w:t>
        <w:br/>
        <w:br/>
      </w:r>
      <w:r>
        <w:rPr>
          <w:b/>
        </w:rPr>
        <w:t>4. 프리미엄 DEWD Design System (Dark Navy &amp; Warm Gold):</w:t>
        <w:br/>
      </w:r>
      <w:r>
        <w:t xml:space="preserve">   • Deep Dark Navy(#1E293B)와 Warm Amber Gold(#D97706) 중심의 신뢰감 높은 1440px 반응형 웹 UX/UI, 실시간 데이터 시각화 차트 및 직관적 뱃지 시스템 적용.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