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AD8" w:rsidRPr="00574A6E" w:rsidRDefault="00574A6E" w:rsidP="00574A6E">
      <w:pPr>
        <w:pStyle w:val="Title"/>
        <w:jc w:val="center"/>
        <w:rPr>
          <w:rFonts w:ascii="Cambria" w:hAnsi="Cambria"/>
        </w:rPr>
      </w:pPr>
      <w:r w:rsidRPr="00574A6E">
        <w:rPr>
          <w:rFonts w:ascii="Cambria" w:hAnsi="Cambria"/>
        </w:rPr>
        <w:t>OCTSEG software manual</w:t>
      </w:r>
    </w:p>
    <w:p w:rsidR="00574A6E" w:rsidRPr="00574A6E" w:rsidRDefault="00574A6E" w:rsidP="00574A6E">
      <w:pPr>
        <w:pStyle w:val="Subtitle"/>
        <w:pBdr>
          <w:bottom w:val="single" w:sz="6" w:space="1" w:color="auto"/>
        </w:pBdr>
        <w:jc w:val="center"/>
        <w:rPr>
          <w:rFonts w:ascii="Cambria" w:hAnsi="Cambria"/>
        </w:rPr>
      </w:pPr>
      <w:r w:rsidRPr="00574A6E">
        <w:rPr>
          <w:rFonts w:ascii="Cambria" w:hAnsi="Cambria"/>
        </w:rPr>
        <w:t>OCTSEG = Optical Coherence Tomography Segmentation and Evaluation GUI</w:t>
      </w:r>
    </w:p>
    <w:p w:rsidR="00574A6E" w:rsidRDefault="00574A6E" w:rsidP="00C23945">
      <w:pPr>
        <w:pStyle w:val="Heading1"/>
        <w:jc w:val="both"/>
        <w:rPr>
          <w:rFonts w:ascii="Cambria" w:hAnsi="Cambria"/>
        </w:rPr>
      </w:pPr>
      <w:r w:rsidRPr="00574A6E">
        <w:rPr>
          <w:rFonts w:ascii="Cambria" w:hAnsi="Cambria"/>
        </w:rPr>
        <w:t>Abstract</w:t>
      </w:r>
    </w:p>
    <w:p w:rsidR="00574A6E" w:rsidRDefault="00574A6E" w:rsidP="00C23945">
      <w:pPr>
        <w:jc w:val="both"/>
      </w:pPr>
      <w:r>
        <w:t>The purpose of this document is to describe the algorithm and functionality of the OCTSEG software. This software segments the retinal layers, especially the retinal nerve fiber layer (</w:t>
      </w:r>
      <w:r w:rsidR="003B2188">
        <w:t>O</w:t>
      </w:r>
      <w:r w:rsidR="00BE759A">
        <w:t>NFL) of</w:t>
      </w:r>
      <w:r>
        <w:t xml:space="preserve"> OCT-volume scans.</w:t>
      </w:r>
      <w:r w:rsidR="00C23945">
        <w:t xml:space="preserve"> </w:t>
      </w:r>
      <w:r w:rsidR="00A37BE9">
        <w:t xml:space="preserve">This document provides information </w:t>
      </w:r>
      <w:r w:rsidR="00BF2E51">
        <w:t xml:space="preserve">in addition </w:t>
      </w:r>
      <w:r w:rsidR="00A37BE9">
        <w:t>to the original OCTSEG user manual.</w:t>
      </w:r>
    </w:p>
    <w:p w:rsidR="00574A6E" w:rsidRDefault="00574A6E" w:rsidP="00C23945">
      <w:pPr>
        <w:pStyle w:val="Heading1"/>
        <w:jc w:val="both"/>
        <w:rPr>
          <w:rFonts w:ascii="Cambria" w:hAnsi="Cambria"/>
        </w:rPr>
      </w:pPr>
      <w:r w:rsidRPr="00574A6E">
        <w:rPr>
          <w:rFonts w:ascii="Cambria" w:hAnsi="Cambria"/>
        </w:rPr>
        <w:t>Introduction</w:t>
      </w:r>
    </w:p>
    <w:p w:rsidR="00A37BE9" w:rsidRPr="00A37BE9" w:rsidRDefault="00A37BE9" w:rsidP="00A37BE9">
      <w:r>
        <w:t>OCTSEG (Optical Coherence Tomography Segmentation and Evaluation GUI) is a graphical user interface (GUI) written in MATLAB for research purpose</w:t>
      </w:r>
      <w:r w:rsidR="00091E75">
        <w:t>s</w:t>
      </w:r>
      <w:r>
        <w:t xml:space="preserve">. With this software, the retinal layers and the blood vessels of retinal OCT scans can be segmented. Tools for the manual correction of the automated segmentations are provided. The segmentations </w:t>
      </w:r>
      <w:r w:rsidR="009D0838">
        <w:t>and</w:t>
      </w:r>
      <w:r>
        <w:t xml:space="preserve"> resulting thickness measurements on the retinal layers may be exported as a CSV file, which is readable by</w:t>
      </w:r>
      <w:r w:rsidR="00854022">
        <w:t xml:space="preserve"> standard software </w:t>
      </w:r>
      <w:r>
        <w:t>(e.g. Excel).</w:t>
      </w:r>
    </w:p>
    <w:p w:rsidR="0009730B" w:rsidRDefault="00574A6E" w:rsidP="00C23945">
      <w:pPr>
        <w:jc w:val="both"/>
      </w:pPr>
      <w:r>
        <w:t xml:space="preserve">OCTSEG software has been originally developed by Markus Mayer, Pattern Recognition Lab, University of Erlangen Nuremberg, Germany </w:t>
      </w:r>
      <w:sdt>
        <w:sdtPr>
          <w:id w:val="-1038805276"/>
          <w:citation/>
        </w:sdtPr>
        <w:sdtContent>
          <w:r w:rsidR="0034661A">
            <w:fldChar w:fldCharType="begin"/>
          </w:r>
          <w:r w:rsidR="00C23945" w:rsidRPr="00C23945">
            <w:instrText xml:space="preserve"> CITATION Mar \l 1043 </w:instrText>
          </w:r>
          <w:r w:rsidR="0034661A">
            <w:fldChar w:fldCharType="separate"/>
          </w:r>
          <w:r w:rsidR="00F1768D">
            <w:rPr>
              <w:noProof/>
            </w:rPr>
            <w:t>(Meyer)</w:t>
          </w:r>
          <w:r w:rsidR="0034661A">
            <w:fldChar w:fldCharType="end"/>
          </w:r>
        </w:sdtContent>
      </w:sdt>
      <w:r w:rsidR="00A47F83">
        <w:t xml:space="preserve"> and released in 2012</w:t>
      </w:r>
      <w:r>
        <w:t xml:space="preserve">. </w:t>
      </w:r>
      <w:r w:rsidR="00C23945">
        <w:t xml:space="preserve"> </w:t>
      </w:r>
      <w:r w:rsidR="00A37BE9">
        <w:t>The algorithms</w:t>
      </w:r>
      <w:r w:rsidR="00854022">
        <w:t xml:space="preserve"> </w:t>
      </w:r>
      <w:r w:rsidR="00A37BE9">
        <w:t>used in this software are partly described in</w:t>
      </w:r>
      <w:r w:rsidR="00854022">
        <w:t xml:space="preserve"> </w:t>
      </w:r>
      <w:sdt>
        <w:sdtPr>
          <w:id w:val="-1578980273"/>
          <w:citation/>
        </w:sdtPr>
        <w:sdtContent>
          <w:r w:rsidR="0034661A">
            <w:fldChar w:fldCharType="begin"/>
          </w:r>
          <w:r w:rsidR="00854022" w:rsidRPr="00854022">
            <w:instrText xml:space="preserve"> CITATION May10 \l 1043 </w:instrText>
          </w:r>
          <w:r w:rsidR="0034661A">
            <w:fldChar w:fldCharType="separate"/>
          </w:r>
          <w:r w:rsidR="00F1768D">
            <w:rPr>
              <w:noProof/>
            </w:rPr>
            <w:t>(Mayer, Hornegger, Mardin, &amp; Tornow, 2010)</w:t>
          </w:r>
          <w:r w:rsidR="0034661A">
            <w:fldChar w:fldCharType="end"/>
          </w:r>
        </w:sdtContent>
      </w:sdt>
      <w:r w:rsidR="008E07C0">
        <w:t xml:space="preserve"> and partly in this document</w:t>
      </w:r>
      <w:r w:rsidR="00854022">
        <w:t>.</w:t>
      </w:r>
      <w:r w:rsidR="00A37BE9">
        <w:t xml:space="preserve"> </w:t>
      </w:r>
      <w:r>
        <w:t>The software ha</w:t>
      </w:r>
      <w:r w:rsidR="008E07C0">
        <w:t xml:space="preserve">s </w:t>
      </w:r>
      <w:r>
        <w:t xml:space="preserve">been </w:t>
      </w:r>
      <w:r w:rsidR="00A47F83">
        <w:t>modified</w:t>
      </w:r>
      <w:r>
        <w:t xml:space="preserve"> to run on </w:t>
      </w:r>
      <w:r w:rsidR="008E6644">
        <w:t xml:space="preserve">few </w:t>
      </w:r>
      <w:r w:rsidR="00A47F83">
        <w:t xml:space="preserve">example </w:t>
      </w:r>
      <w:r>
        <w:t xml:space="preserve">data from AMC for the </w:t>
      </w:r>
      <w:r w:rsidR="00854022">
        <w:t xml:space="preserve">EYR4 </w:t>
      </w:r>
      <w:r w:rsidR="00081C41">
        <w:t>“</w:t>
      </w:r>
      <w:r w:rsidR="00854022">
        <w:t xml:space="preserve">A flightpath for OCT imaging </w:t>
      </w:r>
      <w:r>
        <w:t>project</w:t>
      </w:r>
      <w:r w:rsidR="00081C41">
        <w:t>”</w:t>
      </w:r>
      <w:r w:rsidR="00854022">
        <w:t xml:space="preserve"> </w:t>
      </w:r>
      <w:sdt>
        <w:sdtPr>
          <w:id w:val="-293443334"/>
          <w:citation/>
        </w:sdtPr>
        <w:sdtContent>
          <w:r w:rsidR="0034661A">
            <w:fldChar w:fldCharType="begin"/>
          </w:r>
          <w:r w:rsidR="00854022">
            <w:instrText xml:space="preserve">CITATION Alm13 \l 1043 </w:instrText>
          </w:r>
          <w:r w:rsidR="0034661A">
            <w:fldChar w:fldCharType="separate"/>
          </w:r>
          <w:r w:rsidR="00F1768D">
            <w:rPr>
              <w:noProof/>
            </w:rPr>
            <w:t>(Almasian, 2013)</w:t>
          </w:r>
          <w:r w:rsidR="0034661A">
            <w:fldChar w:fldCharType="end"/>
          </w:r>
        </w:sdtContent>
      </w:sdt>
      <w:r>
        <w:t xml:space="preserve"> </w:t>
      </w:r>
      <w:r w:rsidR="00F359E4">
        <w:t>by Elena Ranguelova from the Netherlands eScience center (NLeSc)</w:t>
      </w:r>
      <w:r w:rsidR="00A47F83">
        <w:t xml:space="preserve"> at the end of 2014/beginning of 2015</w:t>
      </w:r>
      <w:r w:rsidR="00F359E4">
        <w:t xml:space="preserve">. </w:t>
      </w:r>
    </w:p>
    <w:p w:rsidR="00574A6E" w:rsidRDefault="00F359E4" w:rsidP="00C23945">
      <w:pPr>
        <w:jc w:val="both"/>
      </w:pPr>
      <w:r>
        <w:t xml:space="preserve">This version is available at the NLeSc repository, </w:t>
      </w:r>
      <w:sdt>
        <w:sdtPr>
          <w:id w:val="-1704244334"/>
          <w:citation/>
        </w:sdtPr>
        <w:sdtContent>
          <w:r w:rsidR="00BA7FC4">
            <w:fldChar w:fldCharType="begin"/>
          </w:r>
          <w:r w:rsidR="00BA7FC4" w:rsidRPr="00BA7FC4">
            <w:instrText xml:space="preserve"> CITATION Ran14 \l 1043  </w:instrText>
          </w:r>
          <w:r w:rsidR="00BA7FC4">
            <w:fldChar w:fldCharType="separate"/>
          </w:r>
          <w:r w:rsidR="00F1768D">
            <w:rPr>
              <w:noProof/>
            </w:rPr>
            <w:t>(Ranguelova, 2015)</w:t>
          </w:r>
          <w:r w:rsidR="00BA7FC4">
            <w:fldChar w:fldCharType="end"/>
          </w:r>
        </w:sdtContent>
      </w:sdt>
      <w:r>
        <w:t>, and is the subject to this document.</w:t>
      </w:r>
      <w:r w:rsidR="00E4129B">
        <w:t xml:space="preserve"> </w:t>
      </w:r>
      <w:r w:rsidR="008E07C0">
        <w:t xml:space="preserve">The original </w:t>
      </w:r>
      <w:r w:rsidR="00951E74" w:rsidRPr="00951E74">
        <w:rPr>
          <w:rFonts w:ascii="Constantia" w:hAnsi="Constantia" w:cs="Courier New"/>
        </w:rPr>
        <w:t>octsegManual.txt</w:t>
      </w:r>
      <w:r w:rsidR="00951E74">
        <w:t xml:space="preserve"> </w:t>
      </w:r>
      <w:r w:rsidR="008E07C0">
        <w:t>and o</w:t>
      </w:r>
      <w:r w:rsidR="00C96517">
        <w:t>ther related documentation</w:t>
      </w:r>
      <w:r w:rsidR="007D743D">
        <w:t>,</w:t>
      </w:r>
      <w:r w:rsidR="00C96517">
        <w:t xml:space="preserve"> being referred to in this text</w:t>
      </w:r>
      <w:r w:rsidR="007D743D">
        <w:t>,</w:t>
      </w:r>
      <w:r w:rsidR="00C96517">
        <w:t xml:space="preserve"> are available at t</w:t>
      </w:r>
      <w:r w:rsidR="00E4129B">
        <w:t xml:space="preserve">he folder of this document </w:t>
      </w:r>
      <w:r w:rsidR="00C96517">
        <w:t>(</w:t>
      </w:r>
      <w:r w:rsidR="00C96517" w:rsidRPr="00951E74">
        <w:rPr>
          <w:rFonts w:ascii="Constantia" w:hAnsi="Constantia" w:cs="Arial"/>
        </w:rPr>
        <w:t>OCTSegmentation/help</w:t>
      </w:r>
      <w:r w:rsidR="00C96517">
        <w:t>)</w:t>
      </w:r>
      <w:r w:rsidR="0052555D">
        <w:t xml:space="preserve"> unless specified otherwise</w:t>
      </w:r>
      <w:r w:rsidR="00C96517">
        <w:t>.</w:t>
      </w:r>
      <w:r w:rsidR="00E4129B">
        <w:t xml:space="preserve"> </w:t>
      </w:r>
    </w:p>
    <w:p w:rsidR="00F359E4" w:rsidRDefault="00F359E4" w:rsidP="00F359E4">
      <w:pPr>
        <w:pStyle w:val="Heading1"/>
        <w:rPr>
          <w:rFonts w:ascii="Cambria" w:hAnsi="Cambria"/>
        </w:rPr>
      </w:pPr>
      <w:r w:rsidRPr="00F359E4">
        <w:rPr>
          <w:rFonts w:ascii="Cambria" w:hAnsi="Cambria"/>
        </w:rPr>
        <w:t>Main Features</w:t>
      </w:r>
    </w:p>
    <w:p w:rsidR="007444E3" w:rsidRPr="007444E3" w:rsidRDefault="007444E3" w:rsidP="007444E3">
      <w:pPr>
        <w:pStyle w:val="Heading2"/>
      </w:pPr>
      <w:r>
        <w:t>Supported data formats</w:t>
      </w:r>
    </w:p>
    <w:p w:rsidR="00F359E4" w:rsidRDefault="007444E3" w:rsidP="00F359E4">
      <w:pPr>
        <w:pStyle w:val="ListParagraph"/>
        <w:numPr>
          <w:ilvl w:val="0"/>
          <w:numId w:val="1"/>
        </w:numPr>
      </w:pPr>
      <w:r>
        <w:t>C</w:t>
      </w:r>
      <w:r w:rsidR="00F359E4">
        <w:t>ircular OCT scans as well as Optic Nerve Head (ONH)</w:t>
      </w:r>
      <w:r w:rsidR="00A47F83">
        <w:t xml:space="preserve"> centered volumes. The supported data format as Heidelberg Engineering Spectralis OCT RAW data (.</w:t>
      </w:r>
      <w:proofErr w:type="spellStart"/>
      <w:r w:rsidR="00A47F83">
        <w:t>vol</w:t>
      </w:r>
      <w:proofErr w:type="spellEnd"/>
      <w:r w:rsidR="00A47F83">
        <w:t xml:space="preserve"> extension)</w:t>
      </w:r>
    </w:p>
    <w:p w:rsidR="005D19F0" w:rsidRDefault="000B0F19" w:rsidP="005D19F0">
      <w:pPr>
        <w:pStyle w:val="ListParagraph"/>
        <w:numPr>
          <w:ilvl w:val="0"/>
          <w:numId w:val="1"/>
        </w:numPr>
      </w:pPr>
      <w:r>
        <w:t xml:space="preserve">OCT </w:t>
      </w:r>
      <w:r w:rsidR="00A47F83">
        <w:t xml:space="preserve">data </w:t>
      </w:r>
      <w:r w:rsidR="005D19F0">
        <w:t xml:space="preserve">stored as </w:t>
      </w:r>
      <w:r w:rsidR="00A47F83">
        <w:t>image files (.tif, .pgm, .jpg) is also supported. Multiple images can be read in as volumes using user generated .list files (a text file format).</w:t>
      </w:r>
      <w:r w:rsidR="005D19F0">
        <w:t xml:space="preserve"> </w:t>
      </w:r>
    </w:p>
    <w:p w:rsidR="007444E3" w:rsidRDefault="007444E3" w:rsidP="007444E3">
      <w:pPr>
        <w:pStyle w:val="Heading2"/>
      </w:pPr>
      <w:r>
        <w:t>Functionality</w:t>
      </w:r>
    </w:p>
    <w:p w:rsidR="005D19F0" w:rsidRPr="007444E3" w:rsidRDefault="005D19F0" w:rsidP="00CD419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</w:rPr>
      </w:pPr>
      <w:r w:rsidRPr="007444E3">
        <w:rPr>
          <w:rFonts w:eastAsia="Times New Roman" w:cs="Times New Roman"/>
        </w:rPr>
        <w:t xml:space="preserve">Automated segmentation of 6 prominent retinal layers (including the inner limiting membrane, outer nerve fiber layer boundary, and retinal pigment epithelium) </w:t>
      </w:r>
    </w:p>
    <w:p w:rsidR="005D19F0" w:rsidRPr="007444E3" w:rsidRDefault="005D19F0" w:rsidP="00CD419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</w:rPr>
      </w:pPr>
      <w:r w:rsidRPr="007444E3">
        <w:rPr>
          <w:rFonts w:eastAsia="Times New Roman" w:cs="Times New Roman"/>
        </w:rPr>
        <w:t xml:space="preserve">Automated segmentation of the blood vessel positions on circular scans </w:t>
      </w:r>
    </w:p>
    <w:p w:rsidR="005D19F0" w:rsidRPr="007444E3" w:rsidRDefault="005D19F0" w:rsidP="00CD419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</w:rPr>
      </w:pPr>
      <w:r w:rsidRPr="007444E3">
        <w:rPr>
          <w:rFonts w:eastAsia="Times New Roman" w:cs="Times New Roman"/>
        </w:rPr>
        <w:t xml:space="preserve">Batch processing of circular scans </w:t>
      </w:r>
    </w:p>
    <w:p w:rsidR="005D19F0" w:rsidRPr="007444E3" w:rsidRDefault="005D19F0" w:rsidP="005D19F0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</w:rPr>
      </w:pPr>
      <w:r w:rsidRPr="007444E3">
        <w:rPr>
          <w:rFonts w:eastAsia="Times New Roman" w:cs="Times New Roman"/>
        </w:rPr>
        <w:t>Manual correction of possible segmentation errors</w:t>
      </w:r>
    </w:p>
    <w:p w:rsidR="005D19F0" w:rsidRPr="007444E3" w:rsidRDefault="005D19F0" w:rsidP="005D19F0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</w:rPr>
      </w:pPr>
      <w:r w:rsidRPr="007444E3">
        <w:rPr>
          <w:rFonts w:eastAsia="Times New Roman" w:cs="Times New Roman"/>
        </w:rPr>
        <w:t xml:space="preserve">Visualization of the data and the segmentation results, including enface views and thickness maps </w:t>
      </w:r>
    </w:p>
    <w:p w:rsidR="005D19F0" w:rsidRDefault="005D19F0" w:rsidP="005D19F0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</w:rPr>
      </w:pPr>
      <w:r w:rsidRPr="007444E3">
        <w:rPr>
          <w:rFonts w:eastAsia="Times New Roman" w:cs="Times New Roman"/>
        </w:rPr>
        <w:t>Export of the segmentation results to CSV text files</w:t>
      </w:r>
    </w:p>
    <w:p w:rsidR="00923923" w:rsidRDefault="00923923" w:rsidP="00923923">
      <w:pPr>
        <w:pStyle w:val="Heading3"/>
        <w:rPr>
          <w:rFonts w:eastAsia="Times New Roman"/>
        </w:rPr>
      </w:pPr>
      <w:r w:rsidRPr="00923923">
        <w:rPr>
          <w:rFonts w:eastAsia="Times New Roman"/>
        </w:rPr>
        <w:lastRenderedPageBreak/>
        <w:t>Phantom segmentation</w:t>
      </w:r>
    </w:p>
    <w:p w:rsidR="00923923" w:rsidRPr="00923923" w:rsidRDefault="00923923" w:rsidP="00923923">
      <w:r>
        <w:t xml:space="preserve">Currently the </w:t>
      </w:r>
      <w:r w:rsidR="000E5587">
        <w:t>software does not support directly from the GUI segmentation of phantom data (either in CSV or BIN files). Initial version of a separate software</w:t>
      </w:r>
      <w:r w:rsidR="005D54F2">
        <w:t xml:space="preserve"> using the available algorithms</w:t>
      </w:r>
      <w:r w:rsidR="000E5587">
        <w:t>, which could eventually be added to OCTSEG</w:t>
      </w:r>
      <w:r w:rsidR="00106F64">
        <w:t xml:space="preserve"> can be found at (</w:t>
      </w:r>
      <w:r w:rsidR="00106F64" w:rsidRPr="00951E74">
        <w:rPr>
          <w:rFonts w:ascii="Constantia" w:hAnsi="Constantia" w:cs="Arial"/>
        </w:rPr>
        <w:t>OCTSegmentation/</w:t>
      </w:r>
      <w:r w:rsidR="00106F64">
        <w:rPr>
          <w:rFonts w:ascii="Constantia" w:hAnsi="Constantia" w:cs="Arial"/>
        </w:rPr>
        <w:t>PhantomSegmentation</w:t>
      </w:r>
      <w:r w:rsidR="00106F64">
        <w:t>).</w:t>
      </w:r>
    </w:p>
    <w:p w:rsidR="00923923" w:rsidRDefault="00923923" w:rsidP="00923923">
      <w:pPr>
        <w:pStyle w:val="Heading1"/>
        <w:rPr>
          <w:rFonts w:eastAsia="Times New Roman"/>
        </w:rPr>
      </w:pPr>
      <w:r>
        <w:rPr>
          <w:rFonts w:eastAsia="Times New Roman"/>
        </w:rPr>
        <w:t>Algorithms</w:t>
      </w:r>
    </w:p>
    <w:p w:rsidR="002F0418" w:rsidRDefault="00923923" w:rsidP="009C5215">
      <w:r>
        <w:t>Part of the algorithms implemented by OCT</w:t>
      </w:r>
      <w:r w:rsidR="000E5587">
        <w:t>SEG</w:t>
      </w:r>
      <w:r>
        <w:t xml:space="preserve"> </w:t>
      </w:r>
      <w:r w:rsidR="00173D95">
        <w:t xml:space="preserve">are described in </w:t>
      </w:r>
      <w:r w:rsidR="005D54F2">
        <w:t xml:space="preserve">the original author's publication </w:t>
      </w:r>
      <w:sdt>
        <w:sdtPr>
          <w:id w:val="5338742"/>
          <w:citation/>
        </w:sdtPr>
        <w:sdtContent>
          <w:r w:rsidR="00173D95">
            <w:fldChar w:fldCharType="begin"/>
          </w:r>
          <w:r w:rsidR="00173D95" w:rsidRPr="00173D95">
            <w:instrText xml:space="preserve"> CITATION May10 \l 1043 </w:instrText>
          </w:r>
          <w:r w:rsidR="00173D95">
            <w:fldChar w:fldCharType="separate"/>
          </w:r>
          <w:r w:rsidR="00F1768D">
            <w:rPr>
              <w:noProof/>
            </w:rPr>
            <w:t>(Mayer, Hornegger, Mardin, &amp; Tornow, 2010)</w:t>
          </w:r>
          <w:r w:rsidR="00173D95">
            <w:fldChar w:fldCharType="end"/>
          </w:r>
        </w:sdtContent>
      </w:sdt>
      <w:r w:rsidR="00173D95">
        <w:t>. The main source for understanding the algorithms (</w:t>
      </w:r>
      <w:r w:rsidR="00173D95" w:rsidRPr="00951E74">
        <w:rPr>
          <w:rFonts w:ascii="Constantia" w:hAnsi="Constantia" w:cs="Arial"/>
        </w:rPr>
        <w:t>OCTSegmentation/</w:t>
      </w:r>
      <w:proofErr w:type="spellStart"/>
      <w:r w:rsidR="00173D95">
        <w:rPr>
          <w:rFonts w:ascii="Constantia" w:hAnsi="Constantia" w:cs="Arial"/>
        </w:rPr>
        <w:t>algo</w:t>
      </w:r>
      <w:proofErr w:type="spellEnd"/>
      <w:r w:rsidR="00173D95">
        <w:t xml:space="preserve">) is the code </w:t>
      </w:r>
      <w:r w:rsidR="005D54F2">
        <w:t xml:space="preserve">itself </w:t>
      </w:r>
      <w:sdt>
        <w:sdtPr>
          <w:id w:val="5338743"/>
          <w:citation/>
        </w:sdtPr>
        <w:sdtContent>
          <w:r w:rsidR="00173D95">
            <w:fldChar w:fldCharType="begin"/>
          </w:r>
          <w:r w:rsidR="00173D95" w:rsidRPr="00173D95">
            <w:instrText xml:space="preserve"> CITATION Ran14 \l 1043 </w:instrText>
          </w:r>
          <w:r w:rsidR="00173D95">
            <w:fldChar w:fldCharType="separate"/>
          </w:r>
          <w:r w:rsidR="00F1768D">
            <w:rPr>
              <w:noProof/>
            </w:rPr>
            <w:t>(Ranguelova, 2015)</w:t>
          </w:r>
          <w:r w:rsidR="00173D95">
            <w:fldChar w:fldCharType="end"/>
          </w:r>
        </w:sdtContent>
      </w:sdt>
      <w:r w:rsidR="00173D95">
        <w:t>.</w:t>
      </w:r>
      <w:r w:rsidR="008978F8">
        <w:t xml:space="preserve"> Here only the mail ideas are </w:t>
      </w:r>
      <w:r w:rsidR="005D54F2">
        <w:t>outlined.</w:t>
      </w:r>
    </w:p>
    <w:p w:rsidR="009C5215" w:rsidRDefault="009C5215" w:rsidP="009C5215">
      <w:pPr>
        <w:autoSpaceDE w:val="0"/>
        <w:autoSpaceDN w:val="0"/>
        <w:adjustRightInd w:val="0"/>
        <w:spacing w:after="0" w:line="240" w:lineRule="auto"/>
        <w:rPr>
          <w:rFonts w:cs="NimbusSanL-Bold"/>
          <w:b/>
          <w:bCs/>
        </w:rPr>
      </w:pPr>
      <w:r w:rsidRPr="009C5215">
        <w:rPr>
          <w:rStyle w:val="Heading2Char"/>
        </w:rPr>
        <w:t>Preprocessing of the volume</w:t>
      </w:r>
      <w:r w:rsidRPr="009C5215">
        <w:rPr>
          <w:rFonts w:cs="NimbusSanL-Bold"/>
          <w:b/>
          <w:bCs/>
        </w:rPr>
        <w:t xml:space="preserve"> </w:t>
      </w:r>
    </w:p>
    <w:p w:rsidR="009C5215" w:rsidRDefault="009C5215" w:rsidP="009C521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9C5215">
        <w:rPr>
          <w:rFonts w:cs="NimbusSanL-Regu"/>
        </w:rPr>
        <w:t>The speckle noise of</w:t>
      </w:r>
      <w:r>
        <w:rPr>
          <w:rFonts w:cs="NimbusSanL-Regu"/>
        </w:rPr>
        <w:t xml:space="preserve"> </w:t>
      </w:r>
      <w:r w:rsidRPr="009C5215">
        <w:rPr>
          <w:rFonts w:cs="NimbusSanL-Regu"/>
        </w:rPr>
        <w:t>the volume data is reduced by weighted averaging in</w:t>
      </w:r>
      <w:r>
        <w:rPr>
          <w:rFonts w:cs="NimbusSanL-Regu"/>
        </w:rPr>
        <w:t xml:space="preserve"> </w:t>
      </w:r>
      <w:r w:rsidRPr="009C5215">
        <w:rPr>
          <w:rFonts w:cs="NimbusSanL-Regu"/>
        </w:rPr>
        <w:t>the 3D space. The subsequent segmentation steps are</w:t>
      </w:r>
      <w:r>
        <w:rPr>
          <w:rFonts w:cs="NimbusSanL-Regu"/>
        </w:rPr>
        <w:t xml:space="preserve"> </w:t>
      </w:r>
      <w:r w:rsidRPr="009C5215">
        <w:rPr>
          <w:rFonts w:cs="NimbusSanL-Regu"/>
        </w:rPr>
        <w:t>performed on the individual B-Scans.</w:t>
      </w:r>
    </w:p>
    <w:p w:rsidR="009C5215" w:rsidRDefault="009C5215" w:rsidP="009C5215">
      <w:pPr>
        <w:pStyle w:val="Heading2"/>
        <w:rPr>
          <w:rFonts w:cs="NimbusSanL-Bold"/>
        </w:rPr>
      </w:pPr>
      <w:r w:rsidRPr="009C5215">
        <w:rPr>
          <w:rStyle w:val="Heading3Char"/>
        </w:rPr>
        <w:t>Segmentation steps</w:t>
      </w:r>
      <w:r w:rsidRPr="009C5215">
        <w:rPr>
          <w:rFonts w:asciiTheme="minorHAnsi" w:hAnsiTheme="minorHAnsi" w:cs="NimbusSanL-Bold"/>
          <w:sz w:val="22"/>
          <w:szCs w:val="22"/>
        </w:rPr>
        <w:t xml:space="preserve"> </w:t>
      </w:r>
    </w:p>
    <w:p w:rsidR="009C5215" w:rsidRDefault="009C5215" w:rsidP="009C5215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9C5215">
        <w:rPr>
          <w:rFonts w:cs="NimbusSanL-Bold"/>
          <w:bCs/>
        </w:rPr>
        <w:t>Six</w:t>
      </w:r>
      <w:r w:rsidRPr="009C5215">
        <w:rPr>
          <w:rFonts w:cs="NimbusSanL-Regu"/>
        </w:rPr>
        <w:t xml:space="preserve"> prominent layers are segmented in the order shown in </w:t>
      </w:r>
      <w:r>
        <w:rPr>
          <w:rFonts w:cs="NimbusSanL-Regu"/>
        </w:rPr>
        <w:fldChar w:fldCharType="begin"/>
      </w:r>
      <w:r>
        <w:rPr>
          <w:rFonts w:cs="NimbusSanL-Regu"/>
        </w:rPr>
        <w:instrText xml:space="preserve"> REF _Ref410397935 \h </w:instrText>
      </w:r>
      <w:r>
        <w:rPr>
          <w:rFonts w:cs="NimbusSanL-Regu"/>
        </w:rPr>
      </w:r>
      <w:r>
        <w:rPr>
          <w:rFonts w:cs="NimbusSanL-Regu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rFonts w:cs="NimbusSanL-Regu"/>
        </w:rPr>
        <w:fldChar w:fldCharType="end"/>
      </w:r>
      <w:r w:rsidRPr="009C5215">
        <w:rPr>
          <w:rFonts w:cs="NimbusSanL-Regu"/>
        </w:rPr>
        <w:t>. The search space</w:t>
      </w:r>
      <w:r>
        <w:rPr>
          <w:rFonts w:cs="NimbusSanL-Regu"/>
        </w:rPr>
        <w:t xml:space="preserve"> </w:t>
      </w:r>
      <w:r w:rsidRPr="009C5215">
        <w:rPr>
          <w:rFonts w:cs="NimbusSanL-Regu"/>
        </w:rPr>
        <w:t xml:space="preserve">for the boundaries is </w:t>
      </w:r>
      <w:r>
        <w:rPr>
          <w:rFonts w:cs="NimbusSanL-Regu"/>
        </w:rPr>
        <w:t>d</w:t>
      </w:r>
      <w:r w:rsidRPr="009C5215">
        <w:rPr>
          <w:rFonts w:cs="NimbusSanL-Regu"/>
        </w:rPr>
        <w:t>ecreased by each step.</w:t>
      </w:r>
      <w:r>
        <w:rPr>
          <w:rFonts w:cs="NimbusSanL-Regu"/>
        </w:rPr>
        <w:t xml:space="preserve"> The colors corresponding to the layers are</w:t>
      </w:r>
      <w:r w:rsidR="00157FD9">
        <w:rPr>
          <w:rFonts w:cs="NimbusSanL-Regu"/>
        </w:rPr>
        <w:t>:</w:t>
      </w:r>
      <w:r>
        <w:rPr>
          <w:rFonts w:cs="NimbusSanL-Regu"/>
        </w:rPr>
        <w:t xml:space="preserve"> </w:t>
      </w:r>
      <w:r w:rsidR="00157FD9" w:rsidRPr="00157FD9">
        <w:rPr>
          <w:rFonts w:cs="NimbusSanL-Regu"/>
          <w:color w:val="00B0F0"/>
        </w:rPr>
        <w:t>b</w:t>
      </w:r>
      <w:r w:rsidRPr="00157FD9">
        <w:rPr>
          <w:color w:val="00B0F0"/>
        </w:rPr>
        <w:t>lue</w:t>
      </w:r>
      <w:r w:rsidR="00157FD9">
        <w:t>:</w:t>
      </w:r>
      <w:r>
        <w:t xml:space="preserve"> retinal pigment epithelium (RPE); </w:t>
      </w:r>
      <w:r w:rsidRPr="00157FD9">
        <w:rPr>
          <w:color w:val="CC0066"/>
        </w:rPr>
        <w:t>red</w:t>
      </w:r>
      <w:r>
        <w:t xml:space="preserve">: inner limiting membrane (ILM); </w:t>
      </w:r>
      <w:r w:rsidRPr="00157FD9">
        <w:rPr>
          <w:color w:val="FFFF00"/>
          <w:highlight w:val="lightGray"/>
        </w:rPr>
        <w:t>yellow</w:t>
      </w:r>
      <w:r>
        <w:t xml:space="preserve">: outer nuclear layer (ONL); </w:t>
      </w:r>
      <w:r w:rsidRPr="00157FD9">
        <w:rPr>
          <w:color w:val="92D050"/>
        </w:rPr>
        <w:t>green</w:t>
      </w:r>
      <w:r>
        <w:t xml:space="preserve">: outer plexiform layer (OPL); </w:t>
      </w:r>
      <w:r w:rsidRPr="00157FD9">
        <w:rPr>
          <w:color w:val="FFC000"/>
        </w:rPr>
        <w:t>orange</w:t>
      </w:r>
      <w:r>
        <w:t>: inner</w:t>
      </w:r>
      <w:r w:rsidR="00157FD9">
        <w:t xml:space="preserve"> </w:t>
      </w:r>
      <w:r>
        <w:t>pl</w:t>
      </w:r>
      <w:r w:rsidR="00157FD9">
        <w:t>e</w:t>
      </w:r>
      <w:r>
        <w:t xml:space="preserve">xiform layer (ONL); </w:t>
      </w:r>
      <w:r w:rsidRPr="00157FD9">
        <w:rPr>
          <w:color w:val="00CC66"/>
        </w:rPr>
        <w:t>cyan</w:t>
      </w:r>
      <w:r>
        <w:t xml:space="preserve">: outer nerve fiber layer boundary (ONFL). </w:t>
      </w:r>
      <w:r>
        <w:rPr>
          <w:noProof/>
        </w:rPr>
        <w:t xml:space="preserve"> </w:t>
      </w:r>
    </w:p>
    <w:p w:rsidR="009C5215" w:rsidRDefault="009C5215" w:rsidP="00524C23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rFonts w:cs="NimbusSanL-Regu"/>
          <w:noProof/>
          <w:lang w:val="nl-NL" w:eastAsia="nl-NL"/>
        </w:rPr>
        <w:drawing>
          <wp:inline distT="0" distB="0" distL="0" distR="0">
            <wp:extent cx="4664654" cy="2157761"/>
            <wp:effectExtent l="19050" t="0" r="2596" b="0"/>
            <wp:docPr id="7" name="Picture 6" descr="SegmentationS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gmentationStep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078" cy="21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15" w:rsidRDefault="009C5215" w:rsidP="009C5215">
      <w:pPr>
        <w:pStyle w:val="Caption"/>
        <w:jc w:val="center"/>
      </w:pPr>
      <w:bookmarkStart w:id="0" w:name="_Ref410397923"/>
      <w:bookmarkStart w:id="1" w:name="_Ref410397935"/>
      <w:r>
        <w:t xml:space="preserve">Figure </w:t>
      </w:r>
      <w:fldSimple w:instr=" SEQ Figuur \* ARABIC ">
        <w:r w:rsidR="00AD4CFC">
          <w:rPr>
            <w:noProof/>
          </w:rPr>
          <w:t>1</w:t>
        </w:r>
      </w:fldSimple>
      <w:bookmarkEnd w:id="1"/>
      <w:r>
        <w:t xml:space="preserve"> (a) Segmentation steps. (b) B-scan to visualize the order and position of the boundaries.</w:t>
      </w:r>
      <w:bookmarkEnd w:id="0"/>
    </w:p>
    <w:p w:rsidR="00A91EEC" w:rsidRDefault="00A91EEC" w:rsidP="00A91EEC">
      <w:pPr>
        <w:pStyle w:val="Heading3"/>
      </w:pPr>
      <w:r>
        <w:t>Segmentation of the layers</w:t>
      </w:r>
    </w:p>
    <w:p w:rsidR="00A91EEC" w:rsidRPr="00682354" w:rsidRDefault="00A91EEC" w:rsidP="00A91EEC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682354">
        <w:rPr>
          <w:rFonts w:cs="NimbusSanL-Regu"/>
        </w:rPr>
        <w:t>The RPE, the</w:t>
      </w:r>
      <w:r>
        <w:rPr>
          <w:rFonts w:cs="NimbusSanL-Regu"/>
        </w:rPr>
        <w:t xml:space="preserve"> </w:t>
      </w:r>
      <w:r w:rsidRPr="00682354">
        <w:rPr>
          <w:rFonts w:cs="NimbusSanL-Regu"/>
        </w:rPr>
        <w:t>ONL, the OPL, the IPL</w:t>
      </w:r>
      <w:r>
        <w:rPr>
          <w:rFonts w:cs="NimbusSanL-Regu"/>
        </w:rPr>
        <w:t xml:space="preserve"> </w:t>
      </w:r>
      <w:r w:rsidRPr="00682354">
        <w:rPr>
          <w:rFonts w:cs="NimbusSanL-Regu"/>
        </w:rPr>
        <w:t>and the ILM are determined</w:t>
      </w:r>
      <w:r>
        <w:rPr>
          <w:rFonts w:cs="NimbusSanL-Regu"/>
        </w:rPr>
        <w:t xml:space="preserve"> </w:t>
      </w:r>
      <w:r w:rsidRPr="00682354">
        <w:rPr>
          <w:rFonts w:cs="NimbusSanL-Regu"/>
        </w:rPr>
        <w:t xml:space="preserve">by the same algorithm (see </w:t>
      </w:r>
      <w:r>
        <w:rPr>
          <w:rFonts w:cs="NimbusSanL-Regu"/>
        </w:rPr>
        <w:fldChar w:fldCharType="begin"/>
      </w:r>
      <w:r>
        <w:rPr>
          <w:rFonts w:cs="NimbusSanL-Regu"/>
        </w:rPr>
        <w:instrText xml:space="preserve"> REF _Ref410398544 \h </w:instrText>
      </w:r>
      <w:r>
        <w:rPr>
          <w:rFonts w:cs="NimbusSanL-Regu"/>
        </w:rPr>
      </w:r>
      <w:r>
        <w:rPr>
          <w:rFonts w:cs="NimbusSanL-Regu"/>
        </w:rPr>
        <w:fldChar w:fldCharType="separate"/>
      </w:r>
      <w:r>
        <w:t xml:space="preserve">Figure </w:t>
      </w:r>
      <w:r>
        <w:rPr>
          <w:noProof/>
        </w:rPr>
        <w:t>2</w:t>
      </w:r>
      <w:r>
        <w:rPr>
          <w:rFonts w:cs="NimbusSanL-Regu"/>
        </w:rPr>
        <w:fldChar w:fldCharType="end"/>
      </w:r>
      <w:r w:rsidRPr="00682354">
        <w:rPr>
          <w:rFonts w:cs="NimbusSanL-Regu"/>
        </w:rPr>
        <w:t>):</w:t>
      </w:r>
    </w:p>
    <w:p w:rsidR="00A91EEC" w:rsidRDefault="00A91EEC" w:rsidP="00A91EE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682354">
        <w:rPr>
          <w:rFonts w:cs="NimbusSanL-Regu"/>
        </w:rPr>
        <w:t>The B-Scan is denoised by median filtering.</w:t>
      </w:r>
    </w:p>
    <w:p w:rsidR="00A91EEC" w:rsidRDefault="00A91EEC" w:rsidP="00A91EE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682354">
        <w:rPr>
          <w:rFonts w:cs="NimbusSanL-Regu"/>
        </w:rPr>
        <w:t>An edge detection that takes the second derivative into</w:t>
      </w:r>
      <w:r>
        <w:rPr>
          <w:rFonts w:cs="NimbusSanL-Regu"/>
        </w:rPr>
        <w:t xml:space="preserve"> </w:t>
      </w:r>
      <w:r w:rsidRPr="00682354">
        <w:rPr>
          <w:rFonts w:cs="NimbusSanL-Regu"/>
        </w:rPr>
        <w:t>account generates a initial segmentation.</w:t>
      </w:r>
    </w:p>
    <w:p w:rsidR="00A91EEC" w:rsidRPr="00B93965" w:rsidRDefault="00A91EEC" w:rsidP="00A91EE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B93965">
        <w:rPr>
          <w:rFonts w:cs="NimbusSanL-Regu"/>
        </w:rPr>
        <w:t>Using RANSAC (a model fitting method), a polynomial</w:t>
      </w:r>
      <w:r>
        <w:rPr>
          <w:rFonts w:cs="NimbusSanL-Regu"/>
        </w:rPr>
        <w:t xml:space="preserve"> </w:t>
      </w:r>
      <w:r w:rsidRPr="00B93965">
        <w:rPr>
          <w:rFonts w:cs="NimbusSanL-Regu"/>
        </w:rPr>
        <w:t>of degree 5 is fitted through the initial segmentation.</w:t>
      </w:r>
    </w:p>
    <w:p w:rsidR="00A91EEC" w:rsidRPr="00B93965" w:rsidRDefault="00A91EEC" w:rsidP="00A91EE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B93965">
        <w:rPr>
          <w:rFonts w:cs="NimbusSanL-Regu"/>
        </w:rPr>
        <w:t>The error measurement used for optimizing the model fit in RANSAC is the L1 norm of the column wise distance between the initial segmentation and the polynomial.</w:t>
      </w:r>
    </w:p>
    <w:p w:rsidR="00A91EEC" w:rsidRPr="00B93965" w:rsidRDefault="00A91EEC" w:rsidP="00A91EE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B93965">
        <w:rPr>
          <w:rFonts w:cs="NimbusSanL-Regu"/>
        </w:rPr>
        <w:t>The points on the initial segmentation that exceed a certain distance from the polynomial are replaced by the points of the polynomial. The distance threshold is</w:t>
      </w:r>
      <w:r>
        <w:rPr>
          <w:rFonts w:cs="NimbusSanL-Regu"/>
        </w:rPr>
        <w:t xml:space="preserve"> </w:t>
      </w:r>
      <w:r w:rsidRPr="00B93965">
        <w:rPr>
          <w:rFonts w:cs="NimbusSanL-Regu"/>
        </w:rPr>
        <w:t>dependent on the currently segmented boundary.</w:t>
      </w:r>
    </w:p>
    <w:p w:rsidR="00A91EEC" w:rsidRPr="00B93965" w:rsidRDefault="00A91EEC" w:rsidP="00A91EE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B93965">
        <w:rPr>
          <w:rFonts w:cs="NimbusSanL-Regu"/>
        </w:rPr>
        <w:t>Blood vessel regions are linearly interpolated.</w:t>
      </w:r>
    </w:p>
    <w:p w:rsidR="00BE5D8B" w:rsidRDefault="00BE5D8B" w:rsidP="00524C23">
      <w:pPr>
        <w:keepNext/>
        <w:jc w:val="center"/>
      </w:pPr>
      <w:r>
        <w:rPr>
          <w:noProof/>
          <w:lang w:val="nl-NL" w:eastAsia="nl-NL"/>
        </w:rPr>
        <w:lastRenderedPageBreak/>
        <w:drawing>
          <wp:inline distT="0" distB="0" distL="0" distR="0">
            <wp:extent cx="4702629" cy="2162329"/>
            <wp:effectExtent l="19050" t="0" r="2721" b="0"/>
            <wp:docPr id="8" name="Picture 7" descr="SegmentationAlgoLa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gmentationAlgoLayer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731" cy="21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8B" w:rsidRPr="00BE5D8B" w:rsidRDefault="00BE5D8B" w:rsidP="00BE5D8B">
      <w:pPr>
        <w:pStyle w:val="Caption"/>
        <w:jc w:val="center"/>
      </w:pPr>
      <w:bookmarkStart w:id="2" w:name="_Ref410398544"/>
      <w:r>
        <w:t xml:space="preserve">Figure </w:t>
      </w:r>
      <w:fldSimple w:instr=" SEQ Figuur \* ARABIC ">
        <w:r w:rsidR="00AD4CFC">
          <w:rPr>
            <w:noProof/>
          </w:rPr>
          <w:t>2</w:t>
        </w:r>
      </w:fldSimple>
      <w:bookmarkEnd w:id="2"/>
      <w:r>
        <w:t xml:space="preserve"> (a) Segmentation algorithm for the layers. (b) Example B-Scan: Edge detection result for the RPE(blue). RANSAC fitted polynomial with L1 norm as error measurement (red).</w:t>
      </w:r>
    </w:p>
    <w:p w:rsidR="009C5215" w:rsidRDefault="009C5215" w:rsidP="009C5215">
      <w:pPr>
        <w:pStyle w:val="Heading3"/>
      </w:pPr>
      <w:r>
        <w:t>Segmentation of the ONFL</w:t>
      </w:r>
    </w:p>
    <w:p w:rsidR="009C5215" w:rsidRDefault="00CE627E" w:rsidP="007F2D6D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CE627E">
        <w:rPr>
          <w:rFonts w:cs="NimbusSanL-Regu"/>
        </w:rPr>
        <w:t>The B-Scan is denoised</w:t>
      </w:r>
      <w:r>
        <w:rPr>
          <w:rFonts w:cs="NimbusSanL-Regu"/>
        </w:rPr>
        <w:t xml:space="preserve"> </w:t>
      </w:r>
      <w:r w:rsidRPr="00CE627E">
        <w:rPr>
          <w:rFonts w:cs="NimbusSanL-Regu"/>
        </w:rPr>
        <w:t>by complex diffusion. Th</w:t>
      </w:r>
      <w:r>
        <w:rPr>
          <w:rFonts w:cs="NimbusSanL-Regu"/>
        </w:rPr>
        <w:t>e ONFL bound</w:t>
      </w:r>
      <w:r w:rsidRPr="00CE627E">
        <w:rPr>
          <w:rFonts w:cs="NimbusSanL-Regu"/>
        </w:rPr>
        <w:t>ary is identified in between the IPL and the ILM</w:t>
      </w:r>
      <w:r>
        <w:rPr>
          <w:rFonts w:cs="NimbusSanL-Regu"/>
        </w:rPr>
        <w:t xml:space="preserve"> </w:t>
      </w:r>
      <w:r w:rsidRPr="00CE627E">
        <w:rPr>
          <w:rFonts w:cs="NimbusSanL-Regu"/>
        </w:rPr>
        <w:t xml:space="preserve">using an energy minimization approach </w:t>
      </w:r>
      <w:sdt>
        <w:sdtPr>
          <w:rPr>
            <w:rFonts w:cs="NimbusSanL-Regu"/>
          </w:rPr>
          <w:id w:val="5338750"/>
          <w:citation/>
        </w:sdtPr>
        <w:sdtContent>
          <w:r>
            <w:rPr>
              <w:rFonts w:cs="NimbusSanL-Regu"/>
            </w:rPr>
            <w:fldChar w:fldCharType="begin"/>
          </w:r>
          <w:r w:rsidRPr="00CE627E">
            <w:rPr>
              <w:rFonts w:cs="NimbusSanL-Regu"/>
            </w:rPr>
            <w:instrText xml:space="preserve"> CITATION May10 \l 1043 </w:instrText>
          </w:r>
          <w:r>
            <w:rPr>
              <w:rFonts w:cs="NimbusSanL-Regu"/>
            </w:rPr>
            <w:fldChar w:fldCharType="separate"/>
          </w:r>
          <w:r w:rsidR="00F1768D" w:rsidRPr="00F1768D">
            <w:rPr>
              <w:rFonts w:cs="NimbusSanL-Regu"/>
              <w:noProof/>
            </w:rPr>
            <w:t>(Mayer, Hornegger, Mardin, &amp; Tornow, 2010)</w:t>
          </w:r>
          <w:r>
            <w:rPr>
              <w:rFonts w:cs="NimbusSanL-Regu"/>
            </w:rPr>
            <w:fldChar w:fldCharType="end"/>
          </w:r>
        </w:sdtContent>
      </w:sdt>
      <w:r w:rsidR="007F2D6D">
        <w:rPr>
          <w:rFonts w:cs="NimbusSanL-Regu"/>
        </w:rPr>
        <w:t xml:space="preserve"> </w:t>
      </w:r>
      <w:r w:rsidRPr="00CE627E">
        <w:rPr>
          <w:rFonts w:cs="NimbusSanL-Regu"/>
        </w:rPr>
        <w:t>that</w:t>
      </w:r>
      <w:r w:rsidR="0061724A">
        <w:rPr>
          <w:rFonts w:cs="NimbusSanL-Regu"/>
        </w:rPr>
        <w:t xml:space="preserve"> </w:t>
      </w:r>
      <w:r w:rsidRPr="00CE627E">
        <w:rPr>
          <w:rFonts w:cs="NimbusSanL-Regu"/>
        </w:rPr>
        <w:t>takes the local gradient as well as local smoothness into</w:t>
      </w:r>
      <w:r w:rsidR="007F2D6D">
        <w:rPr>
          <w:rFonts w:cs="NimbusSanL-Regu"/>
        </w:rPr>
        <w:t xml:space="preserve"> </w:t>
      </w:r>
      <w:r w:rsidRPr="007F2D6D">
        <w:rPr>
          <w:rFonts w:cs="NimbusSanL-Regu"/>
        </w:rPr>
        <w:t>account.</w:t>
      </w:r>
    </w:p>
    <w:p w:rsidR="007F2D6D" w:rsidRPr="007F2D6D" w:rsidRDefault="007F2D6D" w:rsidP="007F2D6D">
      <w:pPr>
        <w:autoSpaceDE w:val="0"/>
        <w:autoSpaceDN w:val="0"/>
        <w:adjustRightInd w:val="0"/>
        <w:spacing w:after="0" w:line="240" w:lineRule="auto"/>
      </w:pPr>
    </w:p>
    <w:p w:rsidR="009C5215" w:rsidRDefault="009C5215" w:rsidP="009C5215">
      <w:pPr>
        <w:autoSpaceDE w:val="0"/>
        <w:autoSpaceDN w:val="0"/>
        <w:adjustRightInd w:val="0"/>
        <w:spacing w:after="0" w:line="240" w:lineRule="auto"/>
        <w:rPr>
          <w:rStyle w:val="Heading2Char"/>
        </w:rPr>
      </w:pPr>
      <w:r w:rsidRPr="009C5215">
        <w:rPr>
          <w:rStyle w:val="Heading2Char"/>
        </w:rPr>
        <w:t>P</w:t>
      </w:r>
      <w:r>
        <w:rPr>
          <w:rStyle w:val="Heading2Char"/>
        </w:rPr>
        <w:t>ost</w:t>
      </w:r>
      <w:r w:rsidRPr="009C5215">
        <w:rPr>
          <w:rStyle w:val="Heading2Char"/>
        </w:rPr>
        <w:t xml:space="preserve">processing </w:t>
      </w:r>
    </w:p>
    <w:p w:rsidR="007C4393" w:rsidRPr="007C4393" w:rsidRDefault="007C4393" w:rsidP="007C4393">
      <w:pPr>
        <w:autoSpaceDE w:val="0"/>
        <w:autoSpaceDN w:val="0"/>
        <w:adjustRightInd w:val="0"/>
        <w:spacing w:after="0" w:line="240" w:lineRule="auto"/>
        <w:rPr>
          <w:rFonts w:cs="NimbusSanL-Bold"/>
          <w:b/>
          <w:bCs/>
        </w:rPr>
      </w:pPr>
      <w:r w:rsidRPr="007C4393">
        <w:rPr>
          <w:rFonts w:cs="NimbusSanL-Regu"/>
        </w:rPr>
        <w:t>A median filtering of the layer boundaries in the 3D space of</w:t>
      </w:r>
      <w:r>
        <w:rPr>
          <w:rFonts w:cs="NimbusSanL-Regu"/>
        </w:rPr>
        <w:t xml:space="preserve"> the volume yields the final re</w:t>
      </w:r>
      <w:r w:rsidRPr="00940A43">
        <w:rPr>
          <w:rFonts w:cs="NimbusSanL-Regu"/>
        </w:rPr>
        <w:t>sults.</w:t>
      </w:r>
    </w:p>
    <w:p w:rsidR="00F05FC4" w:rsidRDefault="00F05FC4" w:rsidP="00F05FC4">
      <w:pPr>
        <w:pStyle w:val="Heading1"/>
      </w:pPr>
      <w:r>
        <w:t>Compilation and Distribution</w:t>
      </w:r>
    </w:p>
    <w:p w:rsidR="00F05FC4" w:rsidRDefault="00F05FC4" w:rsidP="00F05FC4">
      <w:pPr>
        <w:jc w:val="both"/>
      </w:pPr>
      <w:r>
        <w:t xml:space="preserve">The software has been compiled using MATLAB version </w:t>
      </w:r>
      <w:r w:rsidRPr="00F05FC4">
        <w:t>7.6.0.324 (R2008a)</w:t>
      </w:r>
      <w:r>
        <w:t xml:space="preserve"> with compiler version 4.8</w:t>
      </w:r>
      <w:r w:rsidR="00A74EEF">
        <w:t xml:space="preserve"> and is </w:t>
      </w:r>
      <w:r w:rsidR="00BA7FC4">
        <w:t xml:space="preserve">freely </w:t>
      </w:r>
      <w:r w:rsidR="00A74EEF">
        <w:t>available as a stand-alone application</w:t>
      </w:r>
      <w:r w:rsidR="00BA7FC4">
        <w:t xml:space="preserve"> </w:t>
      </w:r>
      <w:sdt>
        <w:sdtPr>
          <w:id w:val="5338367"/>
          <w:citation/>
        </w:sdtPr>
        <w:sdtContent>
          <w:r w:rsidR="00BA7FC4">
            <w:fldChar w:fldCharType="begin"/>
          </w:r>
          <w:r w:rsidR="00BA7FC4" w:rsidRPr="00A37C8C">
            <w:instrText xml:space="preserve"> CITATION Ran14 \l 1043  </w:instrText>
          </w:r>
          <w:r w:rsidR="00BA7FC4">
            <w:fldChar w:fldCharType="separate"/>
          </w:r>
          <w:r w:rsidR="00F1768D">
            <w:rPr>
              <w:noProof/>
            </w:rPr>
            <w:t>(Ranguelova, 2015)</w:t>
          </w:r>
          <w:r w:rsidR="00BA7FC4">
            <w:fldChar w:fldCharType="end"/>
          </w:r>
        </w:sdtContent>
      </w:sdt>
      <w:r>
        <w:t xml:space="preserve">. The followed procedure for compiling and packaging for redistribution is according to the </w:t>
      </w:r>
      <w:r w:rsidRPr="00F05FC4">
        <w:rPr>
          <w:b/>
        </w:rPr>
        <w:t>Deploying Matlab application (Windows)</w:t>
      </w:r>
      <w:r>
        <w:t xml:space="preserve"> tutorial</w:t>
      </w:r>
      <w:r w:rsidR="00A74EEF">
        <w:t xml:space="preserve"> </w:t>
      </w:r>
      <w:sdt>
        <w:sdtPr>
          <w:id w:val="5338364"/>
          <w:citation/>
        </w:sdtPr>
        <w:sdtContent>
          <w:r w:rsidR="005D7F4C">
            <w:fldChar w:fldCharType="begin"/>
          </w:r>
          <w:r w:rsidR="005D7F4C" w:rsidRPr="008E6644">
            <w:instrText xml:space="preserve"> CITATION mat \l 1043  </w:instrText>
          </w:r>
          <w:r w:rsidR="005D7F4C">
            <w:fldChar w:fldCharType="separate"/>
          </w:r>
          <w:r w:rsidR="00F1768D">
            <w:rPr>
              <w:noProof/>
            </w:rPr>
            <w:t>(KU Leuven)</w:t>
          </w:r>
          <w:r w:rsidR="005D7F4C">
            <w:fldChar w:fldCharType="end"/>
          </w:r>
        </w:sdtContent>
      </w:sdt>
      <w:r w:rsidR="00082CB1">
        <w:t xml:space="preserve"> which is </w:t>
      </w:r>
      <w:r w:rsidR="00A37C8C">
        <w:t xml:space="preserve">also </w:t>
      </w:r>
      <w:r w:rsidR="00082CB1">
        <w:t xml:space="preserve">to be found at the </w:t>
      </w:r>
      <w:r w:rsidR="00A37C8C">
        <w:t xml:space="preserve">current document's  </w:t>
      </w:r>
      <w:r w:rsidR="00082CB1">
        <w:t>folder. P</w:t>
      </w:r>
      <w:r>
        <w:t>lease note</w:t>
      </w:r>
      <w:r w:rsidR="00082CB1">
        <w:t>,</w:t>
      </w:r>
      <w:r>
        <w:t xml:space="preserve"> that the version numbers in </w:t>
      </w:r>
      <w:r w:rsidR="00082CB1">
        <w:t>th</w:t>
      </w:r>
      <w:r w:rsidR="005E2C03">
        <w:t>e tutorial</w:t>
      </w:r>
      <w:r>
        <w:t xml:space="preserve"> are </w:t>
      </w:r>
      <w:r w:rsidR="00A74EEF">
        <w:t>slightly different</w:t>
      </w:r>
      <w:r>
        <w:t xml:space="preserve"> than the one mentioned above. To be deployed on a machine without MATLAB installed, one should follow the instruction in the tutorial as of section </w:t>
      </w:r>
      <w:r w:rsidRPr="003E5418">
        <w:rPr>
          <w:i/>
        </w:rPr>
        <w:t>Deploying a Matlab application</w:t>
      </w:r>
      <w:sdt>
        <w:sdtPr>
          <w:id w:val="5338284"/>
          <w:citation/>
        </w:sdtPr>
        <w:sdtContent>
          <w:r w:rsidR="005D7F4C">
            <w:fldChar w:fldCharType="begin"/>
          </w:r>
          <w:r w:rsidR="005D7F4C" w:rsidRPr="008E6644">
            <w:instrText xml:space="preserve"> CITATION mat \l 1043  </w:instrText>
          </w:r>
          <w:r w:rsidR="005D7F4C">
            <w:fldChar w:fldCharType="separate"/>
          </w:r>
          <w:r w:rsidR="00F1768D">
            <w:rPr>
              <w:noProof/>
            </w:rPr>
            <w:t xml:space="preserve"> (KU Leuven)</w:t>
          </w:r>
          <w:r w:rsidR="005D7F4C">
            <w:fldChar w:fldCharType="end"/>
          </w:r>
        </w:sdtContent>
      </w:sdt>
      <w:r w:rsidR="00A74EEF">
        <w:t xml:space="preserve">, </w:t>
      </w:r>
      <w:r>
        <w:t>page 8</w:t>
      </w:r>
      <w:r w:rsidR="00A74EEF">
        <w:t xml:space="preserve"> and also according to the </w:t>
      </w:r>
      <w:r w:rsidR="00A74EEF" w:rsidRPr="00951E74">
        <w:rPr>
          <w:rFonts w:ascii="Constantia" w:hAnsi="Constantia" w:cs="Arial"/>
        </w:rPr>
        <w:t>readme.txt</w:t>
      </w:r>
      <w:r w:rsidR="00A74EEF">
        <w:t xml:space="preserve"> file in the distribution folder</w:t>
      </w:r>
      <w:r w:rsidR="005303F1">
        <w:t xml:space="preserve"> (</w:t>
      </w:r>
      <w:r w:rsidR="005303F1" w:rsidRPr="00951E74">
        <w:rPr>
          <w:rFonts w:ascii="Constantia" w:hAnsi="Constantia" w:cs="Arial"/>
        </w:rPr>
        <w:t>OCTSegmentation/Executables/octseg/distrib</w:t>
      </w:r>
      <w:r w:rsidR="005303F1">
        <w:t>)</w:t>
      </w:r>
      <w:r>
        <w:t>.</w:t>
      </w:r>
    </w:p>
    <w:p w:rsidR="00106F64" w:rsidRDefault="00106F64" w:rsidP="00F05FC4">
      <w:pPr>
        <w:jc w:val="both"/>
      </w:pPr>
      <w:r>
        <w:t>A compiled version of a very initial partial segmentation of 2D CSV phantoms is also available at (</w:t>
      </w:r>
      <w:r w:rsidRPr="00951E74">
        <w:rPr>
          <w:rFonts w:ascii="Constantia" w:hAnsi="Constantia" w:cs="Arial"/>
        </w:rPr>
        <w:t>OCTSegment</w:t>
      </w:r>
      <w:r w:rsidR="001F4CF7">
        <w:rPr>
          <w:rFonts w:ascii="Constantia" w:hAnsi="Constantia" w:cs="Arial"/>
        </w:rPr>
        <w:t>ation/Executables/phantomseg</w:t>
      </w:r>
      <w:r w:rsidRPr="00951E74">
        <w:rPr>
          <w:rFonts w:ascii="Constantia" w:hAnsi="Constantia" w:cs="Arial"/>
        </w:rPr>
        <w:t>/distrib</w:t>
      </w:r>
      <w:r>
        <w:t>).</w:t>
      </w:r>
    </w:p>
    <w:p w:rsidR="002F0418" w:rsidRDefault="002F0418" w:rsidP="002F0418">
      <w:pPr>
        <w:pStyle w:val="Heading1"/>
        <w:rPr>
          <w:rFonts w:ascii="Cambria" w:eastAsia="Times New Roman" w:hAnsi="Cambria"/>
        </w:rPr>
      </w:pPr>
      <w:r w:rsidRPr="002F0418">
        <w:rPr>
          <w:rFonts w:ascii="Cambria" w:eastAsia="Times New Roman" w:hAnsi="Cambria"/>
        </w:rPr>
        <w:t>Screenshots</w:t>
      </w:r>
    </w:p>
    <w:p w:rsidR="001945DA" w:rsidRDefault="001945DA" w:rsidP="00C239FC">
      <w:r>
        <w:t>These screen shots are given here only as additional illustration of the explanations given in the original software  documentation</w:t>
      </w:r>
      <w:r w:rsidR="006343AF">
        <w:t xml:space="preserve"> (</w:t>
      </w:r>
      <w:r w:rsidR="006343AF" w:rsidRPr="00951E74">
        <w:rPr>
          <w:rFonts w:ascii="Constantia" w:hAnsi="Constantia" w:cs="Courier New"/>
        </w:rPr>
        <w:t>octsegManual.txt</w:t>
      </w:r>
      <w:r w:rsidR="006343AF">
        <w:t>)</w:t>
      </w:r>
      <w:r>
        <w:t>.</w:t>
      </w:r>
    </w:p>
    <w:p w:rsidR="001945DA" w:rsidRDefault="00C239FC" w:rsidP="002F0418">
      <w:r>
        <w:t xml:space="preserve">The screenshots are from running the program within MATLAB. When using the </w:t>
      </w:r>
      <w:r w:rsidR="000452A8">
        <w:t xml:space="preserve">stand-alone </w:t>
      </w:r>
      <w:r>
        <w:t>compiled version of the software</w:t>
      </w:r>
      <w:r w:rsidR="000452A8">
        <w:t>,</w:t>
      </w:r>
      <w:r>
        <w:t xml:space="preserve"> the GUI windows have the same appearance, only the command window is the Windows c</w:t>
      </w:r>
      <w:r w:rsidR="000452A8">
        <w:t>o</w:t>
      </w:r>
      <w:r>
        <w:t>m</w:t>
      </w:r>
      <w:r w:rsidR="000452A8">
        <w:t>mand window (</w:t>
      </w:r>
      <w:r>
        <w:t xml:space="preserve">compare </w:t>
      </w:r>
      <w:r>
        <w:fldChar w:fldCharType="begin"/>
      </w:r>
      <w:r>
        <w:instrText xml:space="preserve"> REF _Ref410381989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and </w:t>
      </w:r>
      <w:r w:rsidR="00BF34DB">
        <w:fldChar w:fldCharType="begin"/>
      </w:r>
      <w:r w:rsidR="00BF34DB">
        <w:instrText xml:space="preserve"> REF _Ref410389394 \h </w:instrText>
      </w:r>
      <w:r w:rsidR="00BF34DB">
        <w:fldChar w:fldCharType="separate"/>
      </w:r>
      <w:r w:rsidR="00BF34DB">
        <w:t xml:space="preserve">Figure </w:t>
      </w:r>
      <w:r w:rsidR="00BF34DB">
        <w:rPr>
          <w:noProof/>
        </w:rPr>
        <w:t>2</w:t>
      </w:r>
      <w:r w:rsidR="00BF34DB">
        <w:fldChar w:fldCharType="end"/>
      </w:r>
      <w:r w:rsidR="000452A8">
        <w:t>)</w:t>
      </w:r>
      <w:r w:rsidR="00BF34DB">
        <w:t>.</w:t>
      </w:r>
      <w:r w:rsidR="001945DA">
        <w:t xml:space="preserve"> </w:t>
      </w:r>
    </w:p>
    <w:p w:rsidR="002F0418" w:rsidRDefault="001945DA" w:rsidP="002F0418">
      <w:r>
        <w:lastRenderedPageBreak/>
        <w:fldChar w:fldCharType="begin"/>
      </w:r>
      <w:r>
        <w:instrText xml:space="preserve"> REF _Ref410381989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_Ref410389394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show the main window of the GUI. It is used for loading, segmenting, importing and exporting data. For detailed description of the modes</w:t>
      </w:r>
      <w:r w:rsidR="003A1607">
        <w:t>, information tables</w:t>
      </w:r>
      <w:r>
        <w:t xml:space="preserve"> and </w:t>
      </w:r>
      <w:r w:rsidR="003A1607">
        <w:t xml:space="preserve">menu </w:t>
      </w:r>
      <w:r>
        <w:t>command</w:t>
      </w:r>
      <w:r w:rsidR="003A1607">
        <w:t>s</w:t>
      </w:r>
      <w:r>
        <w:t xml:space="preserve">, please refer to the original documentation </w:t>
      </w:r>
      <w:r w:rsidR="006343AF">
        <w:t>(</w:t>
      </w:r>
      <w:r w:rsidR="006343AF" w:rsidRPr="00951E74">
        <w:rPr>
          <w:rFonts w:ascii="Constantia" w:hAnsi="Constantia" w:cs="Courier New"/>
        </w:rPr>
        <w:t>octsegManual.txt</w:t>
      </w:r>
      <w:r w:rsidR="006343AF">
        <w:t>)</w:t>
      </w:r>
      <w:r w:rsidR="00A37C8C">
        <w:t xml:space="preserve"> available also at the current document's folder</w:t>
      </w:r>
      <w:r>
        <w:t>.</w:t>
      </w:r>
    </w:p>
    <w:p w:rsidR="000822A9" w:rsidRDefault="000822A9" w:rsidP="00F1768D">
      <w:pPr>
        <w:keepNext/>
        <w:jc w:val="center"/>
      </w:pPr>
      <w:r>
        <w:rPr>
          <w:noProof/>
          <w:lang w:val="nl-NL" w:eastAsia="nl-NL"/>
        </w:rPr>
        <w:drawing>
          <wp:inline distT="0" distB="0" distL="0" distR="0">
            <wp:extent cx="4562685" cy="2611683"/>
            <wp:effectExtent l="19050" t="0" r="9315" b="0"/>
            <wp:docPr id="1" name="Picture 0" descr="StepBySTepAutomaticSegmentai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BySTepAutomaticSegmentaito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965" cy="26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18" w:rsidRDefault="00545B55" w:rsidP="00545B55">
      <w:pPr>
        <w:pStyle w:val="Caption"/>
        <w:jc w:val="center"/>
      </w:pPr>
      <w:bookmarkStart w:id="3" w:name="_Toc410381852"/>
      <w:bookmarkStart w:id="4" w:name="_Ref410381989"/>
      <w:r>
        <w:t>Figure</w:t>
      </w:r>
      <w:r w:rsidR="000822A9">
        <w:t xml:space="preserve"> </w:t>
      </w:r>
      <w:fldSimple w:instr=" SEQ Figuur \* ARABIC ">
        <w:r w:rsidR="00AD4CFC">
          <w:rPr>
            <w:noProof/>
          </w:rPr>
          <w:t>3</w:t>
        </w:r>
      </w:fldSimple>
      <w:bookmarkEnd w:id="4"/>
      <w:r w:rsidR="000822A9">
        <w:t xml:space="preserve"> Main window</w:t>
      </w:r>
      <w:r w:rsidR="00C239FC">
        <w:t xml:space="preserve"> (in MATLAB)</w:t>
      </w:r>
      <w:r w:rsidR="000822A9">
        <w:t>. Automatic segmentation of Spectralis volume.</w:t>
      </w:r>
      <w:bookmarkEnd w:id="3"/>
    </w:p>
    <w:p w:rsidR="00A32D11" w:rsidRDefault="00A32D11" w:rsidP="00366C6A">
      <w:pPr>
        <w:keepNext/>
        <w:jc w:val="center"/>
      </w:pPr>
      <w:r>
        <w:rPr>
          <w:noProof/>
          <w:lang w:val="nl-NL" w:eastAsia="nl-NL"/>
        </w:rPr>
        <w:drawing>
          <wp:inline distT="0" distB="0" distL="0" distR="0">
            <wp:extent cx="4625179" cy="1832173"/>
            <wp:effectExtent l="19050" t="0" r="3971" b="0"/>
            <wp:docPr id="5" name="Picture 4" descr="MainWindowCompi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WindowCompile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399" cy="183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8B" w:rsidRDefault="00A32D11" w:rsidP="00A32D11">
      <w:pPr>
        <w:pStyle w:val="Caption"/>
        <w:jc w:val="center"/>
      </w:pPr>
      <w:bookmarkStart w:id="5" w:name="_Ref410389394"/>
      <w:r>
        <w:t xml:space="preserve">Figure </w:t>
      </w:r>
      <w:fldSimple w:instr=" SEQ Figuur \* ARABIC ">
        <w:r w:rsidR="00AD4CFC">
          <w:rPr>
            <w:noProof/>
          </w:rPr>
          <w:t>4</w:t>
        </w:r>
      </w:fldSimple>
      <w:bookmarkEnd w:id="5"/>
      <w:r>
        <w:t xml:space="preserve"> Main window (stand-alone application). Loading of the test VOL images.</w:t>
      </w:r>
    </w:p>
    <w:p w:rsidR="001945DA" w:rsidRPr="001945DA" w:rsidRDefault="00940A43" w:rsidP="001945DA">
      <w:r>
        <w:t xml:space="preserve">Invoking the </w:t>
      </w:r>
      <w:r w:rsidR="00A50691">
        <w:t>visualization</w:t>
      </w:r>
      <w:r>
        <w:t xml:space="preserve"> part</w:t>
      </w:r>
      <w:r w:rsidR="00FE20B8">
        <w:t xml:space="preserve"> (</w:t>
      </w:r>
      <w:proofErr w:type="spellStart"/>
      <w:r w:rsidR="00FE20B8">
        <w:t>Visu</w:t>
      </w:r>
      <w:proofErr w:type="spellEnd"/>
      <w:r w:rsidR="00FE20B8">
        <w:t>)</w:t>
      </w:r>
      <w:r>
        <w:t xml:space="preserve"> of the software, a new window opens where the OCT and SLO views with indication of the position of the B-Scan</w:t>
      </w:r>
      <w:r w:rsidR="00372ED5">
        <w:t xml:space="preserve"> and browsing using a slider</w:t>
      </w:r>
      <w:r>
        <w:t xml:space="preserve"> is </w:t>
      </w:r>
      <w:r w:rsidR="00372ED5">
        <w:t>possible</w:t>
      </w:r>
      <w:r>
        <w:t xml:space="preserve">. </w:t>
      </w:r>
      <w:r w:rsidR="00372ED5">
        <w:fldChar w:fldCharType="begin"/>
      </w:r>
      <w:r w:rsidR="00372ED5">
        <w:instrText xml:space="preserve"> REF _Ref410382018 \h </w:instrText>
      </w:r>
      <w:r w:rsidR="00372ED5">
        <w:fldChar w:fldCharType="separate"/>
      </w:r>
      <w:r w:rsidR="00372ED5">
        <w:t xml:space="preserve">Figure </w:t>
      </w:r>
      <w:r w:rsidR="00372ED5">
        <w:rPr>
          <w:noProof/>
        </w:rPr>
        <w:t>5</w:t>
      </w:r>
      <w:r w:rsidR="00372ED5">
        <w:fldChar w:fldCharType="end"/>
      </w:r>
      <w:r w:rsidR="00372ED5">
        <w:t xml:space="preserve"> </w:t>
      </w:r>
      <w:r>
        <w:t xml:space="preserve">shows the first, fifth and 20th scan of the same volumetric data.  </w:t>
      </w:r>
    </w:p>
    <w:p w:rsidR="00545B55" w:rsidRDefault="009F0CF7" w:rsidP="00545B55">
      <w:r>
        <w:rPr>
          <w:noProof/>
          <w:lang w:val="nl-NL" w:eastAsia="nl-NL"/>
        </w:rPr>
        <w:drawing>
          <wp:inline distT="0" distB="0" distL="0" distR="0">
            <wp:extent cx="1724004" cy="1390650"/>
            <wp:effectExtent l="19050" t="0" r="0" b="0"/>
            <wp:docPr id="2" name="Picture 1" descr="LoadingVolDataVisu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ingVolDataVisuScreen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411" cy="13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>
            <wp:extent cx="1762125" cy="1436063"/>
            <wp:effectExtent l="19050" t="0" r="9525" b="0"/>
            <wp:docPr id="3" name="Picture 2" descr="LoadingVolDataVisu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ingVolDataVisuScreen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167" cy="14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>
            <wp:extent cx="1809750" cy="1466216"/>
            <wp:effectExtent l="19050" t="0" r="0" b="0"/>
            <wp:docPr id="4" name="Picture 3" descr="LoadingVolDataVisuScreen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ingVolDataVisuScreen2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525" cy="14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07" w:rsidRDefault="00890A07" w:rsidP="00890A07">
      <w:pPr>
        <w:pStyle w:val="Caption"/>
        <w:jc w:val="center"/>
      </w:pPr>
      <w:bookmarkStart w:id="6" w:name="_Toc410381853"/>
      <w:bookmarkStart w:id="7" w:name="_Ref410382018"/>
      <w:r>
        <w:t xml:space="preserve">Figure </w:t>
      </w:r>
      <w:fldSimple w:instr=" SEQ Figuur \* ARABIC ">
        <w:r w:rsidR="00AD4CFC">
          <w:rPr>
            <w:noProof/>
          </w:rPr>
          <w:t>5</w:t>
        </w:r>
      </w:fldSimple>
      <w:bookmarkEnd w:id="7"/>
      <w:r>
        <w:t xml:space="preserve"> OCT and SLO views</w:t>
      </w:r>
      <w:bookmarkEnd w:id="6"/>
      <w:r w:rsidR="00940A43">
        <w:t xml:space="preserve"> of volumetric data</w:t>
      </w:r>
    </w:p>
    <w:p w:rsidR="00AD7FCA" w:rsidRDefault="00AD7FCA" w:rsidP="00AD7FCA">
      <w:r>
        <w:lastRenderedPageBreak/>
        <w:t xml:space="preserve">The </w:t>
      </w:r>
      <w:r w:rsidR="00966619">
        <w:t xml:space="preserve">OCT </w:t>
      </w:r>
      <w:r>
        <w:t xml:space="preserve">data are displayed in double </w:t>
      </w:r>
      <w:proofErr w:type="spellStart"/>
      <w:r>
        <w:t>sqrt</w:t>
      </w:r>
      <w:proofErr w:type="spellEnd"/>
      <w:r>
        <w:t xml:space="preserve"> gray scale by default, but it can be changed to </w:t>
      </w:r>
      <w:proofErr w:type="spellStart"/>
      <w:r>
        <w:t>sqrt</w:t>
      </w:r>
      <w:proofErr w:type="spellEnd"/>
      <w:r>
        <w:t>, liner and logarithmic (</w:t>
      </w:r>
      <w:r w:rsidR="008E2D5B">
        <w:fldChar w:fldCharType="begin"/>
      </w:r>
      <w:r w:rsidR="008E2D5B">
        <w:instrText xml:space="preserve"> REF _Ref410399561 \h </w:instrText>
      </w:r>
      <w:r w:rsidR="008E2D5B">
        <w:fldChar w:fldCharType="separate"/>
      </w:r>
      <w:r w:rsidR="008E2D5B">
        <w:t xml:space="preserve">Figure </w:t>
      </w:r>
      <w:r w:rsidR="008E2D5B">
        <w:rPr>
          <w:noProof/>
        </w:rPr>
        <w:t>6</w:t>
      </w:r>
      <w:r w:rsidR="008E2D5B">
        <w:fldChar w:fldCharType="end"/>
      </w:r>
      <w:r>
        <w:t>).</w:t>
      </w:r>
      <w:r w:rsidR="00FE20B8">
        <w:t xml:space="preserve"> In </w:t>
      </w:r>
      <w:proofErr w:type="spellStart"/>
      <w:r w:rsidR="00FE20B8">
        <w:t>Visu</w:t>
      </w:r>
      <w:proofErr w:type="spellEnd"/>
      <w:r w:rsidR="00FE20B8">
        <w:t xml:space="preserve"> the segmentation results are also displayed </w:t>
      </w:r>
      <w:r w:rsidR="005927F8">
        <w:t>(</w:t>
      </w:r>
      <w:r w:rsidR="005927F8">
        <w:fldChar w:fldCharType="begin"/>
      </w:r>
      <w:r w:rsidR="005927F8">
        <w:instrText xml:space="preserve"> REF _Ref410399790 \h </w:instrText>
      </w:r>
      <w:r w:rsidR="005927F8">
        <w:fldChar w:fldCharType="separate"/>
      </w:r>
      <w:r w:rsidR="005927F8">
        <w:t xml:space="preserve">Figure </w:t>
      </w:r>
      <w:r w:rsidR="005927F8">
        <w:rPr>
          <w:noProof/>
        </w:rPr>
        <w:t>7</w:t>
      </w:r>
      <w:r w:rsidR="005927F8">
        <w:fldChar w:fldCharType="end"/>
      </w:r>
      <w:r w:rsidR="005927F8">
        <w:t>)</w:t>
      </w:r>
      <w:r w:rsidR="00FE20B8">
        <w:t>.</w:t>
      </w:r>
    </w:p>
    <w:tbl>
      <w:tblPr>
        <w:tblStyle w:val="TableGrid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976"/>
        <w:gridCol w:w="2977"/>
        <w:gridCol w:w="2835"/>
      </w:tblGrid>
      <w:tr w:rsidR="00013A31" w:rsidTr="009B63C7">
        <w:tc>
          <w:tcPr>
            <w:tcW w:w="2976" w:type="dxa"/>
          </w:tcPr>
          <w:p w:rsidR="00013A31" w:rsidRDefault="00013A31" w:rsidP="00AD7FCA">
            <w:r>
              <w:rPr>
                <w:noProof/>
                <w:lang w:val="nl-NL" w:eastAsia="nl-NL"/>
              </w:rPr>
              <w:drawing>
                <wp:inline distT="0" distB="0" distL="0" distR="0">
                  <wp:extent cx="1789600" cy="1428205"/>
                  <wp:effectExtent l="19050" t="0" r="1100" b="0"/>
                  <wp:docPr id="9" name="Picture 8" descr="VisualizingDoubleSqrtSca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ualizingDoubleSqrtScale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464" cy="1428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013A31" w:rsidRDefault="00013A31" w:rsidP="00FE543A">
            <w:pPr>
              <w:keepNext/>
            </w:pPr>
            <w:r>
              <w:rPr>
                <w:noProof/>
                <w:lang w:val="nl-NL" w:eastAsia="nl-NL"/>
              </w:rPr>
              <w:drawing>
                <wp:inline distT="0" distB="0" distL="0" distR="0">
                  <wp:extent cx="1727018" cy="1426667"/>
                  <wp:effectExtent l="19050" t="0" r="6532" b="0"/>
                  <wp:docPr id="10" name="Picture 9" descr="VisualizingSqrtSca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ualizingSqrtScale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511" cy="14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13A31" w:rsidRDefault="00FE543A" w:rsidP="009B63C7">
            <w:pPr>
              <w:keepNext/>
            </w:pPr>
            <w:r>
              <w:rPr>
                <w:noProof/>
                <w:lang w:val="nl-NL" w:eastAsia="nl-NL"/>
              </w:rPr>
              <w:drawing>
                <wp:inline distT="0" distB="0" distL="0" distR="0">
                  <wp:extent cx="1688919" cy="1428205"/>
                  <wp:effectExtent l="19050" t="0" r="6531" b="0"/>
                  <wp:docPr id="11" name="Picture 10" descr="VisualizingLinearSca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ualizingLinearScale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582" cy="1428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3A31" w:rsidRDefault="00FE543A" w:rsidP="00FE543A">
      <w:pPr>
        <w:pStyle w:val="Caption"/>
        <w:jc w:val="center"/>
      </w:pPr>
      <w:bookmarkStart w:id="8" w:name="_Ref410399561"/>
      <w:r>
        <w:t xml:space="preserve">Figure </w:t>
      </w:r>
      <w:fldSimple w:instr=" SEQ Figuur \* ARABIC ">
        <w:r w:rsidR="00AD4CFC">
          <w:rPr>
            <w:noProof/>
          </w:rPr>
          <w:t>6</w:t>
        </w:r>
      </w:fldSimple>
      <w:bookmarkEnd w:id="8"/>
      <w:r>
        <w:t xml:space="preserve"> From left to right: d</w:t>
      </w:r>
      <w:r w:rsidRPr="000F57C1">
        <w:t xml:space="preserve">ouble </w:t>
      </w:r>
      <w:proofErr w:type="spellStart"/>
      <w:r w:rsidRPr="000F57C1">
        <w:t>sqrt</w:t>
      </w:r>
      <w:proofErr w:type="spellEnd"/>
      <w:r w:rsidRPr="000F57C1">
        <w:t xml:space="preserve">, </w:t>
      </w:r>
      <w:proofErr w:type="spellStart"/>
      <w:r w:rsidRPr="000F57C1">
        <w:t>sqrt</w:t>
      </w:r>
      <w:proofErr w:type="spellEnd"/>
      <w:r w:rsidRPr="000F57C1">
        <w:t xml:space="preserve"> and linear gray scale display.</w:t>
      </w:r>
    </w:p>
    <w:p w:rsidR="00FE20B8" w:rsidRDefault="00FE20B8" w:rsidP="00FE20B8">
      <w:pPr>
        <w:keepNext/>
        <w:jc w:val="center"/>
      </w:pPr>
      <w:r>
        <w:rPr>
          <w:noProof/>
          <w:lang w:val="nl-NL" w:eastAsia="nl-NL"/>
        </w:rPr>
        <w:drawing>
          <wp:inline distT="0" distB="0" distL="0" distR="0">
            <wp:extent cx="2512423" cy="2050254"/>
            <wp:effectExtent l="19050" t="0" r="2177" b="0"/>
            <wp:docPr id="15" name="Picture 14" descr="VisualizingSegmentaiton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ingSegmentaitonResult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811" cy="20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>
            <wp:extent cx="2507445" cy="2049775"/>
            <wp:effectExtent l="19050" t="0" r="7155" b="0"/>
            <wp:docPr id="17" name="Picture 15" descr="VisualizingSegmentaitonBloodVess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ingSegmentaitonBloodVessel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632" cy="20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B8" w:rsidRDefault="005927F8" w:rsidP="00FE20B8">
      <w:pPr>
        <w:pStyle w:val="Caption"/>
        <w:jc w:val="center"/>
      </w:pPr>
      <w:bookmarkStart w:id="9" w:name="_Ref410399790"/>
      <w:r>
        <w:t>Figure</w:t>
      </w:r>
      <w:r w:rsidR="00FE20B8">
        <w:t xml:space="preserve"> </w:t>
      </w:r>
      <w:fldSimple w:instr=" SEQ Figuur \* ARABIC ">
        <w:r w:rsidR="00AD4CFC">
          <w:rPr>
            <w:noProof/>
          </w:rPr>
          <w:t>7</w:t>
        </w:r>
      </w:fldSimple>
      <w:bookmarkEnd w:id="9"/>
      <w:r w:rsidR="00FE20B8">
        <w:t xml:space="preserve"> Segmentation of the layers and blood vessels</w:t>
      </w:r>
    </w:p>
    <w:p w:rsidR="004511B9" w:rsidRDefault="004511B9" w:rsidP="004511B9">
      <w:r>
        <w:t xml:space="preserve">OCTSEG also offers the possibility of manual correction of the segmentation result, when the automatic result is not satisfactory as shown on </w:t>
      </w:r>
      <w:r>
        <w:fldChar w:fldCharType="begin"/>
      </w:r>
      <w:r>
        <w:instrText xml:space="preserve"> REF _Ref410399960 \h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 xml:space="preserve">. The boundary thickness for display can also be chosen. </w:t>
      </w:r>
    </w:p>
    <w:p w:rsidR="004511B9" w:rsidRDefault="004511B9" w:rsidP="004511B9">
      <w:r>
        <w:t>The software has some extra visualization options, for example displaying thickness maps and enface views overlaid over the SLO view (</w:t>
      </w:r>
      <w:r>
        <w:fldChar w:fldCharType="begin"/>
      </w:r>
      <w:r>
        <w:instrText xml:space="preserve"> REF _Ref410400315 \h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>).</w:t>
      </w:r>
    </w:p>
    <w:p w:rsidR="00652B49" w:rsidRDefault="00652B49" w:rsidP="004A00B8">
      <w:pPr>
        <w:keepNext/>
        <w:jc w:val="center"/>
      </w:pPr>
      <w:r>
        <w:rPr>
          <w:noProof/>
          <w:lang w:val="nl-NL" w:eastAsia="nl-NL"/>
        </w:rPr>
        <w:drawing>
          <wp:inline distT="0" distB="0" distL="0" distR="0">
            <wp:extent cx="2714062" cy="1733006"/>
            <wp:effectExtent l="19050" t="0" r="0" b="0"/>
            <wp:docPr id="18" name="Picture 17" descr="ManualBoundaryCorrectionBeforeCor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ualBoundaryCorrectionBeforeCorrectio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985" cy="17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>
            <wp:extent cx="2714603" cy="1730754"/>
            <wp:effectExtent l="19050" t="0" r="0" b="0"/>
            <wp:docPr id="19" name="Picture 18" descr="ManualBoundaryCorrectionAfterCor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ualBoundaryCorrectionAfterCorrection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850" cy="17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49" w:rsidRDefault="00652B49" w:rsidP="004A00B8">
      <w:pPr>
        <w:pStyle w:val="Caption"/>
        <w:jc w:val="center"/>
      </w:pPr>
      <w:bookmarkStart w:id="10" w:name="_Ref410399960"/>
      <w:r>
        <w:t xml:space="preserve">Figure </w:t>
      </w:r>
      <w:fldSimple w:instr=" SEQ Figuur \* ARABIC ">
        <w:r w:rsidR="00AD4CFC">
          <w:rPr>
            <w:noProof/>
          </w:rPr>
          <w:t>8</w:t>
        </w:r>
      </w:fldSimple>
      <w:bookmarkEnd w:id="10"/>
      <w:r>
        <w:t xml:space="preserve"> Manual boundary correction: before and after</w:t>
      </w:r>
    </w:p>
    <w:p w:rsidR="000B5BE8" w:rsidRDefault="0074583E" w:rsidP="000B5BE8">
      <w:pPr>
        <w:keepNext/>
        <w:jc w:val="center"/>
      </w:pPr>
      <w:r>
        <w:rPr>
          <w:noProof/>
          <w:lang w:val="nl-NL" w:eastAsia="nl-NL"/>
        </w:rPr>
        <w:lastRenderedPageBreak/>
        <w:drawing>
          <wp:inline distT="0" distB="0" distL="0" distR="0">
            <wp:extent cx="1915774" cy="1552826"/>
            <wp:effectExtent l="19050" t="0" r="8276" b="0"/>
            <wp:docPr id="20" name="Picture 19" descr="RetinaThickness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inaThicknessMap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283" cy="15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BE8">
        <w:rPr>
          <w:noProof/>
          <w:lang w:val="nl-NL" w:eastAsia="nl-NL"/>
        </w:rPr>
        <w:drawing>
          <wp:inline distT="0" distB="0" distL="0" distR="0">
            <wp:extent cx="1979305" cy="1558419"/>
            <wp:effectExtent l="19050" t="0" r="1895" b="0"/>
            <wp:docPr id="21" name="Picture 20" descr="NFLThickness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FLThicknessMap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494" cy="15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BE8">
        <w:rPr>
          <w:noProof/>
          <w:lang w:val="nl-NL" w:eastAsia="nl-NL"/>
        </w:rPr>
        <w:drawing>
          <wp:inline distT="0" distB="0" distL="0" distR="0">
            <wp:extent cx="1933773" cy="1557553"/>
            <wp:effectExtent l="19050" t="0" r="9327" b="0"/>
            <wp:docPr id="22" name="Picture 21" descr="ScleraEn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leraEnfac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128" cy="155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3E" w:rsidRDefault="000B5BE8" w:rsidP="000B5BE8">
      <w:pPr>
        <w:pStyle w:val="Caption"/>
        <w:jc w:val="center"/>
        <w:rPr>
          <w:noProof/>
        </w:rPr>
      </w:pPr>
      <w:bookmarkStart w:id="11" w:name="_Ref410400315"/>
      <w:r>
        <w:t xml:space="preserve">Figure </w:t>
      </w:r>
      <w:fldSimple w:instr=" SEQ Figuur \* ARABIC ">
        <w:r w:rsidR="00AD4CFC">
          <w:rPr>
            <w:noProof/>
          </w:rPr>
          <w:t>9</w:t>
        </w:r>
      </w:fldSimple>
      <w:bookmarkEnd w:id="11"/>
      <w:r>
        <w:t xml:space="preserve"> From left to right: Retina thickness, NFL thickness map and </w:t>
      </w:r>
      <w:r>
        <w:rPr>
          <w:noProof/>
        </w:rPr>
        <w:t>sclera enface</w:t>
      </w:r>
    </w:p>
    <w:p w:rsidR="00CD4196" w:rsidRDefault="00CD4196" w:rsidP="00873DA2">
      <w:pPr>
        <w:keepNext/>
        <w:jc w:val="center"/>
      </w:pPr>
      <w:r>
        <w:rPr>
          <w:noProof/>
          <w:lang w:val="nl-NL" w:eastAsia="nl-NL"/>
        </w:rPr>
        <w:drawing>
          <wp:inline distT="0" distB="0" distL="0" distR="0">
            <wp:extent cx="2246086" cy="2058155"/>
            <wp:effectExtent l="19050" t="0" r="1814" b="0"/>
            <wp:docPr id="23" name="Picture 22" descr="SavingSegmentationResultsAs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ingSegmentationResultsAsImag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075" cy="20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DA2">
        <w:rPr>
          <w:noProof/>
          <w:lang w:val="nl-NL" w:eastAsia="nl-NL"/>
        </w:rPr>
        <w:drawing>
          <wp:inline distT="0" distB="0" distL="0" distR="0">
            <wp:extent cx="2269393" cy="2024743"/>
            <wp:effectExtent l="19050" t="0" r="0" b="0"/>
            <wp:docPr id="26" name="Picture 23" descr="SavingAs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ingAsCSV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940" cy="20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DA2">
        <w:rPr>
          <w:noProof/>
          <w:lang w:val="nl-NL" w:eastAsia="nl-NL"/>
        </w:rPr>
        <w:drawing>
          <wp:inline distT="0" distB="0" distL="0" distR="0">
            <wp:extent cx="1543337" cy="670491"/>
            <wp:effectExtent l="19050" t="0" r="0" b="0"/>
            <wp:docPr id="27" name="Picture 24" descr="ExportingSub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ingSubvolume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452" cy="6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96" w:rsidRDefault="00AD4CFC" w:rsidP="00873DA2">
      <w:pPr>
        <w:pStyle w:val="Caption"/>
        <w:jc w:val="center"/>
      </w:pPr>
      <w:bookmarkStart w:id="12" w:name="_Ref410400575"/>
      <w:r>
        <w:t>Figure</w:t>
      </w:r>
      <w:r w:rsidR="00CD4196">
        <w:t xml:space="preserve"> </w:t>
      </w:r>
      <w:fldSimple w:instr=" SEQ Figuur \* ARABIC ">
        <w:r>
          <w:rPr>
            <w:noProof/>
          </w:rPr>
          <w:t>10</w:t>
        </w:r>
      </w:fldSimple>
      <w:bookmarkEnd w:id="12"/>
      <w:r w:rsidR="00CD4196">
        <w:t xml:space="preserve"> Exporting the  </w:t>
      </w:r>
      <w:r w:rsidR="00873DA2">
        <w:t>segmentation</w:t>
      </w:r>
      <w:r w:rsidR="00CD4196">
        <w:t xml:space="preserve"> results</w:t>
      </w:r>
    </w:p>
    <w:p w:rsidR="00015076" w:rsidRDefault="00015076" w:rsidP="00015076">
      <w:r>
        <w:fldChar w:fldCharType="begin"/>
      </w:r>
      <w:r>
        <w:instrText xml:space="preserve"> REF _Ref410400721 \h </w:instrText>
      </w:r>
      <w:r>
        <w:fldChar w:fldCharType="separate"/>
      </w:r>
      <w:r>
        <w:t xml:space="preserve">Figure </w:t>
      </w:r>
      <w:r>
        <w:rPr>
          <w:noProof/>
        </w:rPr>
        <w:t>11</w:t>
      </w:r>
      <w:r>
        <w:fldChar w:fldCharType="end"/>
      </w:r>
      <w:r>
        <w:t xml:space="preserve"> illustrates the preliminary work on the phantom segmentation.</w:t>
      </w:r>
    </w:p>
    <w:p w:rsidR="00AD4CFC" w:rsidRDefault="00AD4CFC" w:rsidP="00AD4CFC">
      <w:pPr>
        <w:keepNext/>
        <w:jc w:val="center"/>
      </w:pPr>
      <w:r>
        <w:rPr>
          <w:noProof/>
          <w:lang w:val="nl-NL" w:eastAsia="nl-NL"/>
        </w:rPr>
        <w:drawing>
          <wp:inline distT="0" distB="0" distL="0" distR="0">
            <wp:extent cx="5227699" cy="2634413"/>
            <wp:effectExtent l="19050" t="0" r="0" b="0"/>
            <wp:docPr id="28" name="Picture 27" descr="PhantomLayersSeg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ntomLayersSegmentation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591" cy="26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FC" w:rsidRPr="00AD4CFC" w:rsidRDefault="00AD4CFC" w:rsidP="00AD4CFC">
      <w:pPr>
        <w:pStyle w:val="Caption"/>
        <w:jc w:val="center"/>
      </w:pPr>
      <w:bookmarkStart w:id="13" w:name="_Ref410400721"/>
      <w:r>
        <w:t xml:space="preserve">Figure </w:t>
      </w:r>
      <w:fldSimple w:instr=" SEQ Figuur \* ARABIC ">
        <w:r>
          <w:rPr>
            <w:noProof/>
          </w:rPr>
          <w:t>11</w:t>
        </w:r>
      </w:fldSimple>
      <w:bookmarkEnd w:id="13"/>
      <w:r>
        <w:t xml:space="preserve"> Segmentation of the top layers of a phantom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26169474"/>
        <w:docPartObj>
          <w:docPartGallery w:val="Bibliographies"/>
          <w:docPartUnique/>
        </w:docPartObj>
      </w:sdtPr>
      <w:sdtContent>
        <w:p w:rsidR="00C23945" w:rsidRPr="00C23945" w:rsidRDefault="00C23945">
          <w:pPr>
            <w:pStyle w:val="Heading1"/>
            <w:rPr>
              <w:rFonts w:ascii="Cambria" w:hAnsi="Cambria"/>
            </w:rPr>
          </w:pPr>
          <w:r w:rsidRPr="00C23945">
            <w:rPr>
              <w:rFonts w:ascii="Cambria" w:hAnsi="Cambria"/>
            </w:rPr>
            <w:t>References</w:t>
          </w:r>
        </w:p>
        <w:sdt>
          <w:sdtPr>
            <w:id w:val="-573587230"/>
            <w:bibliography/>
          </w:sdtPr>
          <w:sdtContent>
            <w:p w:rsidR="00F1768D" w:rsidRDefault="0034661A" w:rsidP="00F1768D">
              <w:pPr>
                <w:pStyle w:val="Bibliography"/>
                <w:ind w:left="720" w:hanging="720"/>
                <w:rPr>
                  <w:noProof/>
                </w:rPr>
              </w:pPr>
              <w:r w:rsidRPr="0034661A">
                <w:fldChar w:fldCharType="begin"/>
              </w:r>
              <w:r w:rsidR="00C23945">
                <w:instrText xml:space="preserve"> BIBLIOGRAPHY </w:instrText>
              </w:r>
              <w:r w:rsidRPr="0034661A">
                <w:fldChar w:fldCharType="separate"/>
              </w:r>
              <w:r w:rsidR="00F1768D">
                <w:rPr>
                  <w:noProof/>
                </w:rPr>
                <w:t xml:space="preserve">Almasian, M. (2013, October). </w:t>
              </w:r>
              <w:r w:rsidR="00F1768D">
                <w:rPr>
                  <w:i/>
                  <w:iCs/>
                  <w:noProof/>
                </w:rPr>
                <w:t>A Lightpath for Optical Coherence Tomography Imaging</w:t>
              </w:r>
              <w:r w:rsidR="00F1768D">
                <w:rPr>
                  <w:noProof/>
                </w:rPr>
                <w:t>. Retrieved from https://blog.surfnet.nl/?p=2747</w:t>
              </w:r>
            </w:p>
            <w:p w:rsidR="00F1768D" w:rsidRDefault="00F1768D" w:rsidP="00F1768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 Leuven. (n.d.). </w:t>
              </w:r>
              <w:r>
                <w:rPr>
                  <w:i/>
                  <w:iCs/>
                  <w:noProof/>
                </w:rPr>
                <w:t>Deploying Matlab application (Windows).</w:t>
              </w:r>
              <w:r>
                <w:rPr>
                  <w:noProof/>
                </w:rPr>
                <w:t xml:space="preserve"> Retrieved from https://admin.kuleuven.be/icts/onderzoek/wetsoft/software/matlab/pdf/matlab-deploytool-standalone</w:t>
              </w:r>
            </w:p>
            <w:p w:rsidR="00F1768D" w:rsidRDefault="00F1768D" w:rsidP="00F1768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Mayer, M., Hornegger, J., Mardin, C., &amp; Tornow, R. (2010). Retinal Nerve Fiber Layer Segmenation on FD-OCT Scans of Normal Subjects and Glaucoma Patients. </w:t>
              </w:r>
              <w:r>
                <w:rPr>
                  <w:i/>
                  <w:iCs/>
                  <w:noProof/>
                </w:rPr>
                <w:t>Biomedical Optics Express</w:t>
              </w:r>
              <w:r>
                <w:rPr>
                  <w:noProof/>
                </w:rPr>
                <w:t>, 1358-1383.</w:t>
              </w:r>
            </w:p>
            <w:p w:rsidR="00F1768D" w:rsidRDefault="00F1768D" w:rsidP="00F1768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Meyer, M. (n.d.). </w:t>
              </w:r>
              <w:r>
                <w:rPr>
                  <w:i/>
                  <w:iCs/>
                  <w:noProof/>
                </w:rPr>
                <w:t>OCTSEG</w:t>
              </w:r>
              <w:r>
                <w:rPr>
                  <w:noProof/>
                </w:rPr>
                <w:t>. Retrieved from OCTSEG: http://www5.cs.fau.de/en/research/software/octseg/</w:t>
              </w:r>
            </w:p>
            <w:p w:rsidR="00574A6E" w:rsidRPr="00574A6E" w:rsidRDefault="00F1768D" w:rsidP="00FF3D79">
              <w:pPr>
                <w:pStyle w:val="Bibliography"/>
                <w:ind w:left="720" w:hanging="720"/>
              </w:pPr>
              <w:r>
                <w:rPr>
                  <w:noProof/>
                </w:rPr>
                <w:t xml:space="preserve">Ranguelova, E. (2015). </w:t>
              </w:r>
              <w:r>
                <w:rPr>
                  <w:i/>
                  <w:iCs/>
                  <w:noProof/>
                </w:rPr>
                <w:t>OCT Segmentation</w:t>
              </w:r>
              <w:r>
                <w:rPr>
                  <w:noProof/>
                </w:rPr>
                <w:t>. Retrieved from https://github.com/NLeSC/OCTSegmentation</w:t>
              </w:r>
              <w:r w:rsidR="0034661A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bookmarkStart w:id="14" w:name="_GoBack" w:displacedByCustomXml="prev"/>
    <w:bookmarkEnd w:id="14" w:displacedByCustomXml="prev"/>
    <w:sectPr w:rsidR="00574A6E" w:rsidRPr="00574A6E" w:rsidSect="000C731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SanL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Sa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60026A"/>
    <w:multiLevelType w:val="hybridMultilevel"/>
    <w:tmpl w:val="E1A03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A81237"/>
    <w:multiLevelType w:val="hybridMultilevel"/>
    <w:tmpl w:val="19DEA1F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B225D3"/>
    <w:multiLevelType w:val="hybridMultilevel"/>
    <w:tmpl w:val="977C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5E38D7"/>
    <w:multiLevelType w:val="hybridMultilevel"/>
    <w:tmpl w:val="7D68A4B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787A319D"/>
    <w:multiLevelType w:val="hybridMultilevel"/>
    <w:tmpl w:val="009A608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19"/>
  <w:proofState w:spelling="clean"/>
  <w:defaultTabStop w:val="720"/>
  <w:hyphenationZone w:val="425"/>
  <w:characterSpacingControl w:val="doNotCompress"/>
  <w:compat/>
  <w:rsids>
    <w:rsidRoot w:val="00574A6E"/>
    <w:rsid w:val="00013A31"/>
    <w:rsid w:val="00015076"/>
    <w:rsid w:val="000452A8"/>
    <w:rsid w:val="00061AD8"/>
    <w:rsid w:val="00081C41"/>
    <w:rsid w:val="000822A9"/>
    <w:rsid w:val="00082CB1"/>
    <w:rsid w:val="00091E75"/>
    <w:rsid w:val="0009730B"/>
    <w:rsid w:val="000B0F19"/>
    <w:rsid w:val="000B5BE8"/>
    <w:rsid w:val="000C11AE"/>
    <w:rsid w:val="000C7313"/>
    <w:rsid w:val="000E5587"/>
    <w:rsid w:val="00106F64"/>
    <w:rsid w:val="00157FD9"/>
    <w:rsid w:val="00173D95"/>
    <w:rsid w:val="0018103D"/>
    <w:rsid w:val="001945DA"/>
    <w:rsid w:val="001F4CF7"/>
    <w:rsid w:val="002F0418"/>
    <w:rsid w:val="00305419"/>
    <w:rsid w:val="0034661A"/>
    <w:rsid w:val="00366C6A"/>
    <w:rsid w:val="00372ED5"/>
    <w:rsid w:val="003A1607"/>
    <w:rsid w:val="003B2188"/>
    <w:rsid w:val="003C577B"/>
    <w:rsid w:val="003E5418"/>
    <w:rsid w:val="004511B9"/>
    <w:rsid w:val="004A00B8"/>
    <w:rsid w:val="00524C23"/>
    <w:rsid w:val="0052555D"/>
    <w:rsid w:val="005303F1"/>
    <w:rsid w:val="00545B55"/>
    <w:rsid w:val="00574A6E"/>
    <w:rsid w:val="005927F8"/>
    <w:rsid w:val="00593871"/>
    <w:rsid w:val="005D19F0"/>
    <w:rsid w:val="005D54F2"/>
    <w:rsid w:val="005D7F4C"/>
    <w:rsid w:val="005E2C03"/>
    <w:rsid w:val="0061724A"/>
    <w:rsid w:val="006343AF"/>
    <w:rsid w:val="00652B49"/>
    <w:rsid w:val="00682354"/>
    <w:rsid w:val="007444E3"/>
    <w:rsid w:val="0074583E"/>
    <w:rsid w:val="00750025"/>
    <w:rsid w:val="007A6359"/>
    <w:rsid w:val="007C4393"/>
    <w:rsid w:val="007C6A33"/>
    <w:rsid w:val="007D743D"/>
    <w:rsid w:val="007F2D6D"/>
    <w:rsid w:val="00854022"/>
    <w:rsid w:val="00873DA2"/>
    <w:rsid w:val="00890A07"/>
    <w:rsid w:val="008978F8"/>
    <w:rsid w:val="008E07C0"/>
    <w:rsid w:val="008E2D5B"/>
    <w:rsid w:val="008E6644"/>
    <w:rsid w:val="00903758"/>
    <w:rsid w:val="00923923"/>
    <w:rsid w:val="00940A43"/>
    <w:rsid w:val="00951E74"/>
    <w:rsid w:val="00966619"/>
    <w:rsid w:val="00971A8B"/>
    <w:rsid w:val="00972ECA"/>
    <w:rsid w:val="009B14ED"/>
    <w:rsid w:val="009B3B82"/>
    <w:rsid w:val="009B63C7"/>
    <w:rsid w:val="009C2050"/>
    <w:rsid w:val="009C5215"/>
    <w:rsid w:val="009D0838"/>
    <w:rsid w:val="009F0CF7"/>
    <w:rsid w:val="00A32D11"/>
    <w:rsid w:val="00A37BE9"/>
    <w:rsid w:val="00A37C8C"/>
    <w:rsid w:val="00A47F83"/>
    <w:rsid w:val="00A50691"/>
    <w:rsid w:val="00A74EEF"/>
    <w:rsid w:val="00A91EEC"/>
    <w:rsid w:val="00AD4CFC"/>
    <w:rsid w:val="00AD7FCA"/>
    <w:rsid w:val="00B22B62"/>
    <w:rsid w:val="00B5073C"/>
    <w:rsid w:val="00B93965"/>
    <w:rsid w:val="00BA7FC4"/>
    <w:rsid w:val="00BE5D8B"/>
    <w:rsid w:val="00BE759A"/>
    <w:rsid w:val="00BF2E51"/>
    <w:rsid w:val="00BF34DB"/>
    <w:rsid w:val="00C23945"/>
    <w:rsid w:val="00C239FC"/>
    <w:rsid w:val="00C96517"/>
    <w:rsid w:val="00CD2330"/>
    <w:rsid w:val="00CD307C"/>
    <w:rsid w:val="00CD4196"/>
    <w:rsid w:val="00CE627E"/>
    <w:rsid w:val="00E00D83"/>
    <w:rsid w:val="00E4129B"/>
    <w:rsid w:val="00F05FC4"/>
    <w:rsid w:val="00F1768D"/>
    <w:rsid w:val="00F359E4"/>
    <w:rsid w:val="00FE20B8"/>
    <w:rsid w:val="00FE543A"/>
    <w:rsid w:val="00FF3D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313"/>
  </w:style>
  <w:style w:type="paragraph" w:styleId="Heading1">
    <w:name w:val="heading 1"/>
    <w:basedOn w:val="Normal"/>
    <w:next w:val="Normal"/>
    <w:link w:val="Heading1Char"/>
    <w:uiPriority w:val="9"/>
    <w:qFormat/>
    <w:rsid w:val="00574A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A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9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4A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A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A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74A6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74A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4A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2394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2394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23945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C23945"/>
  </w:style>
  <w:style w:type="paragraph" w:styleId="ListParagraph">
    <w:name w:val="List Paragraph"/>
    <w:basedOn w:val="Normal"/>
    <w:uiPriority w:val="34"/>
    <w:qFormat/>
    <w:rsid w:val="00F359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0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41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822A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239FC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8E664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923923"/>
    <w:rPr>
      <w:rFonts w:asciiTheme="majorHAnsi" w:eastAsiaTheme="majorEastAsia" w:hAnsiTheme="majorHAnsi" w:cstheme="majorBidi"/>
      <w:b/>
      <w:bCs/>
      <w:color w:val="5B9BD5" w:themeColor="accent1"/>
    </w:rPr>
  </w:style>
  <w:style w:type="table" w:styleId="TableGrid">
    <w:name w:val="Table Grid"/>
    <w:basedOn w:val="TableNormal"/>
    <w:uiPriority w:val="39"/>
    <w:rsid w:val="00013A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CD2330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5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>
  <b:Source>
    <b:Tag>Mar</b:Tag>
    <b:SourceType>InternetSite</b:SourceType>
    <b:Guid>{76F09749-87DF-4821-969E-1D8CE6C9F1BF}</b:Guid>
    <b:Title>OCTSEG</b:Title>
    <b:Author>
      <b:Author>
        <b:NameList>
          <b:Person>
            <b:Last>Meyer</b:Last>
            <b:First>Markus</b:First>
          </b:Person>
        </b:NameList>
      </b:Author>
    </b:Author>
    <b:InternetSiteTitle>OCTSEG</b:InternetSiteTitle>
    <b:URL>http://www5.cs.fau.de/en/research/software/octseg/</b:URL>
    <b:RefOrder>1</b:RefOrder>
  </b:Source>
  <b:Source>
    <b:Tag>May10</b:Tag>
    <b:SourceType>JournalArticle</b:SourceType>
    <b:Guid>{CB2796A0-7BAA-40C4-8318-C7A7E58A052C}</b:Guid>
    <b:Title>Retinal Nerve Fiber Layer Segmenation on FD-OCT Scans of Normal Subjects and Glaucoma Patients</b:Title>
    <b:Year>2010</b:Year>
    <b:Author>
      <b:Author>
        <b:NameList>
          <b:Person>
            <b:Last>Mayer</b:Last>
            <b:First>Markus</b:First>
          </b:Person>
          <b:Person>
            <b:Last>Hornegger</b:Last>
            <b:First>Joachim</b:First>
          </b:Person>
          <b:Person>
            <b:Last>Mardin</b:Last>
            <b:First>Christiaan</b:First>
          </b:Person>
          <b:Person>
            <b:Last>Tornow</b:Last>
            <b:First>Ralf</b:First>
          </b:Person>
        </b:NameList>
      </b:Author>
    </b:Author>
    <b:JournalName>Biomedical Optics Express</b:JournalName>
    <b:Pages>1358-1383</b:Pages>
    <b:RefOrder>2</b:RefOrder>
  </b:Source>
  <b:Source>
    <b:Tag>Alm13</b:Tag>
    <b:SourceType>InternetSite</b:SourceType>
    <b:Guid>{D5DFDEE1-BC24-4389-AE0E-C911F983F330}</b:Guid>
    <b:Title>A Lightpath for Optical Coherence Tomography Imaging</b:Title>
    <b:Year>2013</b:Year>
    <b:URL>https://blog.surfnet.nl/?p=2747</b:URL>
    <b:Author>
      <b:Author>
        <b:NameList>
          <b:Person>
            <b:Last>Almasian</b:Last>
            <b:First>M.</b:First>
          </b:Person>
        </b:NameList>
      </b:Author>
    </b:Author>
    <b:Month>October</b:Month>
    <b:RefOrder>3</b:RefOrder>
  </b:Source>
  <b:Source>
    <b:Tag>Ran14</b:Tag>
    <b:SourceType>InternetSite</b:SourceType>
    <b:Guid>{F58201F3-C0BE-4C5E-BF18-AF5226084FB6}</b:Guid>
    <b:Author>
      <b:Author>
        <b:NameList>
          <b:Person>
            <b:Last>Ranguelova</b:Last>
            <b:First>E.</b:First>
          </b:Person>
        </b:NameList>
      </b:Author>
    </b:Author>
    <b:Title>OCT Segmentation</b:Title>
    <b:Year>2015</b:Year>
    <b:URL>https://github.com/NLeSC/OCTSegmentation</b:URL>
    <b:LCID>0</b:LCID>
    <b:RefOrder>4</b:RefOrder>
  </b:Source>
  <b:Source>
    <b:Tag>mat</b:Tag>
    <b:SourceType>DocumentFromInternetSite</b:SourceType>
    <b:Guid>{F5C40D6E-5D91-40E7-8BFD-38FA389F171B}</b:Guid>
    <b:LCID>0</b:LCID>
    <b:Author>
      <b:Author>
        <b:Corporate>KU Leuven</b:Corporate>
      </b:Author>
    </b:Author>
    <b:Title>Deploying Matlab application (Windows)</b:Title>
    <b:URL>https://admin.kuleuven.be/icts/onderzoek/wetsoft/software/matlab/pdf/matlab-deploytool-standalone</b:URL>
    <b:RefOrder>5</b:RefOrder>
  </b:Source>
</b:Sources>
</file>

<file path=customXml/itemProps1.xml><?xml version="1.0" encoding="utf-8"?>
<ds:datastoreItem xmlns:ds="http://schemas.openxmlformats.org/officeDocument/2006/customXml" ds:itemID="{78143604-FE0A-4082-9C66-D2242E6B7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7</Pages>
  <Words>1546</Words>
  <Characters>8507</Characters>
  <Application>Microsoft Office Word</Application>
  <DocSecurity>0</DocSecurity>
  <Lines>70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SARA Reken- en Netwerkdiensten</Company>
  <LinksUpToDate>false</LinksUpToDate>
  <CharactersWithSpaces>10033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Ranguelova</dc:creator>
  <cp:keywords/>
  <dc:description/>
  <cp:lastModifiedBy>Elena Ranguelova</cp:lastModifiedBy>
  <cp:revision>90</cp:revision>
  <dcterms:created xsi:type="dcterms:W3CDTF">2015-01-08T14:52:00Z</dcterms:created>
  <dcterms:modified xsi:type="dcterms:W3CDTF">2015-01-30T16:19:00Z</dcterms:modified>
</cp:coreProperties>
</file>