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Hyunoh Yeo</w:t>
      </w:r>
    </w:p>
    <w:p>
      <w:pPr>
        <w:spacing w:after="100"/>
        <w:jc w:val="center"/>
      </w:pPr>
      <w:hyperlink w:history="1" r:id="rIdmvybyfhmrmphqjzpgmdbh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hyunoh_yeo@berkeley.edu</w:t>
        </w:r>
      </w:hyperlink>
      <w:r>
        <w:rPr>
          <w:rFonts w:ascii="Calibri" w:cs="Calibri" w:eastAsia="Calibri" w:hAnsi="Calibri"/>
          <w:color w:val="808080"/>
          <w:sz w:val="17"/>
          <w:szCs w:val="17"/>
        </w:rPr>
        <w:t xml:space="preserve">  |  </w:t>
      </w:r>
      <w:hyperlink w:history="1" r:id="rIdqsfi3c4otrgnqocuysrwz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linkedin.com/in/hyunoh-yeo</w:t>
        </w:r>
      </w:hyperlink>
      <w:r>
        <w:rPr>
          <w:rFonts w:ascii="Calibri" w:cs="Calibri" w:eastAsia="Calibri" w:hAnsi="Calibri"/>
          <w:color w:val="808080"/>
          <w:sz w:val="17"/>
          <w:szCs w:val="17"/>
        </w:rPr>
        <w:t xml:space="preserve">  |  </w:t>
      </w:r>
      <w:hyperlink w:history="1" r:id="rIdahjdo5oehgvrt9acgfyu9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github.com/Hyunoh-Yeo</w:t>
        </w:r>
      </w:hyperlink>
      <w:r>
        <w:rPr>
          <w:rFonts w:ascii="Calibri" w:cs="Calibri" w:eastAsia="Calibri" w:hAnsi="Calibri"/>
          <w:color w:val="808080"/>
          <w:sz w:val="17"/>
          <w:szCs w:val="17"/>
        </w:rPr>
        <w:t xml:space="preserve">  |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+1 (510) 258-1412</w:t>
      </w:r>
    </w:p>
    <w:p>
      <w:pPr>
        <w:pBdr>
          <w:bottom w:val="single" w:color="1F3864" w:sz="8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EDUCATION</w:t>
      </w:r>
    </w:p>
    <w:p>
      <w:pPr>
        <w:tabs>
          <w:tab w:val="right" w:pos="9026"/>
        </w:tabs>
        <w:spacing w:after="8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University of California, Berkeley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Expected May 2027</w:t>
      </w:r>
    </w:p>
    <w:p>
      <w:pPr>
        <w:spacing w:after="6"/>
      </w:pPr>
      <w:r>
        <w:rPr>
          <w:rFonts w:ascii="Calibri" w:cs="Calibri" w:eastAsia="Calibri" w:hAnsi="Calibri"/>
          <w:sz w:val="18"/>
          <w:szCs w:val="18"/>
        </w:rPr>
        <w:t xml:space="preserve">B.A. Computer Science (Computing, Data Science &amp; Society)  ·  B.A. Astrophysics (Letters &amp; Sciences)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Coursework: 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Data Structures, Machine Learning, Optimization, Probability, Data Engineering, Linear Algebra</w:t>
      </w:r>
    </w:p>
    <w:p>
      <w:pPr>
        <w:pBdr>
          <w:bottom w:val="single" w:color="1F3864" w:sz="8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EXPERIENCE</w:t>
      </w:r>
    </w:p>
    <w:p>
      <w:pPr>
        <w:tabs>
          <w:tab w:val="right" w:pos="9026"/>
        </w:tabs>
        <w:spacing w:after="8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LG AI Research</w:t>
      </w: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  —  Software Engineer Intern, Data Intelligence Lab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Seoul, Korea  ·  Jun 2026 – Aug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Trained EXAONE-Time, a transformer-based time-series foundation model (patching, RoPE attention, 21-quantile probabilistic head), in PyTorch Lightning on multi-GPU DDP with bf16 mixed precision, per-GPU sharding, and curriculum learning over 8K-length contexts — matching Chronos-2 on the GIFT-Eval benchmark (MASE 0.720).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Re-engineered the KernelSynth synthetic-data generator, replacing O(T³) dense Gaussian-process sampling with an exact FFT circulant-embedding sampler (O(T log T)) for a ~200× speedup and 4× longer trainable series (4,096 → 16,384).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Scaled pretraining-data generation to 40M synthetic series via a multiprocess pipeline with collision-free deterministic seeding, adaptive kernel routing, and a statistical verification suite (spectral / distributional diagnostics).</w:t>
      </w:r>
    </w:p>
    <w:p>
      <w:pPr>
        <w:tabs>
          <w:tab w:val="right" w:pos="9026"/>
        </w:tabs>
        <w:spacing w:after="8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Korea Astronomy &amp; Space Science Institute</w:t>
      </w: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  —  Research Assistant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Daejeon, Korea  ·  May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a GPU-accelerated (CuPy / cuBLAS–cuSOLVER) engine that reconstructs Multiverse N-body simulation snapshots at unsimulated cosmologies by interpolating each particle across simulated runs; streams the 2048³-particle catalog in memory-bounded tiles that shard across GPUs.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Implemented and benchmarked four interpolators — Delaunay-barycentric linear, quadratic Taylor, RBF with leave-one-cosmology-out CV auto-tuning, and a GPyTorch Gaussian process with calibrated uncertainty — cutting off-grid position error ~6× (0.90 → 0.14 cMpc/h) over the linear baseline.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Derived CPL growth-factor solutions (SciPy ODE) and 2LPT mock snapshots for validation, plus spectral/statistical diagnostics and a CPU twin enabling laptop-side accuracy testing.</w:t>
      </w:r>
    </w:p>
    <w:p>
      <w:pPr>
        <w:tabs>
          <w:tab w:val="right" w:pos="9026"/>
        </w:tabs>
        <w:spacing w:after="8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Berkeley Center for Cosmological Physics</w:t>
      </w: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  —  Undergraduate Researcher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Berkeley, CA  ·  Sep 2022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Implemented non-uniform fast Fourier transforms to measure the power spectrum of 3D galaxy distributions; built Python pipelines generating HEALPix galaxy density maps for CMB B-mode lensing studies.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Optimized large-scale cosmological data processing, improving filtering, masking, and coordinate-transformation efficiency.</w:t>
      </w:r>
    </w:p>
    <w:p>
      <w:pPr>
        <w:tabs>
          <w:tab w:val="right" w:pos="9026"/>
        </w:tabs>
        <w:spacing w:after="8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Machine Learning for Fundamental Physics @ LBNL</w:t>
      </w: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  —  Research Affiliate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Berkeley, CA  ·  Feb 2023 – Dec 2023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a TensorFlow Deep Sets model for particle-energy regression from 3D calorimeter data with detector conditioning; implemented segmented log-linear clustering that improved accuracy and conditioning on large datasets.</w:t>
      </w:r>
    </w:p>
    <w:p>
      <w:pPr>
        <w:pBdr>
          <w:bottom w:val="single" w:color="1F3864" w:sz="8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PROJECTS</w:t>
      </w:r>
    </w:p>
    <w:p>
      <w:pPr>
        <w:tabs>
          <w:tab w:val="right" w:pos="9026"/>
        </w:tabs>
        <w:spacing w:after="8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Ray Data &amp; Ray Train</w:t>
      </w: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  —  Open-Source Contributor (Ray Project)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Jan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Led deprecation of core Predictor APIs and streamlined public/internal interfaces across Ray Train and Ray Data; refactored execution internals spanning Arrow/NumPy/Pandas batch conversion and tensor extensions.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Designed an async progress manager preventing terminal I/O from stalling Ray Data pipelines in production, and strengthened unit/integration tests for backward compatibility and stability.</w:t>
      </w:r>
    </w:p>
    <w:p>
      <w:pPr>
        <w:tabs>
          <w:tab w:val="right" w:pos="9026"/>
        </w:tabs>
        <w:spacing w:after="8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AEGIS</w:t>
      </w: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  —  Event Volatility Risk-Premium Research Platform · Python, PyTorch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an end-to-end options research pipeline (8.5K LOC) measuring implied-vs-realized event variance across 1,796 earnings and 94 FOMC events (2019–2025), identifying systematic ~28% overpricing of earnings volatility (p &lt; 1e-20).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Designed a leakage-resistant harness (selection/holdout/sealed out-of-time splits, permutation-based FDR control) to screen 1,200+ vol-surface features; pretrained a no-arbitrage masked autoencoder on ~180K IV-surface tensors (66 GB).</w:t>
      </w:r>
    </w:p>
    <w:p>
      <w:pPr>
        <w:tabs>
          <w:tab w:val="right" w:pos="9026"/>
        </w:tabs>
        <w:spacing w:after="8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SPECTRA</w:t>
      </w: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  —  News-Driven Option-Implied Risk Diagnostics · Python, OpenAI API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2025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a pipeline converting 160K sector-tagged news articles into structured LLM event annotations (14 categories, signed 11-sector exposure vectors); benchmarked GJR-GARCH-X-IV against HAR, TimeXer, and M2VN deep-learning baselines.</w:t>
      </w:r>
    </w:p>
    <w:p>
      <w:pPr>
        <w:pBdr>
          <w:bottom w:val="single" w:color="1F3864" w:sz="8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Languages:  </w:t>
      </w:r>
      <w:r>
        <w:rPr>
          <w:rFonts w:ascii="Calibri" w:cs="Calibri" w:eastAsia="Calibri" w:hAnsi="Calibri"/>
          <w:sz w:val="18"/>
          <w:szCs w:val="18"/>
        </w:rPr>
        <w:t xml:space="preserve">Python, C++, Java, C, SQL, Swift, Kotlin, R, RISC-V Assembly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ML &amp; Data:  </w:t>
      </w:r>
      <w:r>
        <w:rPr>
          <w:rFonts w:ascii="Calibri" w:cs="Calibri" w:eastAsia="Calibri" w:hAnsi="Calibri"/>
          <w:sz w:val="18"/>
          <w:szCs w:val="18"/>
        </w:rPr>
        <w:t xml:space="preserve">PyTorch, PyTorch Lightning, TensorFlow, scikit-learn, NumPy, pandas, PyArrow, CuPy, Optuna, Weights &amp; Biases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Systems:  </w:t>
      </w:r>
      <w:r>
        <w:rPr>
          <w:rFonts w:ascii="Calibri" w:cs="Calibri" w:eastAsia="Calibri" w:hAnsi="Calibri"/>
          <w:sz w:val="18"/>
          <w:szCs w:val="18"/>
        </w:rPr>
        <w:t xml:space="preserve">Distributed Training (DDP), GPU/CUDA, Data Pipelines, High-Performance &amp; Parallel Computing, Multithreading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Tools:  </w:t>
      </w:r>
      <w:r>
        <w:rPr>
          <w:rFonts w:ascii="Calibri" w:cs="Calibri" w:eastAsia="Calibri" w:hAnsi="Calibri"/>
          <w:sz w:val="18"/>
          <w:szCs w:val="18"/>
        </w:rPr>
        <w:t xml:space="preserve">Git, GitHub Actions, Docker, AWS, MongoDB, Linux, CI/CD, Bash</w:t>
      </w:r>
    </w:p>
    <w:sectPr>
      <w:pgSz w:w="12240" w:h="15840" w:orient="portrait"/>
      <w:pgMar w:top="62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vybyfhmrmphqjzpgmdbh" Type="http://schemas.openxmlformats.org/officeDocument/2006/relationships/hyperlink" Target="mailto:hyunoh_yeo@berkeley.edu" TargetMode="External"/><Relationship Id="rIdqsfi3c4otrgnqocuysrwz" Type="http://schemas.openxmlformats.org/officeDocument/2006/relationships/hyperlink" Target="https://linkedin.com/in/hyunoh-yeo-377b56231" TargetMode="External"/><Relationship Id="rIdahjdo5oehgvrt9acgfyu9" Type="http://schemas.openxmlformats.org/officeDocument/2006/relationships/hyperlink" Target="https://github.com/Hyunoh-Ye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Hyunoh Yeo</dc:creator>
  <cp:lastModifiedBy>Un-named</cp:lastModifiedBy>
  <cp:revision>1</cp:revision>
  <dcterms:created xsi:type="dcterms:W3CDTF">2026-07-11T12:48:06.061Z</dcterms:created>
  <dcterms:modified xsi:type="dcterms:W3CDTF">2026-07-11T12:48:06.062Z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