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4"/>
        </w:rPr>
        <w:t>个体诊所处方管理系统</w:t>
      </w:r>
    </w:p>
    <w:p>
      <w:pPr>
        <w:spacing w:after="320"/>
        <w:jc w:val="center"/>
      </w:pPr>
      <w:r>
        <w:rPr>
          <w:rFonts w:ascii="黑体" w:hAnsi="黑体" w:eastAsia="黑体"/>
          <w:b/>
          <w:sz w:val="36"/>
        </w:rPr>
        <w:t>业务需求确认问答表</w:t>
      </w:r>
    </w:p>
    <w:p>
      <w:pPr>
        <w:spacing w:after="40"/>
      </w:pPr>
      <w:r>
        <w:rPr>
          <w:b/>
          <w:sz w:val="21"/>
        </w:rPr>
        <w:t>用途：</w:t>
      </w:r>
      <w:r>
        <w:rPr>
          <w:sz w:val="21"/>
        </w:rPr>
        <w:t>本表由项目开发者与诊所医生当面沟通使用，用于确认 PRD 中所有需要医生决策的业务细节。</w:t>
      </w:r>
    </w:p>
    <w:p>
      <w:pPr>
        <w:spacing w:after="40"/>
      </w:pPr>
      <w:r>
        <w:rPr>
          <w:b/>
          <w:sz w:val="21"/>
        </w:rPr>
        <w:t>填写方式：</w:t>
      </w:r>
      <w:r>
        <w:rPr>
          <w:sz w:val="21"/>
        </w:rPr>
        <w:t>每个问题请在选项上打 ✓，或在空白处填写补充说明。不确定的可以先标注"待定"。</w:t>
      </w:r>
    </w:p>
    <w:p>
      <w:pPr>
        <w:spacing w:after="160"/>
      </w:pPr>
      <w:r>
        <w:rPr>
          <w:b/>
          <w:sz w:val="21"/>
        </w:rPr>
        <w:t>沟通时间：</w:t>
      </w:r>
      <w:r>
        <w:rPr>
          <w:sz w:val="21"/>
        </w:rPr>
        <w:t>建议约 1–1.5 小时，逐项确认。</w:t>
      </w:r>
    </w:p>
    <w:p>
      <w:pPr>
        <w:pStyle w:val="Heading2"/>
        <w:spacing w:before="240" w:after="120"/>
      </w:pPr>
      <w:r>
        <w:rPr>
          <w:rFonts w:ascii="黑体" w:hAnsi="黑体" w:eastAsia="黑体"/>
          <w:color w:val="1A1A2E"/>
        </w:rPr>
        <w:t>一、诊所基本信息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序号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问题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选项 / 说明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诊所全称（用于处方笺和收据抬头）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请填写：________________________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诊所是否已完成备案？备案号是什么？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已备案，备案号：________________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尚未备案（系统暂用诊所全称作为抬头）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备案机关和备案日期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备案机关：________________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备案日期：________________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诊所法人/主诊医生姓名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请填写：________________________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诊所是否有护士或助理协助？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仅有本人执业（系统只开通医生账号）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有1名护士/助理（需开通护士账号，仅建档/发药权限）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其他情况：________________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诊所是否为医保定点？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**不是医保定点**（系统按"非医保"模式开发，收费为现金/POS）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**是医保定点**（系统需增加医保模块，开发范围和工期需重新评估）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诊所是否有麻精药品处方权和印鉴卡？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**没有**（系统不含麻精药品管理功能）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**有**（系统需增加麻精专册台账、双人复核等功能，开发范围需重新评估）</w:t>
            </w:r>
          </w:p>
        </w:tc>
      </w:tr>
    </w:tbl>
    <w:p/>
    <w:p>
      <w:pPr>
        <w:spacing w:after="160"/>
      </w:pPr>
      <w:r>
        <w:rPr>
          <w:rFonts w:ascii="黑体" w:hAnsi="黑体" w:eastAsia="黑体"/>
          <w:b/>
          <w:color w:val="C00000"/>
          <w:sz w:val="22"/>
        </w:rPr>
        <w:t>⚠️ 问题6和7是最关键的决策点，直接影响系统开发范围和工期。如果诊所是医保定点或有麻精资质，PRD需大幅修改。</w:t>
      </w:r>
    </w:p>
    <w:p>
      <w:pPr>
        <w:pStyle w:val="Heading2"/>
        <w:spacing w:before="240" w:after="120"/>
      </w:pPr>
      <w:r>
        <w:rPr>
          <w:rFonts w:ascii="黑体" w:hAnsi="黑体" w:eastAsia="黑体"/>
          <w:color w:val="1A1A2E"/>
        </w:rPr>
        <w:t>二、患者建档与查询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序号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问题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选项 / 说明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患者建档时，您通常需要采集哪些信息？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请勾选您实际需要的：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姓名（必填）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性别（必填）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出生日期/年龄（必填）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手机号（必填，用于查询患者）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身份证号（目前不采集，确认？）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地址（□必填 / □选填 / □不需要）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过敏史（□必填 / □选填）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既往病史（□选填）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慢性病标签（□选填）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患者就诊时通常提供手机号吗？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**是的，多数患者提供手机号**（系统以手机号作为查询主键）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有些患者不愿留手机号（需要考虑替代方案，请说明：________________）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同一个手机号是否可能对应不同患者（如家属共用）？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**不会**，一人一号（系统按手机号唯一匹配）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**可能**，如老人用子女手机（系统需支持同一手机号下多人档案）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患者换手机号后如何处理？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医生手动更新手机号（系统记录变更日志）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color w:val="1A1A2E"/>
        </w:rPr>
        <w:t>三、处方开具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序号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问题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选项 / 说明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您目前开处方的流程是怎样的？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请简述：从看诊到开方到给药的大致步骤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__________________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__________________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您诊所目前常备药品大约有多少种？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30–50种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50–100种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100–200种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200+种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14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您的处方中，中药饮片和西药是否需要分方开具？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**需要分方**（法规要求中药饮片与西药必须分方）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不需要分方（我只开西药/中成药）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15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中成药是否与西药同方开具？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**同方开具**（惠城区目前允许）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分方开具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不确定（需咨询惠城区卫健委）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您是否开具长期处方（慢病用药≥7天）？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**经常开具**（系统需要延长处方确认功能）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偶尔开具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不开具（系统无需此功能）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您开具长期处方时，通常给药天数是？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7–14天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14–28天（法规一般上限4周）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最长可达84天（12周，法规极端上限）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18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处方笺上，您需要哪些内容打印出来？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请勾选：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患者姓名、性别、年龄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临床诊断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药品通用名、规格、数量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用法用量（如：口服，每日3次，每次2片）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用药天数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医师签名栏（空白，您手写签名）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处方编号和日期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19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处方笺的纸张尺寸和格式？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使用广东省标准处方笺格式（系统按此排版）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使用诊所定制处方笺（请提供样张照片或复印件）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不确定（先按省标准格式开发）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您开方时是否需要系统自动提示药品配伍禁忌？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**需要**（系统基于DDInter 2.0数据库，处方开具时自动查询交互作用，风险等级：重度→红色阻断、中度→黄色提示、轻度→绿色备注）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不需要（我自己判断）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需要但只要最严重的（重度交互才提示）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您开方时是否需要系统提示过敏史？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**需要**（患者建档时记录过敏史，开方时自动匹配提醒）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不需要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22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您开方时是否需要抗菌药物分级提示？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**需要**（录入药品时标注抗生素等级：非限制/限制/特殊，开方时自动提示）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不需要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23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处方作废（不开此方了）时，您的实际操作流程是？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直接撕掉/划掉重开（系统需要记录作废原因）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color w:val="1A1A2E"/>
        </w:rPr>
        <w:t>四、收费与对账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序号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问题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选项 / 说明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您诊所目前的收费方式？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**现金**为主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**POS机刷卡**（银联/微信/支付宝扫码）为主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**现金和POS都有**（两者比例大约：现金___%，POS___%）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POS机是什么型号/品牌？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请填写：________________（影响是否需要对接POS小票）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26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POS收款后，您目前如何记录流水？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手写记账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POS机自带记录，月底对账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27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您是否需要系统自动生成收费小票/收据？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**需要**（5联针式打印收据）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不需要（我手写收费凭证）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需要但用普通纸打印（不是5联纸）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28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收据/小票上需要哪些内容？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诊所名称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患者姓名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处方编号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药品明细和金额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收费方式（现金/POS）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收费金额合计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收费日期和时间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医师签名栏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29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您是否需要日结/月结对账报表？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**需要日结**（每天结束时看今日总收）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**需要月结**（月底对账用）</w:t>
            </w:r>
            <w:r>
              <w:br/>
            </w:r>
            <w:r>
              <w:rPr>
                <w:rFonts w:ascii="宋体" w:hAnsi="宋体" w:eastAsia="宋体"/>
                <w:b/>
                <w:color w:val="C00000"/>
                <w:sz w:val="21"/>
              </w:rPr>
              <w:t>两者都需要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不需要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收据的纸张格式？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5联针式打印纸（标准收据纸）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诊所定制收据纸（请提供样张）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不确定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color w:val="1A1A2E"/>
        </w:rPr>
        <w:t>五、药品库存管理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序号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问题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选项 / 说明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31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您目前如何管理药品库存？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手写台账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用Excel记账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无任何系统，凭记忆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32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药品入库时，您通常记录哪些信息？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请勾选实际记录的：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药品名称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规格（如：0.5g×24片/盒）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批号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有效期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采购数量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采购价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零售价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供应商名称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入库日期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33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您是否使用扫码枪扫描药品条码入库？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**是**，已有扫码枪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**是**，愿意采购扫码枪（约50–80元）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**否**，手动输入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34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药品出库时（患者取药），您目前如何操作？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凭处方直接取药，不逐笔记录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手写记录出库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您的药品是否有赠品/免费样品？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有（需要单独标记成本为0）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没有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36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您通常多久做一次药品盘点？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每月全盘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每季度全盘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旺季来不及盘，淡季才盘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从不盘点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37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盘点时发现盘盈/盘亏，您目前怎么处理？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调整台账数量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记录但不处理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38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药品效期管理：您目前如何处理近效期药品？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凭记忆关注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手写标注效期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不关注效期（出问题时才发现）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39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您是否需要系统自动提醒近效期药品？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**需要**（提前6个月黄灯/3个月橙灯/1个月红灯提醒）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只需要3个月内提醒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不需要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40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您的药品是否有滞销（长期不出库）问题？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有（□需要提醒 / □不需要提醒）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没有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color w:val="1A1A2E"/>
        </w:rPr>
        <w:t>六、病历记录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序号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问题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选项 / 说明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41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您每次看诊是否都写病历？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**每次都写**（系统每次就诊强制生成病历记录）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复诊的老患者不写，只开方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42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您写病历时通常记录哪些内容？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请勾选实际记录的：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主诉（如：咳嗽3天）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现病史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查体/体征（如：体温37.5℃）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辅助检查（如：血常规）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诊断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处理意见/处方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43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病历是否需要打印？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**需要A4打印**（系统生成病历PDF后打印）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不需要打印，只电子存档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44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慢病患者，您是否需要记录血压/血糖等指标趋势？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**需要**（系统提供慢病指标录入和趋势图）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不需要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color w:val="1A1A2E"/>
        </w:rPr>
        <w:t>七、随访与患者服务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序号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问题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选项 / 说明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45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您是否对慢病患者做定期随访？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**是**（系统提供随访记录和复诊提醒功能，仅在诊所界面展示，不推送至患者手机）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偶尔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不做随访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46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随访方式通常是？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患者到诊复诊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电话随访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微信（系统不支持微信推送，您自行联系）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47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您是否需要系统提醒"该患者今天该复诊了"？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**需要**（系统在首页显示今日待复诊列表）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不需要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48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处方PDF是否需要转发给患者？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**需要**（我导出PDF后自行发给患者）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不需要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49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您是否需要向患者发送用药提醒？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**需要**（系统不推送，但可在下次就诊时提示）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不需要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color w:val="1A1A2E"/>
        </w:rPr>
        <w:t>八、打印与纸质文件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序号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问题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选项 / 说明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您诊所目前的打印机情况？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针式打印机：□ 有（品牌型号：________________）□ 没有，需采购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激光打印机：□ 有（品牌型号：________________）□ 没有，需采购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只有一台打印机（需说明型号：________________）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51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5联收据纸，您目前是否有？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**有**，正在使用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没有，愿意采购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不想用5联纸，用普通A4纸打印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52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您是否已有定制处方笺纸？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**有**（请提供样张，系统按此排版）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没有，用普通纸打印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没有，愿意采购标准处方笺纸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color w:val="1A1A2E"/>
        </w:rPr>
        <w:t>九、硬件与电脑环境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序号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问题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选项 / 说明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53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诊所电脑的配置？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操作系统：□ Win10 □ Win11 □ 其他：________________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CPU：□ i3 □ i5 □ i7 □ 不确定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内存：□ 4GB □ 8GB □ 16GB □ 不确定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硬盘：□ SSD □ 机械硬盘 □ 不确定，容量：________________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是否有UPS（不间断电源）：□ 有 □ 没有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54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电脑是否有D盘/非系统盘（用于存放数据）？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**有D盘**（数据默认存D盘）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只有C盘（数据存C盘子目录）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55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诊所是否已有U盘可用于数据冷备？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**有**，容量：________________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没有，愿意采购（建议≥32GB）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color w:val="1A1A2E"/>
        </w:rPr>
        <w:t>十、退药与退费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序号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问题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选项 / 说明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56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患者交费后但未取药，要求退费，您目前如何处理？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直接退款，不记录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记录但无固定流程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57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患者已取药后要求退药，您目前如何处理？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一般不接受退药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特殊情况可退，需双方签字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58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处方开好后您想作废（如改开新方），目前怎么处理？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不保存旧方，直接重开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旧方留存标注作废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color w:val="1A1A2E"/>
        </w:rPr>
        <w:t>十一、日常运营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序号</w:t>
            </w:r>
          </w:p>
        </w:tc>
        <w:tc>
          <w:tcPr>
            <w:tcW w:type="dxa" w:w="3685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问题</w:t>
            </w:r>
          </w:p>
        </w:tc>
        <w:tc>
          <w:tcPr>
            <w:tcW w:type="dxa" w:w="510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选项 / 说明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59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您诊所的旺季日均接诊量大约多少？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10–20人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20–30人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30–40人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40+人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淡季日均接诊量大约多少？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&lt; 5人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5–10人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10–15人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61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您是否需要查看经营数据（接诊量、营收等）？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**需要日常看**（系统首页展示今日/本周/本月数据）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偶尔看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不需要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62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您最希望系统帮你解决的核心痛点是什么？（不限一个）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sz w:val="21"/>
              </w:rPr>
              <w:t>□ 处方书写太慢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药品库存管不住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效期管理混乱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收费对账麻烦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卫健检查没底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病历书写不规范</w:t>
            </w:r>
            <w:r>
              <w:br/>
            </w:r>
            <w:r>
              <w:rPr>
                <w:rFonts w:ascii="宋体" w:hAnsi="宋体" w:eastAsia="宋体"/>
                <w:sz w:val="21"/>
              </w:rPr>
              <w:t>□ 其他：________________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color w:val="1A1A2E"/>
        </w:rPr>
        <w:t>十二、合规与安全（医生需知晓）</w:t>
      </w:r>
    </w:p>
    <w:p>
      <w:pPr>
        <w:spacing w:after="40"/>
      </w:pPr>
      <w:r>
        <w:rPr>
          <w:b/>
          <w:sz w:val="21"/>
        </w:rPr>
        <w:t>以下为说明项，不需要选择，请确认您已了解：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序号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说明项</w:t>
            </w:r>
          </w:p>
        </w:tc>
        <w:tc>
          <w:tcPr>
            <w:tcW w:type="dxa" w:w="7087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color w:val="1A1A2E"/>
                <w:sz w:val="22"/>
              </w:rPr>
              <w:t>详细说明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63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/>
                <w:sz w:val="21"/>
              </w:rPr>
              <w:t>处方保存期限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普通处方和急诊处方需保存≥1年；进销存台账≥3年；门诊病历≥15年。系统自动满足这些要求，但纸质处方也需您妥善保管。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/>
                <w:sz w:val="21"/>
              </w:rPr>
              <w:t>处方签章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系统不使用电子签名。处方PDF仅为电子存档备份，纸质处方由您手写签名盖章后交付患者，法律效力以纸质处方为准。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65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/>
                <w:sz w:val="21"/>
              </w:rPr>
              <w:t>数据安全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所有数据仅存于诊所电脑本地，不上传任何云端，不会泄露患者信息。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66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/>
                <w:sz w:val="21"/>
              </w:rPr>
              <w:t>配伍禁忌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系统内置DDInter 2.0药物交互数据库（222,383条记录），处方开具时自动提示药物配伍风险。但这是辅助工具，最终用药决策由您负责。</w:t>
            </w:r>
          </w:p>
        </w:tc>
      </w:tr>
      <w:tr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67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/>
                <w:sz w:val="21"/>
              </w:rPr>
              <w:t>药品录入</w:t>
            </w:r>
          </w:p>
        </w:tc>
        <w:tc>
          <w:tcPr>
            <w:tcW w:type="dxa" w:w="3230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录入药品时需要同时填写中文通用名和英文通用名（英文名用于配伍禁忌查询匹配）。如果您不确定英文名，可以查阅药典或由开发者协助填写。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黑体" w:hAnsi="黑体" w:eastAsia="黑体"/>
          <w:color w:val="1A1A2E"/>
        </w:rPr>
        <w:t>确认签字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sz w:val="22"/>
              </w:rPr>
              <w:t>角色</w:t>
            </w:r>
          </w:p>
        </w:tc>
        <w:tc>
          <w:tcPr>
            <w:tcW w:type="dxa" w:w="242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type="dxa" w:w="242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sz w:val="22"/>
              </w:rPr>
              <w:t>签字</w:t>
            </w:r>
          </w:p>
        </w:tc>
        <w:tc>
          <w:tcPr>
            <w:tcW w:type="dxa" w:w="2422"/>
          </w:tcPr>
          <w:p>
            <w:pPr>
              <w:spacing w:before="20" w:after="20" w:line="276" w:lineRule="auto"/>
            </w:pPr>
            <w:r>
              <w:rPr>
                <w:rFonts w:ascii="黑体" w:hAnsi="黑体" w:eastAsia="黑体"/>
                <w:b/>
                <w:sz w:val="22"/>
              </w:rPr>
              <w:t>日期</w:t>
            </w:r>
          </w:p>
        </w:tc>
      </w:tr>
      <w:tr>
        <w:tc>
          <w:tcPr>
            <w:tcW w:type="dxa" w:w="2422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诊所医生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pPr>
              <w:spacing w:before="20" w:after="2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项目开发者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/>
    <w:p>
      <w:pPr>
        <w:spacing w:after="40"/>
      </w:pPr>
      <w:r>
        <w:rPr>
          <w:b/>
          <w:sz w:val="21"/>
        </w:rPr>
        <w:t>备注：</w:t>
      </w:r>
    </w:p>
    <w:p>
      <w:pPr>
        <w:spacing w:after="40"/>
      </w:pPr>
      <w:r>
        <w:rPr>
          <w:sz w:val="21"/>
        </w:rPr>
        <w:t>1. 本问答表确认后，PRD 文档将据此做最终修订，然后正式进入开发阶段。</w:t>
      </w:r>
    </w:p>
    <w:p>
      <w:pPr>
        <w:spacing w:after="40"/>
      </w:pPr>
      <w:r>
        <w:rPr>
          <w:sz w:val="21"/>
        </w:rPr>
        <w:t>2. 确认后如有变更，需书面通知开发者，可能影响开发工期。</w:t>
      </w:r>
    </w:p>
    <w:p>
      <w:pPr>
        <w:spacing w:after="40"/>
      </w:pPr>
      <w:r>
        <w:rPr>
          <w:sz w:val="21"/>
        </w:rPr>
        <w:t>3. 问题6（医保定点）和问题7（麻精资质）是最关键的决策点，请务必明确回答。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