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C74B5" w14:textId="77777777" w:rsidR="001502D9" w:rsidRPr="001502D9" w:rsidRDefault="001502D9" w:rsidP="001502D9">
      <w:pPr>
        <w:jc w:val="center"/>
        <w:rPr>
          <w:rFonts w:asciiTheme="majorBidi" w:hAnsiTheme="majorBidi" w:cstheme="majorBidi"/>
          <w:b/>
          <w:bCs/>
        </w:rPr>
      </w:pPr>
      <w:r w:rsidRPr="001502D9">
        <w:rPr>
          <w:rFonts w:asciiTheme="majorBidi" w:hAnsiTheme="majorBidi" w:cstheme="majorBidi"/>
          <w:b/>
          <w:bCs/>
        </w:rPr>
        <w:t>OptFedGASPD User Guide</w:t>
      </w:r>
    </w:p>
    <w:p w14:paraId="28663439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This document explains how to run the utility provided with the paper titled "Collaborative Model Optimization in Federated Stochastic Process Discovery."</w:t>
      </w:r>
    </w:p>
    <w:p w14:paraId="73EE3AE8" w14:textId="20AE799A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To run the software, you must have the Java Development Kit (JDK) installed on your computer. Download the file OptFedGASPD.jar</w:t>
      </w:r>
      <w:r w:rsidR="009D794F">
        <w:rPr>
          <w:rFonts w:asciiTheme="majorBidi" w:hAnsiTheme="majorBidi" w:cstheme="majorBidi"/>
        </w:rPr>
        <w:t xml:space="preserve"> for running the utility or the source code for developing.</w:t>
      </w:r>
    </w:p>
    <w:p w14:paraId="1556CC12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The utility generates a LaTeX file containing the experimental settings and results.</w:t>
      </w:r>
    </w:p>
    <w:p w14:paraId="3DDF96B2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The following command illustrates how to run the JAR file:</w:t>
      </w:r>
    </w:p>
    <w:p w14:paraId="45A5016E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java -jar OptFedGASPD.jar -m1 DE -pfs 100 -el "Hospital Billing - Event Log.xes" -non 2 -maxItr 20 -ft 0.001-0.25 -p 50 -mms 1000 -erbm U -t 3600 -tau 0.09 -cof [ 0.0001 0.002 ]</w:t>
      </w:r>
    </w:p>
    <w:p w14:paraId="6634BFD6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Parameter Descriptions</w:t>
      </w:r>
    </w:p>
    <w:p w14:paraId="10B05DA5" w14:textId="77777777" w:rsidR="001502D9" w:rsidRPr="001502D9" w:rsidRDefault="001502D9" w:rsidP="001502D9">
      <w:pPr>
        <w:jc w:val="both"/>
        <w:rPr>
          <w:rFonts w:asciiTheme="majorBidi" w:hAnsiTheme="majorBidi" w:cstheme="majorBidi"/>
          <w:b/>
          <w:bCs/>
        </w:rPr>
      </w:pPr>
      <w:r w:rsidRPr="001502D9">
        <w:rPr>
          <w:rFonts w:asciiTheme="majorBidi" w:hAnsiTheme="majorBidi" w:cstheme="majorBidi"/>
          <w:b/>
          <w:bCs/>
        </w:rPr>
        <w:t>-m1</w:t>
      </w:r>
    </w:p>
    <w:p w14:paraId="590541CE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Defines the metaheuristic algorithm used for process model discovery.</w:t>
      </w:r>
    </w:p>
    <w:p w14:paraId="39BA64E3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Available algorithms:</w:t>
      </w:r>
    </w:p>
    <w:p w14:paraId="3EBD2544" w14:textId="77777777" w:rsidR="001502D9" w:rsidRPr="001502D9" w:rsidRDefault="001502D9" w:rsidP="001502D9">
      <w:pPr>
        <w:numPr>
          <w:ilvl w:val="0"/>
          <w:numId w:val="4"/>
        </w:num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DE: Differential Evolution</w:t>
      </w:r>
    </w:p>
    <w:p w14:paraId="794B8282" w14:textId="77777777" w:rsidR="001502D9" w:rsidRPr="001502D9" w:rsidRDefault="001502D9" w:rsidP="001502D9">
      <w:pPr>
        <w:numPr>
          <w:ilvl w:val="0"/>
          <w:numId w:val="4"/>
        </w:num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GEN: Genetic Algorithm</w:t>
      </w:r>
    </w:p>
    <w:p w14:paraId="60DAA924" w14:textId="77777777" w:rsidR="001502D9" w:rsidRPr="001502D9" w:rsidRDefault="001502D9" w:rsidP="001502D9">
      <w:pPr>
        <w:numPr>
          <w:ilvl w:val="0"/>
          <w:numId w:val="4"/>
        </w:num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PSO: Particle Swarm Optimization</w:t>
      </w:r>
    </w:p>
    <w:p w14:paraId="3F97A3EB" w14:textId="77777777" w:rsidR="001502D9" w:rsidRPr="001502D9" w:rsidRDefault="001502D9" w:rsidP="001502D9">
      <w:pPr>
        <w:numPr>
          <w:ilvl w:val="0"/>
          <w:numId w:val="4"/>
        </w:num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FA: Firefly Algorithm</w:t>
      </w:r>
    </w:p>
    <w:p w14:paraId="3778400B" w14:textId="77777777" w:rsidR="001502D9" w:rsidRPr="001502D9" w:rsidRDefault="001502D9" w:rsidP="001502D9">
      <w:pPr>
        <w:numPr>
          <w:ilvl w:val="0"/>
          <w:numId w:val="4"/>
        </w:num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GSA: Gravitational Search Algorithm</w:t>
      </w:r>
    </w:p>
    <w:p w14:paraId="1B3DBF63" w14:textId="77777777" w:rsidR="001502D9" w:rsidRPr="001502D9" w:rsidRDefault="001502D9" w:rsidP="001502D9">
      <w:pPr>
        <w:numPr>
          <w:ilvl w:val="0"/>
          <w:numId w:val="4"/>
        </w:num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ACO: Ant Colony Optimization</w:t>
      </w:r>
    </w:p>
    <w:p w14:paraId="2AE40731" w14:textId="77777777" w:rsidR="001502D9" w:rsidRPr="001502D9" w:rsidRDefault="001502D9" w:rsidP="001502D9">
      <w:pPr>
        <w:numPr>
          <w:ilvl w:val="0"/>
          <w:numId w:val="4"/>
        </w:num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CS: Cuckoo Search</w:t>
      </w:r>
    </w:p>
    <w:p w14:paraId="08F4AE8F" w14:textId="77777777" w:rsidR="001502D9" w:rsidRPr="001502D9" w:rsidRDefault="001502D9" w:rsidP="001502D9">
      <w:pPr>
        <w:jc w:val="both"/>
        <w:rPr>
          <w:rFonts w:asciiTheme="majorBidi" w:hAnsiTheme="majorBidi" w:cstheme="majorBidi"/>
          <w:b/>
          <w:bCs/>
        </w:rPr>
      </w:pPr>
      <w:r w:rsidRPr="001502D9">
        <w:rPr>
          <w:rFonts w:asciiTheme="majorBidi" w:hAnsiTheme="majorBidi" w:cstheme="majorBidi"/>
          <w:b/>
          <w:bCs/>
        </w:rPr>
        <w:t>-pfs</w:t>
      </w:r>
    </w:p>
    <w:p w14:paraId="2DD94991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Defines the maximum number of candidate process models maintained in the Pareto frontier. For example, a value of 100 means that the algorithm keeps at most 100 non-dominated models.</w:t>
      </w:r>
    </w:p>
    <w:p w14:paraId="03E7FA33" w14:textId="77777777" w:rsidR="001502D9" w:rsidRPr="001502D9" w:rsidRDefault="001502D9" w:rsidP="001502D9">
      <w:pPr>
        <w:jc w:val="both"/>
        <w:rPr>
          <w:rFonts w:asciiTheme="majorBidi" w:hAnsiTheme="majorBidi" w:cstheme="majorBidi"/>
          <w:b/>
          <w:bCs/>
        </w:rPr>
      </w:pPr>
      <w:r w:rsidRPr="001502D9">
        <w:rPr>
          <w:rFonts w:asciiTheme="majorBidi" w:hAnsiTheme="majorBidi" w:cstheme="majorBidi"/>
          <w:b/>
          <w:bCs/>
        </w:rPr>
        <w:t>-el</w:t>
      </w:r>
    </w:p>
    <w:p w14:paraId="757624AE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Specifies the name and path of the event log file. The file path must be enclosed in double quotation marks.</w:t>
      </w:r>
    </w:p>
    <w:p w14:paraId="506A2337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The current version supports only XES files. The utility reads the value of the concept:name attribute as the activity name. Therefore, please ensure that the provided XES file contains the concept:name attribute and is compatible with this version of the utility.</w:t>
      </w:r>
    </w:p>
    <w:p w14:paraId="12D5E680" w14:textId="77777777" w:rsidR="001502D9" w:rsidRPr="001502D9" w:rsidRDefault="001502D9" w:rsidP="001502D9">
      <w:pPr>
        <w:jc w:val="both"/>
        <w:rPr>
          <w:rFonts w:asciiTheme="majorBidi" w:hAnsiTheme="majorBidi" w:cstheme="majorBidi"/>
          <w:b/>
          <w:bCs/>
        </w:rPr>
      </w:pPr>
      <w:r w:rsidRPr="001502D9">
        <w:rPr>
          <w:rFonts w:asciiTheme="majorBidi" w:hAnsiTheme="majorBidi" w:cstheme="majorBidi"/>
          <w:b/>
          <w:bCs/>
        </w:rPr>
        <w:t>-non</w:t>
      </w:r>
    </w:p>
    <w:p w14:paraId="32F87718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Defines the number of clients participating in the federated setting.</w:t>
      </w:r>
    </w:p>
    <w:p w14:paraId="00FDAF36" w14:textId="77777777" w:rsidR="001502D9" w:rsidRPr="001502D9" w:rsidRDefault="001502D9" w:rsidP="001502D9">
      <w:pPr>
        <w:jc w:val="both"/>
        <w:rPr>
          <w:rFonts w:asciiTheme="majorBidi" w:hAnsiTheme="majorBidi" w:cstheme="majorBidi"/>
          <w:b/>
          <w:bCs/>
        </w:rPr>
      </w:pPr>
      <w:r w:rsidRPr="001502D9">
        <w:rPr>
          <w:rFonts w:asciiTheme="majorBidi" w:hAnsiTheme="majorBidi" w:cstheme="majorBidi"/>
          <w:b/>
          <w:bCs/>
        </w:rPr>
        <w:t>-maxItr</w:t>
      </w:r>
    </w:p>
    <w:p w14:paraId="1F3755C7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Defines the maximum number of iterations used by the metaheuristic algorithm as a termination condition.</w:t>
      </w:r>
    </w:p>
    <w:p w14:paraId="28E27EC0" w14:textId="77777777" w:rsidR="001502D9" w:rsidRPr="001502D9" w:rsidRDefault="001502D9" w:rsidP="001502D9">
      <w:pPr>
        <w:jc w:val="both"/>
        <w:rPr>
          <w:rFonts w:asciiTheme="majorBidi" w:hAnsiTheme="majorBidi" w:cstheme="majorBidi"/>
          <w:b/>
          <w:bCs/>
        </w:rPr>
      </w:pPr>
      <w:r w:rsidRPr="001502D9">
        <w:rPr>
          <w:rFonts w:asciiTheme="majorBidi" w:hAnsiTheme="majorBidi" w:cstheme="majorBidi"/>
          <w:b/>
          <w:bCs/>
        </w:rPr>
        <w:t>-ft</w:t>
      </w:r>
    </w:p>
    <w:p w14:paraId="1425475C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lastRenderedPageBreak/>
        <w:t>Defines the lower and upper bounds for event log filtering during the preprocessing step. For example, a value of 0.25 means that, after ordering traces by frequency, only the most frequent 25% of traces are retained and used for process discovery.</w:t>
      </w:r>
    </w:p>
    <w:p w14:paraId="752F47B5" w14:textId="77777777" w:rsidR="001502D9" w:rsidRPr="001502D9" w:rsidRDefault="001502D9" w:rsidP="001502D9">
      <w:pPr>
        <w:jc w:val="both"/>
        <w:rPr>
          <w:rFonts w:asciiTheme="majorBidi" w:hAnsiTheme="majorBidi" w:cstheme="majorBidi"/>
          <w:b/>
          <w:bCs/>
        </w:rPr>
      </w:pPr>
      <w:r w:rsidRPr="001502D9">
        <w:rPr>
          <w:rFonts w:asciiTheme="majorBidi" w:hAnsiTheme="majorBidi" w:cstheme="majorBidi"/>
          <w:b/>
          <w:bCs/>
        </w:rPr>
        <w:t>-p</w:t>
      </w:r>
    </w:p>
    <w:p w14:paraId="31DEE48D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Defines the population size used by the metaheuristic algorithm to search the solution space.</w:t>
      </w:r>
    </w:p>
    <w:p w14:paraId="4EF2C5C5" w14:textId="77777777" w:rsidR="001502D9" w:rsidRPr="001502D9" w:rsidRDefault="001502D9" w:rsidP="001502D9">
      <w:pPr>
        <w:jc w:val="both"/>
        <w:rPr>
          <w:rFonts w:asciiTheme="majorBidi" w:hAnsiTheme="majorBidi" w:cstheme="majorBidi"/>
          <w:b/>
          <w:bCs/>
        </w:rPr>
      </w:pPr>
      <w:r w:rsidRPr="001502D9">
        <w:rPr>
          <w:rFonts w:asciiTheme="majorBidi" w:hAnsiTheme="majorBidi" w:cstheme="majorBidi"/>
          <w:b/>
          <w:bCs/>
        </w:rPr>
        <w:t>-mms</w:t>
      </w:r>
    </w:p>
    <w:p w14:paraId="5299FA85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Defines the maximum acceptable size of a DFFA model during process discovery.</w:t>
      </w:r>
    </w:p>
    <w:p w14:paraId="782CA5FE" w14:textId="77777777" w:rsidR="001502D9" w:rsidRPr="001502D9" w:rsidRDefault="001502D9" w:rsidP="001502D9">
      <w:pPr>
        <w:jc w:val="both"/>
        <w:rPr>
          <w:rFonts w:asciiTheme="majorBidi" w:hAnsiTheme="majorBidi" w:cstheme="majorBidi"/>
          <w:b/>
          <w:bCs/>
        </w:rPr>
      </w:pPr>
      <w:r w:rsidRPr="001502D9">
        <w:rPr>
          <w:rFonts w:asciiTheme="majorBidi" w:hAnsiTheme="majorBidi" w:cstheme="majorBidi"/>
          <w:b/>
          <w:bCs/>
        </w:rPr>
        <w:t>-erbm</w:t>
      </w:r>
    </w:p>
    <w:p w14:paraId="63E8EDC5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Specifies the background model used in the Entropic Relevance measure. The available options are U and Z. For more details, please refer to the paper titled "An Entropic Relevance Measure for Stochastic Conformance Checking in Process Mining."</w:t>
      </w:r>
    </w:p>
    <w:p w14:paraId="79F67900" w14:textId="77777777" w:rsidR="001502D9" w:rsidRPr="001502D9" w:rsidRDefault="001502D9" w:rsidP="001502D9">
      <w:pPr>
        <w:jc w:val="both"/>
        <w:rPr>
          <w:rFonts w:asciiTheme="majorBidi" w:hAnsiTheme="majorBidi" w:cstheme="majorBidi"/>
          <w:b/>
          <w:bCs/>
        </w:rPr>
      </w:pPr>
      <w:r w:rsidRPr="001502D9">
        <w:rPr>
          <w:rFonts w:asciiTheme="majorBidi" w:hAnsiTheme="majorBidi" w:cstheme="majorBidi"/>
          <w:b/>
          <w:bCs/>
        </w:rPr>
        <w:t>-t</w:t>
      </w:r>
    </w:p>
    <w:p w14:paraId="7F8CFE6A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Defines the maximum execution time (in seconds). This is used as an additional termination condition for the metaheuristic algorithm.</w:t>
      </w:r>
    </w:p>
    <w:p w14:paraId="5F092DCE" w14:textId="77777777" w:rsidR="001502D9" w:rsidRPr="001502D9" w:rsidRDefault="001502D9" w:rsidP="001502D9">
      <w:pPr>
        <w:jc w:val="both"/>
        <w:rPr>
          <w:rFonts w:asciiTheme="majorBidi" w:hAnsiTheme="majorBidi" w:cstheme="majorBidi"/>
          <w:b/>
          <w:bCs/>
        </w:rPr>
      </w:pPr>
      <w:r w:rsidRPr="001502D9">
        <w:rPr>
          <w:rFonts w:asciiTheme="majorBidi" w:hAnsiTheme="majorBidi" w:cstheme="majorBidi"/>
          <w:b/>
          <w:bCs/>
        </w:rPr>
        <w:t>-tau</w:t>
      </w:r>
    </w:p>
    <w:p w14:paraId="7E2F1711" w14:textId="77777777" w:rsidR="001502D9" w:rsidRP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Defines the Entropic Relevance degradation threshold used in OptFedGASPD.</w:t>
      </w:r>
    </w:p>
    <w:p w14:paraId="6F94E235" w14:textId="77777777" w:rsidR="001502D9" w:rsidRPr="001502D9" w:rsidRDefault="001502D9" w:rsidP="001502D9">
      <w:pPr>
        <w:jc w:val="both"/>
        <w:rPr>
          <w:rFonts w:asciiTheme="majorBidi" w:hAnsiTheme="majorBidi" w:cstheme="majorBidi"/>
          <w:b/>
          <w:bCs/>
        </w:rPr>
      </w:pPr>
      <w:r w:rsidRPr="001502D9">
        <w:rPr>
          <w:rFonts w:asciiTheme="majorBidi" w:hAnsiTheme="majorBidi" w:cstheme="majorBidi"/>
          <w:b/>
          <w:bCs/>
        </w:rPr>
        <w:t>-cof</w:t>
      </w:r>
    </w:p>
    <w:p w14:paraId="7A25C544" w14:textId="625CEBE6" w:rsidR="00BB5E1F" w:rsidRDefault="001502D9" w:rsidP="00BB5E1F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Defines a list of coefficients used to select the best process model during process discovery. The list must be enclosed in brackets, with spaces between the brackets and the numbers.</w:t>
      </w:r>
      <w:r w:rsidR="00BB5E1F">
        <w:rPr>
          <w:rFonts w:asciiTheme="majorBidi" w:hAnsiTheme="majorBidi" w:cstheme="majorBidi"/>
        </w:rPr>
        <w:t xml:space="preserve"> </w:t>
      </w:r>
      <w:r w:rsidR="00BB5E1F" w:rsidRPr="00BB5E1F">
        <w:rPr>
          <w:rFonts w:asciiTheme="majorBidi" w:hAnsiTheme="majorBidi" w:cstheme="majorBidi"/>
        </w:rPr>
        <w:t>Each coefficient is used for a separate execution of the experiment. Therefore, if multiple coefficients are provided, the utility will run the complete experiment once for each coefficient value.</w:t>
      </w:r>
      <w:r w:rsidR="00BB5E1F">
        <w:rPr>
          <w:rFonts w:asciiTheme="majorBidi" w:hAnsiTheme="majorBidi" w:cstheme="majorBidi"/>
        </w:rPr>
        <w:t xml:space="preserve"> However, results of all experiment will be shown in one plot.</w:t>
      </w:r>
    </w:p>
    <w:p w14:paraId="2DFB0A65" w14:textId="30A662B7" w:rsidR="001502D9" w:rsidRPr="001502D9" w:rsidRDefault="001502D9" w:rsidP="00BB5E1F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Example:</w:t>
      </w:r>
      <w:r w:rsidR="00BB5E1F">
        <w:rPr>
          <w:rFonts w:asciiTheme="majorBidi" w:hAnsiTheme="majorBidi" w:cstheme="majorBidi"/>
        </w:rPr>
        <w:t xml:space="preserve"> </w:t>
      </w:r>
    </w:p>
    <w:p w14:paraId="12CA9E29" w14:textId="525633BC" w:rsidR="001502D9" w:rsidRDefault="001502D9" w:rsidP="001502D9">
      <w:pPr>
        <w:jc w:val="both"/>
        <w:rPr>
          <w:rFonts w:asciiTheme="majorBidi" w:hAnsiTheme="majorBidi" w:cstheme="majorBidi"/>
        </w:rPr>
      </w:pPr>
      <w:r w:rsidRPr="001502D9">
        <w:rPr>
          <w:rFonts w:asciiTheme="majorBidi" w:hAnsiTheme="majorBidi" w:cstheme="majorBidi"/>
        </w:rPr>
        <w:t>-cof [ 0.1 0.09 0.002 ]</w:t>
      </w:r>
      <w:r w:rsidR="00BB5E1F">
        <w:rPr>
          <w:rFonts w:asciiTheme="majorBidi" w:hAnsiTheme="majorBidi" w:cstheme="majorBidi"/>
        </w:rPr>
        <w:t xml:space="preserve"> it means for the first run of the experiment the fitness function is which is used to select the best model for merging is</w:t>
      </w:r>
    </w:p>
    <w:p w14:paraId="306D4D63" w14:textId="5D34429D" w:rsidR="00BB5E1F" w:rsidRPr="00BB5E1F" w:rsidRDefault="00BB5E1F" w:rsidP="001502D9">
      <w:pPr>
        <w:jc w:val="both"/>
        <w:rPr>
          <w:rFonts w:asciiTheme="majorBidi" w:eastAsiaTheme="minorEastAsia" w:hAnsiTheme="majorBidi" w:cstheme="majorBidi"/>
        </w:rPr>
      </w:pPr>
      <m:oMathPara>
        <m:oMath>
          <m:r>
            <w:rPr>
              <w:rFonts w:ascii="Cambria Math" w:hAnsi="Cambria Math" w:cstheme="majorBidi"/>
            </w:rPr>
            <m:t>=</m:t>
          </m:r>
          <m:f>
            <m:fPr>
              <m:ctrlPr>
                <w:rPr>
                  <w:rFonts w:ascii="Cambria Math" w:hAnsi="Cambria Math" w:cstheme="majorBidi"/>
                  <w:i/>
                </w:rPr>
              </m:ctrlPr>
            </m:fPr>
            <m:num>
              <m:r>
                <w:rPr>
                  <w:rFonts w:ascii="Cambria Math" w:hAnsi="Cambria Math" w:cstheme="majorBidi"/>
                </w:rPr>
                <m:t>0.1</m:t>
              </m:r>
            </m:num>
            <m:den>
              <m:r>
                <w:rPr>
                  <w:rFonts w:ascii="Cambria Math" w:hAnsi="Cambria Math" w:cstheme="majorBidi"/>
                </w:rPr>
                <m:t>Size</m:t>
              </m:r>
            </m:den>
          </m:f>
          <m:r>
            <w:rPr>
              <w:rFonts w:ascii="Cambria Math" w:hAnsi="Cambria Math" w:cstheme="majorBidi"/>
            </w:rPr>
            <m:t>+</m:t>
          </m:r>
          <m:f>
            <m:fPr>
              <m:ctrlPr>
                <w:rPr>
                  <w:rFonts w:ascii="Cambria Math" w:hAnsi="Cambria Math" w:cstheme="majorBidi"/>
                  <w:i/>
                </w:rPr>
              </m:ctrlPr>
            </m:fPr>
            <m:num>
              <m:r>
                <w:rPr>
                  <w:rFonts w:ascii="Cambria Math" w:hAnsi="Cambria Math" w:cstheme="majorBidi"/>
                </w:rPr>
                <m:t>(1-0.1)</m:t>
              </m:r>
            </m:num>
            <m:den>
              <m:r>
                <w:rPr>
                  <w:rFonts w:ascii="Cambria Math" w:hAnsi="Cambria Math" w:cstheme="majorBidi"/>
                </w:rPr>
                <m:t>Entropic relevance</m:t>
              </m:r>
            </m:den>
          </m:f>
        </m:oMath>
      </m:oMathPara>
    </w:p>
    <w:p w14:paraId="1DBA9132" w14:textId="6C37D1C2" w:rsidR="00BB5E1F" w:rsidRPr="001502D9" w:rsidRDefault="00BB5E1F" w:rsidP="001502D9">
      <w:pPr>
        <w:jc w:val="both"/>
        <w:rPr>
          <w:rFonts w:asciiTheme="majorBidi" w:hAnsiTheme="majorBidi" w:cstheme="majorBidi"/>
        </w:rPr>
      </w:pPr>
      <w:r>
        <w:rPr>
          <w:rFonts w:asciiTheme="majorBidi" w:eastAsiaTheme="minorEastAsia" w:hAnsiTheme="majorBidi" w:cstheme="majorBidi"/>
        </w:rPr>
        <w:tab/>
        <w:t xml:space="preserve"> </w:t>
      </w:r>
    </w:p>
    <w:p w14:paraId="5640EAE3" w14:textId="77777777" w:rsidR="009250F5" w:rsidRPr="001502D9" w:rsidRDefault="009250F5" w:rsidP="001502D9">
      <w:pPr>
        <w:jc w:val="both"/>
      </w:pPr>
    </w:p>
    <w:sectPr w:rsidR="009250F5" w:rsidRPr="001502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432B3"/>
    <w:multiLevelType w:val="multilevel"/>
    <w:tmpl w:val="62D8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2A7811"/>
    <w:multiLevelType w:val="multilevel"/>
    <w:tmpl w:val="0504E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C02ECD"/>
    <w:multiLevelType w:val="multilevel"/>
    <w:tmpl w:val="452E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244C0A"/>
    <w:multiLevelType w:val="multilevel"/>
    <w:tmpl w:val="BB1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9619216">
    <w:abstractNumId w:val="2"/>
  </w:num>
  <w:num w:numId="2" w16cid:durableId="95836647">
    <w:abstractNumId w:val="1"/>
  </w:num>
  <w:num w:numId="3" w16cid:durableId="889002687">
    <w:abstractNumId w:val="0"/>
  </w:num>
  <w:num w:numId="4" w16cid:durableId="13304032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A8D"/>
    <w:rsid w:val="001502D9"/>
    <w:rsid w:val="00472212"/>
    <w:rsid w:val="005A27DB"/>
    <w:rsid w:val="007B124F"/>
    <w:rsid w:val="007B165F"/>
    <w:rsid w:val="007F2A8D"/>
    <w:rsid w:val="009250F5"/>
    <w:rsid w:val="009D794F"/>
    <w:rsid w:val="00BB5E1F"/>
    <w:rsid w:val="00F32CA7"/>
    <w:rsid w:val="00F67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878BC"/>
  <w15:chartTrackingRefBased/>
  <w15:docId w15:val="{915CCCC6-C182-4E49-820E-7CAC2F5C5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2A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2A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2A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2A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2A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2A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2A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2A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2A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A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2A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2A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2A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2A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2A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2A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2A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2A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2A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A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A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A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A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2A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2A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A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A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A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2A8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B5E1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495</Words>
  <Characters>2823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University of Melbourne</Company>
  <LinksUpToDate>false</LinksUpToDate>
  <CharactersWithSpaces>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Hootan Zhian</dc:creator>
  <cp:keywords/>
  <dc:description/>
  <cp:lastModifiedBy>Hootan Zhian</cp:lastModifiedBy>
  <cp:revision>4</cp:revision>
  <dcterms:created xsi:type="dcterms:W3CDTF">2026-05-31T13:10:00Z</dcterms:created>
  <dcterms:modified xsi:type="dcterms:W3CDTF">2026-05-31T13:29:00Z</dcterms:modified>
</cp:coreProperties>
</file>