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74B5" w14:textId="3BF9ED84" w:rsidR="001502D9" w:rsidRPr="001502D9" w:rsidRDefault="007377A7" w:rsidP="001502D9">
      <w:pPr>
        <w:jc w:val="center"/>
        <w:rPr>
          <w:rFonts w:asciiTheme="majorBidi" w:hAnsiTheme="majorBidi" w:cstheme="majorBidi"/>
          <w:b/>
          <w:bCs/>
        </w:rPr>
      </w:pPr>
      <w:r>
        <w:rPr>
          <w:rFonts w:asciiTheme="majorBidi" w:hAnsiTheme="majorBidi" w:cstheme="majorBidi"/>
          <w:b/>
          <w:bCs/>
        </w:rPr>
        <w:t>FEDGASPD</w:t>
      </w:r>
      <w:r w:rsidR="001502D9" w:rsidRPr="001502D9">
        <w:rPr>
          <w:rFonts w:asciiTheme="majorBidi" w:hAnsiTheme="majorBidi" w:cstheme="majorBidi"/>
          <w:b/>
          <w:bCs/>
        </w:rPr>
        <w:t xml:space="preserve"> User Guide</w:t>
      </w:r>
    </w:p>
    <w:p w14:paraId="28663439" w14:textId="48E91351" w:rsidR="001502D9" w:rsidRPr="001502D9" w:rsidRDefault="001502D9" w:rsidP="001502D9">
      <w:pPr>
        <w:jc w:val="both"/>
        <w:rPr>
          <w:rFonts w:asciiTheme="majorBidi" w:hAnsiTheme="majorBidi" w:cstheme="majorBidi"/>
        </w:rPr>
      </w:pPr>
      <w:r w:rsidRPr="001502D9">
        <w:rPr>
          <w:rFonts w:asciiTheme="majorBidi" w:hAnsiTheme="majorBidi" w:cstheme="majorBidi"/>
        </w:rPr>
        <w:t>This document explains how to run the utility provided with the paper titled "</w:t>
      </w:r>
      <w:r w:rsidR="000B6B3F">
        <w:rPr>
          <w:rFonts w:asciiTheme="majorBidi" w:hAnsiTheme="majorBidi" w:cstheme="majorBidi"/>
        </w:rPr>
        <w:t xml:space="preserve">Federated Stochastic Process </w:t>
      </w:r>
      <w:r w:rsidR="008F5F99">
        <w:rPr>
          <w:rFonts w:asciiTheme="majorBidi" w:hAnsiTheme="majorBidi" w:cstheme="majorBidi"/>
        </w:rPr>
        <w:t>Discovery</w:t>
      </w:r>
      <w:r w:rsidRPr="001502D9">
        <w:rPr>
          <w:rFonts w:asciiTheme="majorBidi" w:hAnsiTheme="majorBidi" w:cstheme="majorBidi"/>
        </w:rPr>
        <w:t>."</w:t>
      </w:r>
    </w:p>
    <w:p w14:paraId="73EE3AE8" w14:textId="20AE799A" w:rsidR="001502D9" w:rsidRPr="001502D9" w:rsidRDefault="001502D9" w:rsidP="001502D9">
      <w:pPr>
        <w:jc w:val="both"/>
        <w:rPr>
          <w:rFonts w:asciiTheme="majorBidi" w:hAnsiTheme="majorBidi" w:cstheme="majorBidi"/>
        </w:rPr>
      </w:pPr>
      <w:r w:rsidRPr="001502D9">
        <w:rPr>
          <w:rFonts w:asciiTheme="majorBidi" w:hAnsiTheme="majorBidi" w:cstheme="majorBidi"/>
        </w:rPr>
        <w:t>To run the software, you must have the Java Development Kit (JDK) installed on your computer. Download the file OptFedGASPD.jar</w:t>
      </w:r>
      <w:r w:rsidR="009D794F">
        <w:rPr>
          <w:rFonts w:asciiTheme="majorBidi" w:hAnsiTheme="majorBidi" w:cstheme="majorBidi"/>
        </w:rPr>
        <w:t xml:space="preserve"> for running the utility or the source code for developing.</w:t>
      </w:r>
    </w:p>
    <w:p w14:paraId="3DDF96B2"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The following command illustrates how to run the JAR file:</w:t>
      </w:r>
    </w:p>
    <w:p w14:paraId="6634BFD6" w14:textId="32E785F1" w:rsidR="001502D9" w:rsidRDefault="00291CED" w:rsidP="001502D9">
      <w:pPr>
        <w:jc w:val="both"/>
        <w:rPr>
          <w:rFonts w:asciiTheme="majorBidi" w:hAnsiTheme="majorBidi" w:cstheme="majorBidi"/>
        </w:rPr>
      </w:pPr>
      <w:r w:rsidRPr="00291CED">
        <w:rPr>
          <w:rFonts w:asciiTheme="majorBidi" w:hAnsiTheme="majorBidi" w:cstheme="majorBidi"/>
        </w:rPr>
        <w:t>java -jar FEDGASPD.jar -m1 DE -</w:t>
      </w:r>
      <w:proofErr w:type="spellStart"/>
      <w:r w:rsidRPr="00291CED">
        <w:rPr>
          <w:rFonts w:asciiTheme="majorBidi" w:hAnsiTheme="majorBidi" w:cstheme="majorBidi"/>
        </w:rPr>
        <w:t>pfs</w:t>
      </w:r>
      <w:proofErr w:type="spellEnd"/>
      <w:r w:rsidRPr="00291CED">
        <w:rPr>
          <w:rFonts w:asciiTheme="majorBidi" w:hAnsiTheme="majorBidi" w:cstheme="majorBidi"/>
        </w:rPr>
        <w:t xml:space="preserve"> 100 -</w:t>
      </w:r>
      <w:proofErr w:type="spellStart"/>
      <w:r w:rsidRPr="00291CED">
        <w:rPr>
          <w:rFonts w:asciiTheme="majorBidi" w:hAnsiTheme="majorBidi" w:cstheme="majorBidi"/>
        </w:rPr>
        <w:t>el</w:t>
      </w:r>
      <w:proofErr w:type="spellEnd"/>
      <w:r w:rsidRPr="00291CED">
        <w:rPr>
          <w:rFonts w:asciiTheme="majorBidi" w:hAnsiTheme="majorBidi" w:cstheme="majorBidi"/>
        </w:rPr>
        <w:t xml:space="preserve"> "Hospital Billing - Event </w:t>
      </w:r>
      <w:proofErr w:type="spellStart"/>
      <w:r w:rsidRPr="00291CED">
        <w:rPr>
          <w:rFonts w:asciiTheme="majorBidi" w:hAnsiTheme="majorBidi" w:cstheme="majorBidi"/>
        </w:rPr>
        <w:t>Log.xes</w:t>
      </w:r>
      <w:proofErr w:type="spellEnd"/>
      <w:r w:rsidRPr="00291CED">
        <w:rPr>
          <w:rFonts w:asciiTheme="majorBidi" w:hAnsiTheme="majorBidi" w:cstheme="majorBidi"/>
        </w:rPr>
        <w:t>" -non 2 -</w:t>
      </w:r>
      <w:proofErr w:type="spellStart"/>
      <w:r w:rsidRPr="00291CED">
        <w:rPr>
          <w:rFonts w:asciiTheme="majorBidi" w:hAnsiTheme="majorBidi" w:cstheme="majorBidi"/>
        </w:rPr>
        <w:t>maxItr</w:t>
      </w:r>
      <w:proofErr w:type="spellEnd"/>
      <w:r w:rsidRPr="00291CED">
        <w:rPr>
          <w:rFonts w:asciiTheme="majorBidi" w:hAnsiTheme="majorBidi" w:cstheme="majorBidi"/>
        </w:rPr>
        <w:t xml:space="preserve"> 20 -ft 0.001-0.25 -p 50 -mms 1000 -</w:t>
      </w:r>
      <w:proofErr w:type="spellStart"/>
      <w:r w:rsidRPr="00291CED">
        <w:rPr>
          <w:rFonts w:asciiTheme="majorBidi" w:hAnsiTheme="majorBidi" w:cstheme="majorBidi"/>
        </w:rPr>
        <w:t>erbm</w:t>
      </w:r>
      <w:proofErr w:type="spellEnd"/>
      <w:r w:rsidRPr="00291CED">
        <w:rPr>
          <w:rFonts w:asciiTheme="majorBidi" w:hAnsiTheme="majorBidi" w:cstheme="majorBidi"/>
        </w:rPr>
        <w:t xml:space="preserve"> U -t 3600 -tau 0.09 -</w:t>
      </w:r>
      <w:proofErr w:type="spellStart"/>
      <w:r w:rsidRPr="00291CED">
        <w:rPr>
          <w:rFonts w:asciiTheme="majorBidi" w:hAnsiTheme="majorBidi" w:cstheme="majorBidi"/>
        </w:rPr>
        <w:t>cof</w:t>
      </w:r>
      <w:proofErr w:type="spellEnd"/>
      <w:r w:rsidRPr="00291CED">
        <w:rPr>
          <w:rFonts w:asciiTheme="majorBidi" w:hAnsiTheme="majorBidi" w:cstheme="majorBidi"/>
        </w:rPr>
        <w:t xml:space="preserve"> 0.99 -</w:t>
      </w:r>
      <w:proofErr w:type="spellStart"/>
      <w:r w:rsidRPr="00291CED">
        <w:rPr>
          <w:rFonts w:asciiTheme="majorBidi" w:hAnsiTheme="majorBidi" w:cstheme="majorBidi"/>
        </w:rPr>
        <w:t>noc</w:t>
      </w:r>
      <w:proofErr w:type="spellEnd"/>
      <w:r w:rsidRPr="00291CED">
        <w:rPr>
          <w:rFonts w:asciiTheme="majorBidi" w:hAnsiTheme="majorBidi" w:cstheme="majorBidi"/>
        </w:rPr>
        <w:t xml:space="preserve"> -4</w:t>
      </w:r>
      <w:r>
        <w:rPr>
          <w:rFonts w:asciiTheme="majorBidi" w:hAnsiTheme="majorBidi" w:cstheme="majorBidi"/>
        </w:rPr>
        <w:t xml:space="preserve"> </w:t>
      </w:r>
    </w:p>
    <w:p w14:paraId="79CAA29D" w14:textId="77777777" w:rsidR="005019C2" w:rsidRDefault="005019C2" w:rsidP="005019C2">
      <w:pPr>
        <w:jc w:val="both"/>
        <w:rPr>
          <w:rFonts w:asciiTheme="majorBidi" w:hAnsiTheme="majorBidi" w:cstheme="majorBidi"/>
          <w:b/>
          <w:bCs/>
        </w:rPr>
      </w:pPr>
      <w:r w:rsidRPr="005019C2">
        <w:rPr>
          <w:rFonts w:asciiTheme="majorBidi" w:hAnsiTheme="majorBidi" w:cstheme="majorBidi"/>
          <w:b/>
          <w:bCs/>
        </w:rPr>
        <w:t xml:space="preserve">Output: </w:t>
      </w:r>
      <w:r w:rsidRPr="005019C2">
        <w:rPr>
          <w:rFonts w:asciiTheme="majorBidi" w:hAnsiTheme="majorBidi" w:cstheme="majorBidi"/>
        </w:rPr>
        <w:t>The generated DFFAs, their equivalent SDAGs and DFGs, along with their details, are stored in a timestamp-named folder located in the same directory as the JAR file. For readability, the utility assigns a unique character to each action. The corresponding mappings are stored in the actionMap.txt file, which is created in the same directory as the JAR file.</w:t>
      </w:r>
    </w:p>
    <w:p w14:paraId="42C98EB3" w14:textId="6E95898C" w:rsidR="007377A7" w:rsidRPr="007377A7" w:rsidRDefault="007377A7" w:rsidP="005019C2">
      <w:pPr>
        <w:jc w:val="both"/>
        <w:rPr>
          <w:rFonts w:asciiTheme="majorBidi" w:hAnsiTheme="majorBidi" w:cstheme="majorBidi"/>
          <w:b/>
          <w:bCs/>
        </w:rPr>
      </w:pPr>
      <w:r w:rsidRPr="007377A7">
        <w:rPr>
          <w:rFonts w:asciiTheme="majorBidi" w:hAnsiTheme="majorBidi" w:cstheme="majorBidi"/>
          <w:b/>
          <w:bCs/>
        </w:rPr>
        <w:t>Parameters:</w:t>
      </w:r>
    </w:p>
    <w:p w14:paraId="10B05DA5" w14:textId="10A39713" w:rsidR="001502D9" w:rsidRPr="001502D9" w:rsidRDefault="001502D9" w:rsidP="007377A7">
      <w:pPr>
        <w:jc w:val="both"/>
        <w:rPr>
          <w:rFonts w:asciiTheme="majorBidi" w:hAnsiTheme="majorBidi" w:cstheme="majorBidi"/>
          <w:b/>
          <w:bCs/>
        </w:rPr>
      </w:pPr>
      <w:r w:rsidRPr="001502D9">
        <w:rPr>
          <w:rFonts w:asciiTheme="majorBidi" w:hAnsiTheme="majorBidi" w:cstheme="majorBidi"/>
          <w:b/>
          <w:bCs/>
        </w:rPr>
        <w:t>-m1</w:t>
      </w:r>
    </w:p>
    <w:p w14:paraId="590541CE"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metaheuristic algorithm used for process model discovery.</w:t>
      </w:r>
    </w:p>
    <w:p w14:paraId="39BA64E3"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Available algorithms:</w:t>
      </w:r>
    </w:p>
    <w:p w14:paraId="3EBD2544"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DE: Differential Evolution</w:t>
      </w:r>
    </w:p>
    <w:p w14:paraId="794B8282"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GEN: Genetic Algorithm</w:t>
      </w:r>
    </w:p>
    <w:p w14:paraId="60DAA924"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PSO: Particle Swarm Optimization</w:t>
      </w:r>
    </w:p>
    <w:p w14:paraId="3F97A3EB"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FA: Firefly Algorithm</w:t>
      </w:r>
    </w:p>
    <w:p w14:paraId="3778400B"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GSA: Gravitational Search Algorithm</w:t>
      </w:r>
    </w:p>
    <w:p w14:paraId="1B3DBF63"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ACO: Ant Colony Optimization</w:t>
      </w:r>
    </w:p>
    <w:p w14:paraId="2AE40731" w14:textId="77777777" w:rsidR="001502D9" w:rsidRPr="001502D9" w:rsidRDefault="001502D9" w:rsidP="001502D9">
      <w:pPr>
        <w:numPr>
          <w:ilvl w:val="0"/>
          <w:numId w:val="4"/>
        </w:numPr>
        <w:jc w:val="both"/>
        <w:rPr>
          <w:rFonts w:asciiTheme="majorBidi" w:hAnsiTheme="majorBidi" w:cstheme="majorBidi"/>
        </w:rPr>
      </w:pPr>
      <w:r w:rsidRPr="001502D9">
        <w:rPr>
          <w:rFonts w:asciiTheme="majorBidi" w:hAnsiTheme="majorBidi" w:cstheme="majorBidi"/>
        </w:rPr>
        <w:t>CS: Cuckoo Search</w:t>
      </w:r>
    </w:p>
    <w:p w14:paraId="08F4AE8F"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w:t>
      </w:r>
      <w:proofErr w:type="spellStart"/>
      <w:r w:rsidRPr="001502D9">
        <w:rPr>
          <w:rFonts w:asciiTheme="majorBidi" w:hAnsiTheme="majorBidi" w:cstheme="majorBidi"/>
          <w:b/>
          <w:bCs/>
        </w:rPr>
        <w:t>pfs</w:t>
      </w:r>
      <w:proofErr w:type="spellEnd"/>
    </w:p>
    <w:p w14:paraId="2DD94991"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maximum number of candidate process models maintained in the Pareto frontier. For example, a value of 100 means that the algorithm keeps at most 100 non-dominated models.</w:t>
      </w:r>
    </w:p>
    <w:p w14:paraId="03E7FA33"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w:t>
      </w:r>
      <w:proofErr w:type="spellStart"/>
      <w:r w:rsidRPr="001502D9">
        <w:rPr>
          <w:rFonts w:asciiTheme="majorBidi" w:hAnsiTheme="majorBidi" w:cstheme="majorBidi"/>
          <w:b/>
          <w:bCs/>
        </w:rPr>
        <w:t>el</w:t>
      </w:r>
      <w:proofErr w:type="spellEnd"/>
    </w:p>
    <w:p w14:paraId="757624AE"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Specifies the name and path of the event log file. The file path must be enclosed in double quotation marks.</w:t>
      </w:r>
    </w:p>
    <w:p w14:paraId="506A2337"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 xml:space="preserve">The current version supports only XES files. The utility reads the value of the </w:t>
      </w:r>
      <w:proofErr w:type="spellStart"/>
      <w:r w:rsidRPr="001502D9">
        <w:rPr>
          <w:rFonts w:asciiTheme="majorBidi" w:hAnsiTheme="majorBidi" w:cstheme="majorBidi"/>
        </w:rPr>
        <w:t>concept:name</w:t>
      </w:r>
      <w:proofErr w:type="spellEnd"/>
      <w:r w:rsidRPr="001502D9">
        <w:rPr>
          <w:rFonts w:asciiTheme="majorBidi" w:hAnsiTheme="majorBidi" w:cstheme="majorBidi"/>
        </w:rPr>
        <w:t xml:space="preserve"> attribute as the activity name. Therefore, please ensure that the provided XES file contains the </w:t>
      </w:r>
      <w:proofErr w:type="spellStart"/>
      <w:r w:rsidRPr="001502D9">
        <w:rPr>
          <w:rFonts w:asciiTheme="majorBidi" w:hAnsiTheme="majorBidi" w:cstheme="majorBidi"/>
        </w:rPr>
        <w:t>concept:name</w:t>
      </w:r>
      <w:proofErr w:type="spellEnd"/>
      <w:r w:rsidRPr="001502D9">
        <w:rPr>
          <w:rFonts w:asciiTheme="majorBidi" w:hAnsiTheme="majorBidi" w:cstheme="majorBidi"/>
        </w:rPr>
        <w:t xml:space="preserve"> attribute and is compatible with this version of the utility.</w:t>
      </w:r>
    </w:p>
    <w:p w14:paraId="12D5E680"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-non</w:t>
      </w:r>
    </w:p>
    <w:p w14:paraId="32F87718"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number of clients participating in the federated setting.</w:t>
      </w:r>
    </w:p>
    <w:p w14:paraId="00FDAF36"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w:t>
      </w:r>
      <w:proofErr w:type="spellStart"/>
      <w:r w:rsidRPr="001502D9">
        <w:rPr>
          <w:rFonts w:asciiTheme="majorBidi" w:hAnsiTheme="majorBidi" w:cstheme="majorBidi"/>
          <w:b/>
          <w:bCs/>
        </w:rPr>
        <w:t>maxItr</w:t>
      </w:r>
      <w:proofErr w:type="spellEnd"/>
    </w:p>
    <w:p w14:paraId="1F3755C7"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lastRenderedPageBreak/>
        <w:t>Defines the maximum number of iterations used by the metaheuristic algorithm as a termination condition.</w:t>
      </w:r>
    </w:p>
    <w:p w14:paraId="28E27EC0"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-ft</w:t>
      </w:r>
    </w:p>
    <w:p w14:paraId="1425475C"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lower and upper bounds for event log filtering during the preprocessing step. For example, a value of 0.25 means that, after ordering traces by frequency, only the most frequent 25% of traces are retained and used for process discovery.</w:t>
      </w:r>
    </w:p>
    <w:p w14:paraId="752F47B5"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-p</w:t>
      </w:r>
    </w:p>
    <w:p w14:paraId="31DEE48D"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population size used by the metaheuristic algorithm to search the solution space.</w:t>
      </w:r>
    </w:p>
    <w:p w14:paraId="4EF2C5C5"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-mms</w:t>
      </w:r>
    </w:p>
    <w:p w14:paraId="5299FA85"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maximum acceptable size of a DFFA model during process discovery.</w:t>
      </w:r>
    </w:p>
    <w:p w14:paraId="782CA5FE"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w:t>
      </w:r>
      <w:proofErr w:type="spellStart"/>
      <w:r w:rsidRPr="001502D9">
        <w:rPr>
          <w:rFonts w:asciiTheme="majorBidi" w:hAnsiTheme="majorBidi" w:cstheme="majorBidi"/>
          <w:b/>
          <w:bCs/>
        </w:rPr>
        <w:t>erbm</w:t>
      </w:r>
      <w:proofErr w:type="spellEnd"/>
    </w:p>
    <w:p w14:paraId="63E8EDC5"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Specifies the background model used in the Entropic Relevance measure. The available options are U and Z. For more details, please refer to the paper titled "An Entropic Relevance Measure for Stochastic Conformance Checking in Process Mining."</w:t>
      </w:r>
    </w:p>
    <w:p w14:paraId="79F67900"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-t</w:t>
      </w:r>
    </w:p>
    <w:p w14:paraId="7F8CFE6A" w14:textId="77777777" w:rsidR="001502D9" w:rsidRPr="001502D9" w:rsidRDefault="001502D9" w:rsidP="001502D9">
      <w:pPr>
        <w:jc w:val="both"/>
        <w:rPr>
          <w:rFonts w:asciiTheme="majorBidi" w:hAnsiTheme="majorBidi" w:cstheme="majorBidi"/>
        </w:rPr>
      </w:pPr>
      <w:r w:rsidRPr="001502D9">
        <w:rPr>
          <w:rFonts w:asciiTheme="majorBidi" w:hAnsiTheme="majorBidi" w:cstheme="majorBidi"/>
        </w:rPr>
        <w:t>Defines the maximum execution time (in seconds). This is used as an additional termination condition for the metaheuristic algorithm.</w:t>
      </w:r>
    </w:p>
    <w:p w14:paraId="6F94E235" w14:textId="77777777" w:rsidR="001502D9" w:rsidRPr="001502D9" w:rsidRDefault="001502D9" w:rsidP="001502D9">
      <w:pPr>
        <w:jc w:val="both"/>
        <w:rPr>
          <w:rFonts w:asciiTheme="majorBidi" w:hAnsiTheme="majorBidi" w:cstheme="majorBidi"/>
          <w:b/>
          <w:bCs/>
        </w:rPr>
      </w:pPr>
      <w:r w:rsidRPr="001502D9">
        <w:rPr>
          <w:rFonts w:asciiTheme="majorBidi" w:hAnsiTheme="majorBidi" w:cstheme="majorBidi"/>
          <w:b/>
          <w:bCs/>
        </w:rPr>
        <w:t>-</w:t>
      </w:r>
      <w:proofErr w:type="spellStart"/>
      <w:r w:rsidRPr="001502D9">
        <w:rPr>
          <w:rFonts w:asciiTheme="majorBidi" w:hAnsiTheme="majorBidi" w:cstheme="majorBidi"/>
          <w:b/>
          <w:bCs/>
        </w:rPr>
        <w:t>cof</w:t>
      </w:r>
      <w:proofErr w:type="spellEnd"/>
    </w:p>
    <w:p w14:paraId="7A25C544" w14:textId="625CEBE6" w:rsidR="00BB5E1F" w:rsidRDefault="001502D9" w:rsidP="00BB5E1F">
      <w:pPr>
        <w:jc w:val="both"/>
        <w:rPr>
          <w:rFonts w:asciiTheme="majorBidi" w:hAnsiTheme="majorBidi" w:cstheme="majorBidi"/>
        </w:rPr>
      </w:pPr>
      <w:r w:rsidRPr="001502D9">
        <w:rPr>
          <w:rFonts w:asciiTheme="majorBidi" w:hAnsiTheme="majorBidi" w:cstheme="majorBidi"/>
        </w:rPr>
        <w:t>Defines a list of coefficients used to select the best process model during process discovery. The list must be enclosed in brackets, with spaces between the brackets and the numbers.</w:t>
      </w:r>
      <w:r w:rsidR="00BB5E1F">
        <w:rPr>
          <w:rFonts w:asciiTheme="majorBidi" w:hAnsiTheme="majorBidi" w:cstheme="majorBidi"/>
        </w:rPr>
        <w:t xml:space="preserve"> </w:t>
      </w:r>
      <w:r w:rsidR="00BB5E1F" w:rsidRPr="00BB5E1F">
        <w:rPr>
          <w:rFonts w:asciiTheme="majorBidi" w:hAnsiTheme="majorBidi" w:cstheme="majorBidi"/>
        </w:rPr>
        <w:t>Each coefficient is used for a separate execution of the experiment. Therefore, if multiple coefficients are provided, the utility will run the complete experiment once for each coefficient value.</w:t>
      </w:r>
      <w:r w:rsidR="00BB5E1F">
        <w:rPr>
          <w:rFonts w:asciiTheme="majorBidi" w:hAnsiTheme="majorBidi" w:cstheme="majorBidi"/>
        </w:rPr>
        <w:t xml:space="preserve"> However, results of all experiment will be shown in one plot.</w:t>
      </w:r>
    </w:p>
    <w:p w14:paraId="2DFB0A65" w14:textId="30A662B7" w:rsidR="001502D9" w:rsidRPr="001502D9" w:rsidRDefault="001502D9" w:rsidP="00BB5E1F">
      <w:pPr>
        <w:jc w:val="both"/>
        <w:rPr>
          <w:rFonts w:asciiTheme="majorBidi" w:hAnsiTheme="majorBidi" w:cstheme="majorBidi"/>
        </w:rPr>
      </w:pPr>
      <w:r w:rsidRPr="001502D9">
        <w:rPr>
          <w:rFonts w:asciiTheme="majorBidi" w:hAnsiTheme="majorBidi" w:cstheme="majorBidi"/>
        </w:rPr>
        <w:t>Example:</w:t>
      </w:r>
      <w:r w:rsidR="00BB5E1F">
        <w:rPr>
          <w:rFonts w:asciiTheme="majorBidi" w:hAnsiTheme="majorBidi" w:cstheme="majorBidi"/>
        </w:rPr>
        <w:t xml:space="preserve"> </w:t>
      </w:r>
    </w:p>
    <w:p w14:paraId="12CA9E29" w14:textId="5E41802E" w:rsidR="001502D9" w:rsidRDefault="001502D9" w:rsidP="001502D9">
      <w:pPr>
        <w:jc w:val="both"/>
        <w:rPr>
          <w:rFonts w:asciiTheme="majorBidi" w:hAnsiTheme="majorBidi" w:cstheme="majorBidi"/>
        </w:rPr>
      </w:pPr>
      <w:r w:rsidRPr="001502D9">
        <w:rPr>
          <w:rFonts w:asciiTheme="majorBidi" w:hAnsiTheme="majorBidi" w:cstheme="majorBidi"/>
        </w:rPr>
        <w:t>-</w:t>
      </w:r>
      <w:proofErr w:type="spellStart"/>
      <w:r w:rsidRPr="001502D9">
        <w:rPr>
          <w:rFonts w:asciiTheme="majorBidi" w:hAnsiTheme="majorBidi" w:cstheme="majorBidi"/>
        </w:rPr>
        <w:t>cof</w:t>
      </w:r>
      <w:proofErr w:type="spellEnd"/>
      <w:r w:rsidRPr="001502D9">
        <w:rPr>
          <w:rFonts w:asciiTheme="majorBidi" w:hAnsiTheme="majorBidi" w:cstheme="majorBidi"/>
        </w:rPr>
        <w:t xml:space="preserve"> </w:t>
      </w:r>
      <w:r w:rsidR="004E6726">
        <w:rPr>
          <w:rFonts w:asciiTheme="majorBidi" w:hAnsiTheme="majorBidi" w:cstheme="majorBidi"/>
        </w:rPr>
        <w:t>0.99</w:t>
      </w:r>
      <w:r w:rsidR="00BB5E1F">
        <w:rPr>
          <w:rFonts w:asciiTheme="majorBidi" w:hAnsiTheme="majorBidi" w:cstheme="majorBidi"/>
        </w:rPr>
        <w:t xml:space="preserve"> it means </w:t>
      </w:r>
      <w:r w:rsidR="004E6726">
        <w:rPr>
          <w:rFonts w:asciiTheme="majorBidi" w:hAnsiTheme="majorBidi" w:cstheme="majorBidi"/>
        </w:rPr>
        <w:t xml:space="preserve">that the </w:t>
      </w:r>
      <w:r w:rsidR="00BB5E1F">
        <w:rPr>
          <w:rFonts w:asciiTheme="majorBidi" w:hAnsiTheme="majorBidi" w:cstheme="majorBidi"/>
        </w:rPr>
        <w:t xml:space="preserve">fitness function </w:t>
      </w:r>
      <w:r w:rsidR="004E6726">
        <w:rPr>
          <w:rFonts w:asciiTheme="majorBidi" w:hAnsiTheme="majorBidi" w:cstheme="majorBidi"/>
        </w:rPr>
        <w:t>which is</w:t>
      </w:r>
      <w:r w:rsidR="00BB5E1F">
        <w:rPr>
          <w:rFonts w:asciiTheme="majorBidi" w:hAnsiTheme="majorBidi" w:cstheme="majorBidi"/>
        </w:rPr>
        <w:t xml:space="preserve"> used to select the best model for merging is</w:t>
      </w:r>
    </w:p>
    <w:p w14:paraId="306D4D63" w14:textId="52F5D680" w:rsidR="00BB5E1F" w:rsidRPr="004E6726" w:rsidRDefault="00BB5E1F" w:rsidP="001502D9">
      <w:pPr>
        <w:jc w:val="both"/>
        <w:rPr>
          <w:rFonts w:asciiTheme="majorBidi" w:eastAsiaTheme="minorEastAsia" w:hAnsiTheme="majorBidi" w:cstheme="majorBidi"/>
        </w:rPr>
      </w:pPr>
      <m:oMathPara>
        <m:oMath>
          <m:r>
            <w:rPr>
              <w:rFonts w:ascii="Cambria Math" w:hAnsi="Cambria Math" w:cstheme="majorBidi"/>
            </w:rPr>
            <m:t>=</m:t>
          </m:r>
          <m:f>
            <m:fPr>
              <m:ctrlPr>
                <w:rPr>
                  <w:rFonts w:ascii="Cambria Math" w:hAnsi="Cambria Math" w:cstheme="majorBidi"/>
                  <w:i/>
                </w:rPr>
              </m:ctrlPr>
            </m:fPr>
            <m:num>
              <m:r>
                <w:rPr>
                  <w:rFonts w:ascii="Cambria Math" w:hAnsi="Cambria Math" w:cstheme="majorBidi"/>
                </w:rPr>
                <m:t>0.99</m:t>
              </m:r>
            </m:num>
            <m:den>
              <m:r>
                <w:rPr>
                  <w:rFonts w:ascii="Cambria Math" w:hAnsi="Cambria Math" w:cstheme="majorBidi"/>
                </w:rPr>
                <m:t>Size</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(1-0.99)</m:t>
              </m:r>
            </m:num>
            <m:den>
              <m:r>
                <w:rPr>
                  <w:rFonts w:ascii="Cambria Math" w:hAnsi="Cambria Math" w:cstheme="majorBidi"/>
                </w:rPr>
                <m:t>Entropic relevance</m:t>
              </m:r>
            </m:den>
          </m:f>
        </m:oMath>
      </m:oMathPara>
    </w:p>
    <w:p w14:paraId="573F5E85" w14:textId="2DC6E0BE" w:rsidR="004E6726" w:rsidRDefault="004E6726" w:rsidP="004E6726">
      <w:pPr>
        <w:jc w:val="both"/>
        <w:rPr>
          <w:rFonts w:asciiTheme="majorBidi" w:hAnsiTheme="majorBidi" w:cstheme="majorBidi"/>
          <w:b/>
          <w:bCs/>
        </w:rPr>
      </w:pPr>
      <w:r w:rsidRPr="001502D9">
        <w:rPr>
          <w:rFonts w:asciiTheme="majorBidi" w:hAnsiTheme="majorBidi" w:cstheme="majorBidi"/>
          <w:b/>
          <w:bCs/>
        </w:rPr>
        <w:t>-</w:t>
      </w:r>
      <w:proofErr w:type="spellStart"/>
      <w:r>
        <w:rPr>
          <w:rFonts w:asciiTheme="majorBidi" w:hAnsiTheme="majorBidi" w:cstheme="majorBidi"/>
          <w:b/>
          <w:bCs/>
        </w:rPr>
        <w:t>noc</w:t>
      </w:r>
      <w:proofErr w:type="spellEnd"/>
    </w:p>
    <w:p w14:paraId="456BE510" w14:textId="030D5350" w:rsidR="004E6726" w:rsidRPr="00BB5E1F" w:rsidRDefault="004E6726" w:rsidP="004E6726">
      <w:pPr>
        <w:jc w:val="both"/>
        <w:rPr>
          <w:rFonts w:asciiTheme="majorBidi" w:eastAsiaTheme="minorEastAsia" w:hAnsiTheme="majorBidi" w:cstheme="majorBidi"/>
        </w:rPr>
      </w:pPr>
      <w:r w:rsidRPr="004E6726">
        <w:rPr>
          <w:rFonts w:asciiTheme="majorBidi" w:hAnsiTheme="majorBidi" w:cstheme="majorBidi"/>
        </w:rPr>
        <w:t xml:space="preserve">Defines the maximum number of clusters used to group models based on their quality metrics (Size and Entropic Relevance). The default value is </w:t>
      </w:r>
      <w:r w:rsidRPr="004E6726">
        <w:rPr>
          <w:rFonts w:asciiTheme="majorBidi" w:hAnsiTheme="majorBidi" w:cstheme="majorBidi"/>
          <w:b/>
          <w:bCs/>
        </w:rPr>
        <w:t>1</w:t>
      </w:r>
      <w:r w:rsidRPr="004E6726">
        <w:rPr>
          <w:rFonts w:asciiTheme="majorBidi" w:hAnsiTheme="majorBidi" w:cstheme="majorBidi"/>
        </w:rPr>
        <w:t>, which means that all local models are merged into a single cluster. When -</w:t>
      </w:r>
      <w:proofErr w:type="spellStart"/>
      <w:r w:rsidRPr="004E6726">
        <w:rPr>
          <w:rFonts w:asciiTheme="majorBidi" w:hAnsiTheme="majorBidi" w:cstheme="majorBidi"/>
        </w:rPr>
        <w:t>noc</w:t>
      </w:r>
      <w:proofErr w:type="spellEnd"/>
      <w:r w:rsidRPr="004E6726">
        <w:rPr>
          <w:rFonts w:asciiTheme="majorBidi" w:hAnsiTheme="majorBidi" w:cstheme="majorBidi"/>
        </w:rPr>
        <w:t xml:space="preserve"> 2 is specified, the algorithm may partition the models into two clusters and merge only the models within the same cluster. In general, this means that the algorithm stores at most as many models as number of clusters.</w:t>
      </w:r>
    </w:p>
    <w:p w14:paraId="1DBA9132" w14:textId="6C37D1C2" w:rsidR="00BB5E1F" w:rsidRPr="001502D9" w:rsidRDefault="00BB5E1F" w:rsidP="001502D9">
      <w:pPr>
        <w:jc w:val="both"/>
        <w:rPr>
          <w:rFonts w:asciiTheme="majorBidi" w:hAnsiTheme="majorBidi" w:cstheme="majorBidi"/>
        </w:rPr>
      </w:pPr>
      <w:r>
        <w:rPr>
          <w:rFonts w:asciiTheme="majorBidi" w:eastAsiaTheme="minorEastAsia" w:hAnsiTheme="majorBidi" w:cstheme="majorBidi"/>
        </w:rPr>
        <w:tab/>
        <w:t xml:space="preserve"> </w:t>
      </w:r>
    </w:p>
    <w:p w14:paraId="5640EAE3" w14:textId="77777777" w:rsidR="009250F5" w:rsidRPr="001502D9" w:rsidRDefault="009250F5" w:rsidP="001502D9">
      <w:pPr>
        <w:jc w:val="both"/>
      </w:pPr>
    </w:p>
    <w:sectPr w:rsidR="009250F5" w:rsidRPr="00150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2B3"/>
    <w:multiLevelType w:val="multilevel"/>
    <w:tmpl w:val="62D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A7811"/>
    <w:multiLevelType w:val="multilevel"/>
    <w:tmpl w:val="050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02ECD"/>
    <w:multiLevelType w:val="multilevel"/>
    <w:tmpl w:val="452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244C0A"/>
    <w:multiLevelType w:val="multilevel"/>
    <w:tmpl w:val="BB1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19216">
    <w:abstractNumId w:val="2"/>
  </w:num>
  <w:num w:numId="2" w16cid:durableId="95836647">
    <w:abstractNumId w:val="1"/>
  </w:num>
  <w:num w:numId="3" w16cid:durableId="889002687">
    <w:abstractNumId w:val="0"/>
  </w:num>
  <w:num w:numId="4" w16cid:durableId="1330403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8D"/>
    <w:rsid w:val="00076639"/>
    <w:rsid w:val="000B6B3F"/>
    <w:rsid w:val="001502D9"/>
    <w:rsid w:val="00291CED"/>
    <w:rsid w:val="00472212"/>
    <w:rsid w:val="004E6726"/>
    <w:rsid w:val="005019C2"/>
    <w:rsid w:val="005A27DB"/>
    <w:rsid w:val="007377A7"/>
    <w:rsid w:val="007B124F"/>
    <w:rsid w:val="007B165F"/>
    <w:rsid w:val="007F2A8D"/>
    <w:rsid w:val="008F5F99"/>
    <w:rsid w:val="009250F5"/>
    <w:rsid w:val="009D794F"/>
    <w:rsid w:val="00A65163"/>
    <w:rsid w:val="00BB5E1F"/>
    <w:rsid w:val="00EF327E"/>
    <w:rsid w:val="00F32CA7"/>
    <w:rsid w:val="00F6739C"/>
    <w:rsid w:val="00FD2E2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78BC"/>
  <w15:chartTrackingRefBased/>
  <w15:docId w15:val="{915CCCC6-C182-4E49-820E-7CAC2F5C5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A8D"/>
    <w:rPr>
      <w:rFonts w:eastAsiaTheme="majorEastAsia" w:cstheme="majorBidi"/>
      <w:color w:val="272727" w:themeColor="text1" w:themeTint="D8"/>
    </w:rPr>
  </w:style>
  <w:style w:type="paragraph" w:styleId="Title">
    <w:name w:val="Title"/>
    <w:basedOn w:val="Normal"/>
    <w:next w:val="Normal"/>
    <w:link w:val="TitleChar"/>
    <w:uiPriority w:val="10"/>
    <w:qFormat/>
    <w:rsid w:val="007F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A8D"/>
    <w:pPr>
      <w:spacing w:before="160"/>
      <w:jc w:val="center"/>
    </w:pPr>
    <w:rPr>
      <w:i/>
      <w:iCs/>
      <w:color w:val="404040" w:themeColor="text1" w:themeTint="BF"/>
    </w:rPr>
  </w:style>
  <w:style w:type="character" w:customStyle="1" w:styleId="QuoteChar">
    <w:name w:val="Quote Char"/>
    <w:basedOn w:val="DefaultParagraphFont"/>
    <w:link w:val="Quote"/>
    <w:uiPriority w:val="29"/>
    <w:rsid w:val="007F2A8D"/>
    <w:rPr>
      <w:i/>
      <w:iCs/>
      <w:color w:val="404040" w:themeColor="text1" w:themeTint="BF"/>
    </w:rPr>
  </w:style>
  <w:style w:type="paragraph" w:styleId="ListParagraph">
    <w:name w:val="List Paragraph"/>
    <w:basedOn w:val="Normal"/>
    <w:uiPriority w:val="34"/>
    <w:qFormat/>
    <w:rsid w:val="007F2A8D"/>
    <w:pPr>
      <w:ind w:left="720"/>
      <w:contextualSpacing/>
    </w:pPr>
  </w:style>
  <w:style w:type="character" w:styleId="IntenseEmphasis">
    <w:name w:val="Intense Emphasis"/>
    <w:basedOn w:val="DefaultParagraphFont"/>
    <w:uiPriority w:val="21"/>
    <w:qFormat/>
    <w:rsid w:val="007F2A8D"/>
    <w:rPr>
      <w:i/>
      <w:iCs/>
      <w:color w:val="0F4761" w:themeColor="accent1" w:themeShade="BF"/>
    </w:rPr>
  </w:style>
  <w:style w:type="paragraph" w:styleId="IntenseQuote">
    <w:name w:val="Intense Quote"/>
    <w:basedOn w:val="Normal"/>
    <w:next w:val="Normal"/>
    <w:link w:val="IntenseQuoteChar"/>
    <w:uiPriority w:val="30"/>
    <w:qFormat/>
    <w:rsid w:val="007F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A8D"/>
    <w:rPr>
      <w:i/>
      <w:iCs/>
      <w:color w:val="0F4761" w:themeColor="accent1" w:themeShade="BF"/>
    </w:rPr>
  </w:style>
  <w:style w:type="character" w:styleId="IntenseReference">
    <w:name w:val="Intense Reference"/>
    <w:basedOn w:val="DefaultParagraphFont"/>
    <w:uiPriority w:val="32"/>
    <w:qFormat/>
    <w:rsid w:val="007F2A8D"/>
    <w:rPr>
      <w:b/>
      <w:bCs/>
      <w:smallCaps/>
      <w:color w:val="0F4761" w:themeColor="accent1" w:themeShade="BF"/>
      <w:spacing w:val="5"/>
    </w:rPr>
  </w:style>
  <w:style w:type="character" w:styleId="PlaceholderText">
    <w:name w:val="Placeholder Text"/>
    <w:basedOn w:val="DefaultParagraphFont"/>
    <w:uiPriority w:val="99"/>
    <w:semiHidden/>
    <w:rsid w:val="00BB5E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University of Melbourne</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Hootan Zhian</dc:creator>
  <cp:keywords/>
  <dc:description/>
  <cp:lastModifiedBy>Hootan Zhian</cp:lastModifiedBy>
  <cp:revision>13</cp:revision>
  <dcterms:created xsi:type="dcterms:W3CDTF">2026-05-31T13:10:00Z</dcterms:created>
  <dcterms:modified xsi:type="dcterms:W3CDTF">2026-07-05T05:48:00Z</dcterms:modified>
</cp:coreProperties>
</file>