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74B5" w14:textId="1E0DC273" w:rsidR="001502D9" w:rsidRPr="001502D9" w:rsidRDefault="00B31A34" w:rsidP="001502D9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P2Fed</w:t>
      </w:r>
      <w:r w:rsidR="007377A7">
        <w:rPr>
          <w:rFonts w:asciiTheme="majorBidi" w:hAnsiTheme="majorBidi" w:cstheme="majorBidi"/>
          <w:b/>
          <w:bCs/>
        </w:rPr>
        <w:t>GASPD</w:t>
      </w:r>
      <w:r w:rsidR="001502D9" w:rsidRPr="001502D9">
        <w:rPr>
          <w:rFonts w:asciiTheme="majorBidi" w:hAnsiTheme="majorBidi" w:cstheme="majorBidi"/>
          <w:b/>
          <w:bCs/>
        </w:rPr>
        <w:t xml:space="preserve"> User Guide</w:t>
      </w:r>
    </w:p>
    <w:p w14:paraId="28663439" w14:textId="48E91351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This document explains how to run the utility provided with the paper titled "</w:t>
      </w:r>
      <w:r w:rsidR="000B6B3F">
        <w:rPr>
          <w:rFonts w:asciiTheme="majorBidi" w:hAnsiTheme="majorBidi" w:cstheme="majorBidi"/>
        </w:rPr>
        <w:t xml:space="preserve">Federated Stochastic Process </w:t>
      </w:r>
      <w:r w:rsidR="008F5F99">
        <w:rPr>
          <w:rFonts w:asciiTheme="majorBidi" w:hAnsiTheme="majorBidi" w:cstheme="majorBidi"/>
        </w:rPr>
        <w:t>Discovery</w:t>
      </w:r>
      <w:r w:rsidRPr="001502D9">
        <w:rPr>
          <w:rFonts w:asciiTheme="majorBidi" w:hAnsiTheme="majorBidi" w:cstheme="majorBidi"/>
        </w:rPr>
        <w:t>."</w:t>
      </w:r>
    </w:p>
    <w:p w14:paraId="73EE3AE8" w14:textId="709F247C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 xml:space="preserve">To run the software, you must have the Java Development Kit (JDK) installed on your computer. Download the file </w:t>
      </w:r>
      <w:r w:rsidR="00B31A34">
        <w:rPr>
          <w:rFonts w:asciiTheme="majorBidi" w:hAnsiTheme="majorBidi" w:cstheme="majorBidi"/>
        </w:rPr>
        <w:t>P2</w:t>
      </w:r>
      <w:r w:rsidRPr="001502D9">
        <w:rPr>
          <w:rFonts w:asciiTheme="majorBidi" w:hAnsiTheme="majorBidi" w:cstheme="majorBidi"/>
        </w:rPr>
        <w:t>FedGASPD.jar</w:t>
      </w:r>
      <w:r w:rsidR="009D794F">
        <w:rPr>
          <w:rFonts w:asciiTheme="majorBidi" w:hAnsiTheme="majorBidi" w:cstheme="majorBidi"/>
        </w:rPr>
        <w:t xml:space="preserve"> for running the utility or the source code for developing.</w:t>
      </w:r>
    </w:p>
    <w:p w14:paraId="3DDF96B2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The following command illustrates how to run the JAR file:</w:t>
      </w:r>
    </w:p>
    <w:p w14:paraId="6634BFD6" w14:textId="23A8AB6D" w:rsidR="001502D9" w:rsidRDefault="00291CED" w:rsidP="001502D9">
      <w:pPr>
        <w:jc w:val="both"/>
        <w:rPr>
          <w:rFonts w:asciiTheme="majorBidi" w:hAnsiTheme="majorBidi" w:cstheme="majorBidi"/>
        </w:rPr>
      </w:pPr>
      <w:r w:rsidRPr="00291CED">
        <w:rPr>
          <w:rFonts w:asciiTheme="majorBidi" w:hAnsiTheme="majorBidi" w:cstheme="majorBidi"/>
        </w:rPr>
        <w:t xml:space="preserve">java -jar </w:t>
      </w:r>
      <w:r w:rsidR="00B31A34">
        <w:rPr>
          <w:rFonts w:asciiTheme="majorBidi" w:hAnsiTheme="majorBidi" w:cstheme="majorBidi"/>
        </w:rPr>
        <w:t>P2Fed</w:t>
      </w:r>
      <w:r w:rsidRPr="00291CED">
        <w:rPr>
          <w:rFonts w:asciiTheme="majorBidi" w:hAnsiTheme="majorBidi" w:cstheme="majorBidi"/>
        </w:rPr>
        <w:t>GASPD.jar -m1 DE -</w:t>
      </w:r>
      <w:proofErr w:type="spellStart"/>
      <w:r w:rsidRPr="00291CED">
        <w:rPr>
          <w:rFonts w:asciiTheme="majorBidi" w:hAnsiTheme="majorBidi" w:cstheme="majorBidi"/>
        </w:rPr>
        <w:t>pfs</w:t>
      </w:r>
      <w:proofErr w:type="spellEnd"/>
      <w:r w:rsidRPr="00291CED">
        <w:rPr>
          <w:rFonts w:asciiTheme="majorBidi" w:hAnsiTheme="majorBidi" w:cstheme="majorBidi"/>
        </w:rPr>
        <w:t xml:space="preserve"> 100 -</w:t>
      </w:r>
      <w:proofErr w:type="spellStart"/>
      <w:r w:rsidRPr="00291CED">
        <w:rPr>
          <w:rFonts w:asciiTheme="majorBidi" w:hAnsiTheme="majorBidi" w:cstheme="majorBidi"/>
        </w:rPr>
        <w:t>el</w:t>
      </w:r>
      <w:proofErr w:type="spellEnd"/>
      <w:r w:rsidRPr="00291CED">
        <w:rPr>
          <w:rFonts w:asciiTheme="majorBidi" w:hAnsiTheme="majorBidi" w:cstheme="majorBidi"/>
        </w:rPr>
        <w:t xml:space="preserve"> "Hospital Billing - Event </w:t>
      </w:r>
      <w:proofErr w:type="spellStart"/>
      <w:r w:rsidRPr="00291CED">
        <w:rPr>
          <w:rFonts w:asciiTheme="majorBidi" w:hAnsiTheme="majorBidi" w:cstheme="majorBidi"/>
        </w:rPr>
        <w:t>Log.xes</w:t>
      </w:r>
      <w:proofErr w:type="spellEnd"/>
      <w:r w:rsidRPr="00291CED">
        <w:rPr>
          <w:rFonts w:asciiTheme="majorBidi" w:hAnsiTheme="majorBidi" w:cstheme="majorBidi"/>
        </w:rPr>
        <w:t>" -non 2 -</w:t>
      </w:r>
      <w:proofErr w:type="spellStart"/>
      <w:r w:rsidRPr="00291CED">
        <w:rPr>
          <w:rFonts w:asciiTheme="majorBidi" w:hAnsiTheme="majorBidi" w:cstheme="majorBidi"/>
        </w:rPr>
        <w:t>maxItr</w:t>
      </w:r>
      <w:proofErr w:type="spellEnd"/>
      <w:r w:rsidRPr="00291CED">
        <w:rPr>
          <w:rFonts w:asciiTheme="majorBidi" w:hAnsiTheme="majorBidi" w:cstheme="majorBidi"/>
        </w:rPr>
        <w:t xml:space="preserve"> 20 -ft 0.001-0.25 -p 50 -mms 1000 -</w:t>
      </w:r>
      <w:proofErr w:type="spellStart"/>
      <w:r w:rsidRPr="00291CED">
        <w:rPr>
          <w:rFonts w:asciiTheme="majorBidi" w:hAnsiTheme="majorBidi" w:cstheme="majorBidi"/>
        </w:rPr>
        <w:t>erbm</w:t>
      </w:r>
      <w:proofErr w:type="spellEnd"/>
      <w:r w:rsidRPr="00291CED">
        <w:rPr>
          <w:rFonts w:asciiTheme="majorBidi" w:hAnsiTheme="majorBidi" w:cstheme="majorBidi"/>
        </w:rPr>
        <w:t xml:space="preserve"> U -t 3600 -tau 0.09 -</w:t>
      </w:r>
      <w:proofErr w:type="spellStart"/>
      <w:r w:rsidRPr="00291CED">
        <w:rPr>
          <w:rFonts w:asciiTheme="majorBidi" w:hAnsiTheme="majorBidi" w:cstheme="majorBidi"/>
        </w:rPr>
        <w:t>cof</w:t>
      </w:r>
      <w:proofErr w:type="spellEnd"/>
      <w:r w:rsidRPr="00291CED">
        <w:rPr>
          <w:rFonts w:asciiTheme="majorBidi" w:hAnsiTheme="majorBidi" w:cstheme="majorBidi"/>
        </w:rPr>
        <w:t xml:space="preserve"> 0.99 </w:t>
      </w:r>
      <w:r w:rsidR="00B31A34">
        <w:rPr>
          <w:rFonts w:asciiTheme="majorBidi" w:hAnsiTheme="majorBidi" w:cstheme="majorBidi"/>
        </w:rPr>
        <w:t>-epsilon</w:t>
      </w:r>
      <w:r w:rsidRPr="00291CED">
        <w:rPr>
          <w:rFonts w:asciiTheme="majorBidi" w:hAnsiTheme="majorBidi" w:cstheme="majorBidi"/>
        </w:rPr>
        <w:t xml:space="preserve"> </w:t>
      </w:r>
      <w:r w:rsidR="00B31A34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t xml:space="preserve"> </w:t>
      </w:r>
    </w:p>
    <w:p w14:paraId="79CAA29D" w14:textId="77777777" w:rsidR="005019C2" w:rsidRDefault="005019C2" w:rsidP="005019C2">
      <w:pPr>
        <w:jc w:val="both"/>
        <w:rPr>
          <w:rFonts w:asciiTheme="majorBidi" w:hAnsiTheme="majorBidi" w:cstheme="majorBidi"/>
          <w:b/>
          <w:bCs/>
        </w:rPr>
      </w:pPr>
      <w:r w:rsidRPr="005019C2">
        <w:rPr>
          <w:rFonts w:asciiTheme="majorBidi" w:hAnsiTheme="majorBidi" w:cstheme="majorBidi"/>
          <w:b/>
          <w:bCs/>
        </w:rPr>
        <w:t xml:space="preserve">Output: </w:t>
      </w:r>
      <w:r w:rsidRPr="005019C2">
        <w:rPr>
          <w:rFonts w:asciiTheme="majorBidi" w:hAnsiTheme="majorBidi" w:cstheme="majorBidi"/>
        </w:rPr>
        <w:t>The generated DFFAs, their equivalent SDAGs and DFGs, along with their details, are stored in a timestamp-named folder located in the same directory as the JAR file. For readability, the utility assigns a unique character to each action. The corresponding mappings are stored in the actionMap.txt file, which is created in the same directory as the JAR file.</w:t>
      </w:r>
    </w:p>
    <w:p w14:paraId="42C98EB3" w14:textId="6E95898C" w:rsidR="007377A7" w:rsidRPr="007377A7" w:rsidRDefault="007377A7" w:rsidP="005019C2">
      <w:pPr>
        <w:jc w:val="both"/>
        <w:rPr>
          <w:rFonts w:asciiTheme="majorBidi" w:hAnsiTheme="majorBidi" w:cstheme="majorBidi"/>
          <w:b/>
          <w:bCs/>
        </w:rPr>
      </w:pPr>
      <w:r w:rsidRPr="007377A7">
        <w:rPr>
          <w:rFonts w:asciiTheme="majorBidi" w:hAnsiTheme="majorBidi" w:cstheme="majorBidi"/>
          <w:b/>
          <w:bCs/>
        </w:rPr>
        <w:t>Parameters:</w:t>
      </w:r>
    </w:p>
    <w:p w14:paraId="10B05DA5" w14:textId="10A39713" w:rsidR="001502D9" w:rsidRPr="001502D9" w:rsidRDefault="001502D9" w:rsidP="007377A7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-m1</w:t>
      </w:r>
    </w:p>
    <w:p w14:paraId="590541CE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metaheuristic algorithm used for process model discovery.</w:t>
      </w:r>
    </w:p>
    <w:p w14:paraId="39BA64E3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Available algorithms:</w:t>
      </w:r>
    </w:p>
    <w:p w14:paraId="3EBD2544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DE: Differential Evolution</w:t>
      </w:r>
    </w:p>
    <w:p w14:paraId="794B8282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GEN: Genetic Algorithm</w:t>
      </w:r>
    </w:p>
    <w:p w14:paraId="60DAA924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PSO: Particle Swarm Optimization</w:t>
      </w:r>
    </w:p>
    <w:p w14:paraId="3F97A3EB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FA: Firefly Algorithm</w:t>
      </w:r>
    </w:p>
    <w:p w14:paraId="3778400B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GSA: Gravitational Search Algorithm</w:t>
      </w:r>
    </w:p>
    <w:p w14:paraId="1B3DBF63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ACO: Ant Colony Optimization</w:t>
      </w:r>
    </w:p>
    <w:p w14:paraId="2AE40731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CS: Cuckoo Search</w:t>
      </w:r>
    </w:p>
    <w:p w14:paraId="08F4AE8F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proofErr w:type="spellStart"/>
      <w:r w:rsidRPr="001502D9">
        <w:rPr>
          <w:rFonts w:asciiTheme="majorBidi" w:hAnsiTheme="majorBidi" w:cstheme="majorBidi"/>
          <w:b/>
          <w:bCs/>
        </w:rPr>
        <w:t>pfs</w:t>
      </w:r>
      <w:proofErr w:type="spellEnd"/>
    </w:p>
    <w:p w14:paraId="2DD94991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maximum number of candidate process models maintained in the Pareto frontier. For example, a value of 100 means that the algorithm keeps at most 100 non-dominated models.</w:t>
      </w:r>
    </w:p>
    <w:p w14:paraId="03E7FA33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proofErr w:type="spellStart"/>
      <w:r w:rsidRPr="001502D9">
        <w:rPr>
          <w:rFonts w:asciiTheme="majorBidi" w:hAnsiTheme="majorBidi" w:cstheme="majorBidi"/>
          <w:b/>
          <w:bCs/>
        </w:rPr>
        <w:t>el</w:t>
      </w:r>
      <w:proofErr w:type="spellEnd"/>
    </w:p>
    <w:p w14:paraId="757624AE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Specifies the name and path of the event log file. The file path must be enclosed in double quotation marks.</w:t>
      </w:r>
    </w:p>
    <w:p w14:paraId="506A2337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 xml:space="preserve">The current version supports only XES files. The utility reads the value of the </w:t>
      </w:r>
      <w:proofErr w:type="spellStart"/>
      <w:r w:rsidRPr="001502D9">
        <w:rPr>
          <w:rFonts w:asciiTheme="majorBidi" w:hAnsiTheme="majorBidi" w:cstheme="majorBidi"/>
        </w:rPr>
        <w:t>concept:name</w:t>
      </w:r>
      <w:proofErr w:type="spellEnd"/>
      <w:r w:rsidRPr="001502D9">
        <w:rPr>
          <w:rFonts w:asciiTheme="majorBidi" w:hAnsiTheme="majorBidi" w:cstheme="majorBidi"/>
        </w:rPr>
        <w:t xml:space="preserve"> attribute as the activity name. Therefore, please ensure that the provided XES file contains the </w:t>
      </w:r>
      <w:proofErr w:type="spellStart"/>
      <w:r w:rsidRPr="001502D9">
        <w:rPr>
          <w:rFonts w:asciiTheme="majorBidi" w:hAnsiTheme="majorBidi" w:cstheme="majorBidi"/>
        </w:rPr>
        <w:t>concept:name</w:t>
      </w:r>
      <w:proofErr w:type="spellEnd"/>
      <w:r w:rsidRPr="001502D9">
        <w:rPr>
          <w:rFonts w:asciiTheme="majorBidi" w:hAnsiTheme="majorBidi" w:cstheme="majorBidi"/>
        </w:rPr>
        <w:t xml:space="preserve"> attribute and is compatible with this version of the utility.</w:t>
      </w:r>
    </w:p>
    <w:p w14:paraId="12D5E680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-non</w:t>
      </w:r>
    </w:p>
    <w:p w14:paraId="32F87718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number of clients participating in the federated setting.</w:t>
      </w:r>
    </w:p>
    <w:p w14:paraId="00FDAF36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proofErr w:type="spellStart"/>
      <w:r w:rsidRPr="001502D9">
        <w:rPr>
          <w:rFonts w:asciiTheme="majorBidi" w:hAnsiTheme="majorBidi" w:cstheme="majorBidi"/>
          <w:b/>
          <w:bCs/>
        </w:rPr>
        <w:t>maxItr</w:t>
      </w:r>
      <w:proofErr w:type="spellEnd"/>
    </w:p>
    <w:p w14:paraId="1F3755C7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lastRenderedPageBreak/>
        <w:t>Defines the maximum number of iterations used by the metaheuristic algorithm as a termination condition.</w:t>
      </w:r>
    </w:p>
    <w:p w14:paraId="28E27EC0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-ft</w:t>
      </w:r>
    </w:p>
    <w:p w14:paraId="1425475C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lower and upper bounds for event log filtering during the preprocessing step. For example, a value of 0.25 means that, after ordering traces by frequency, only the most frequent 25% of traces are retained and used for process discovery.</w:t>
      </w:r>
    </w:p>
    <w:p w14:paraId="752F47B5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-p</w:t>
      </w:r>
    </w:p>
    <w:p w14:paraId="31DEE48D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population size used by the metaheuristic algorithm to search the solution space.</w:t>
      </w:r>
    </w:p>
    <w:p w14:paraId="4EF2C5C5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-mms</w:t>
      </w:r>
    </w:p>
    <w:p w14:paraId="5299FA85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maximum acceptable size of a DFFA model during process discovery.</w:t>
      </w:r>
    </w:p>
    <w:p w14:paraId="782CA5FE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proofErr w:type="spellStart"/>
      <w:r w:rsidRPr="001502D9">
        <w:rPr>
          <w:rFonts w:asciiTheme="majorBidi" w:hAnsiTheme="majorBidi" w:cstheme="majorBidi"/>
          <w:b/>
          <w:bCs/>
        </w:rPr>
        <w:t>erbm</w:t>
      </w:r>
      <w:proofErr w:type="spellEnd"/>
    </w:p>
    <w:p w14:paraId="63E8EDC5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Specifies the background model used in the Entropic Relevance measure. The available options are U and Z. For more details, please refer to the paper titled "An Entropic Relevance Measure for Stochastic Conformance Checking in Process Mining."</w:t>
      </w:r>
    </w:p>
    <w:p w14:paraId="79F67900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-t</w:t>
      </w:r>
    </w:p>
    <w:p w14:paraId="7F8CFE6A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maximum execution time (in seconds). This is used as an additional termination condition for the metaheuristic algorithm.</w:t>
      </w:r>
    </w:p>
    <w:p w14:paraId="6F94E235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proofErr w:type="spellStart"/>
      <w:r w:rsidRPr="001502D9">
        <w:rPr>
          <w:rFonts w:asciiTheme="majorBidi" w:hAnsiTheme="majorBidi" w:cstheme="majorBidi"/>
          <w:b/>
          <w:bCs/>
        </w:rPr>
        <w:t>cof</w:t>
      </w:r>
      <w:proofErr w:type="spellEnd"/>
    </w:p>
    <w:p w14:paraId="7A25C544" w14:textId="625CEBE6" w:rsidR="00BB5E1F" w:rsidRDefault="001502D9" w:rsidP="00BB5E1F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a list of coefficients used to select the best process model during process discovery. The list must be enclosed in brackets, with spaces between the brackets and the numbers.</w:t>
      </w:r>
      <w:r w:rsidR="00BB5E1F">
        <w:rPr>
          <w:rFonts w:asciiTheme="majorBidi" w:hAnsiTheme="majorBidi" w:cstheme="majorBidi"/>
        </w:rPr>
        <w:t xml:space="preserve"> </w:t>
      </w:r>
      <w:r w:rsidR="00BB5E1F" w:rsidRPr="00BB5E1F">
        <w:rPr>
          <w:rFonts w:asciiTheme="majorBidi" w:hAnsiTheme="majorBidi" w:cstheme="majorBidi"/>
        </w:rPr>
        <w:t>Each coefficient is used for a separate execution of the experiment. Therefore, if multiple coefficients are provided, the utility will run the complete experiment once for each coefficient value.</w:t>
      </w:r>
      <w:r w:rsidR="00BB5E1F">
        <w:rPr>
          <w:rFonts w:asciiTheme="majorBidi" w:hAnsiTheme="majorBidi" w:cstheme="majorBidi"/>
        </w:rPr>
        <w:t xml:space="preserve"> However, results of all experiment will be shown in one plot.</w:t>
      </w:r>
    </w:p>
    <w:p w14:paraId="2DFB0A65" w14:textId="30A662B7" w:rsidR="001502D9" w:rsidRPr="001502D9" w:rsidRDefault="001502D9" w:rsidP="00BB5E1F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Example:</w:t>
      </w:r>
      <w:r w:rsidR="00BB5E1F">
        <w:rPr>
          <w:rFonts w:asciiTheme="majorBidi" w:hAnsiTheme="majorBidi" w:cstheme="majorBidi"/>
        </w:rPr>
        <w:t xml:space="preserve"> </w:t>
      </w:r>
    </w:p>
    <w:p w14:paraId="12CA9E29" w14:textId="5E41802E" w:rsid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-</w:t>
      </w:r>
      <w:proofErr w:type="spellStart"/>
      <w:r w:rsidRPr="001502D9">
        <w:rPr>
          <w:rFonts w:asciiTheme="majorBidi" w:hAnsiTheme="majorBidi" w:cstheme="majorBidi"/>
        </w:rPr>
        <w:t>cof</w:t>
      </w:r>
      <w:proofErr w:type="spellEnd"/>
      <w:r w:rsidRPr="001502D9">
        <w:rPr>
          <w:rFonts w:asciiTheme="majorBidi" w:hAnsiTheme="majorBidi" w:cstheme="majorBidi"/>
        </w:rPr>
        <w:t xml:space="preserve"> </w:t>
      </w:r>
      <w:r w:rsidR="004E6726">
        <w:rPr>
          <w:rFonts w:asciiTheme="majorBidi" w:hAnsiTheme="majorBidi" w:cstheme="majorBidi"/>
        </w:rPr>
        <w:t>0.99</w:t>
      </w:r>
      <w:r w:rsidR="00BB5E1F">
        <w:rPr>
          <w:rFonts w:asciiTheme="majorBidi" w:hAnsiTheme="majorBidi" w:cstheme="majorBidi"/>
        </w:rPr>
        <w:t xml:space="preserve"> it means </w:t>
      </w:r>
      <w:r w:rsidR="004E6726">
        <w:rPr>
          <w:rFonts w:asciiTheme="majorBidi" w:hAnsiTheme="majorBidi" w:cstheme="majorBidi"/>
        </w:rPr>
        <w:t xml:space="preserve">that the </w:t>
      </w:r>
      <w:r w:rsidR="00BB5E1F">
        <w:rPr>
          <w:rFonts w:asciiTheme="majorBidi" w:hAnsiTheme="majorBidi" w:cstheme="majorBidi"/>
        </w:rPr>
        <w:t xml:space="preserve">fitness function </w:t>
      </w:r>
      <w:r w:rsidR="004E6726">
        <w:rPr>
          <w:rFonts w:asciiTheme="majorBidi" w:hAnsiTheme="majorBidi" w:cstheme="majorBidi"/>
        </w:rPr>
        <w:t>which is</w:t>
      </w:r>
      <w:r w:rsidR="00BB5E1F">
        <w:rPr>
          <w:rFonts w:asciiTheme="majorBidi" w:hAnsiTheme="majorBidi" w:cstheme="majorBidi"/>
        </w:rPr>
        <w:t xml:space="preserve"> used to select the best model for merging is</w:t>
      </w:r>
    </w:p>
    <w:p w14:paraId="306D4D63" w14:textId="42D8F849" w:rsidR="00BB5E1F" w:rsidRPr="004E6726" w:rsidRDefault="00BB5E1F" w:rsidP="001502D9">
      <w:pPr>
        <w:jc w:val="both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0.99</m:t>
              </m:r>
            </m:num>
            <m:den>
              <m:r>
                <w:rPr>
                  <w:rFonts w:ascii="Cambria Math" w:hAnsi="Cambria Math" w:cstheme="majorBidi"/>
                </w:rPr>
                <m:t>Entropic relevance</m:t>
              </m:r>
            </m:den>
          </m:f>
          <m:r>
            <w:rPr>
              <w:rFonts w:ascii="Cambria Math" w:hAnsi="Cambria Math" w:cstheme="majorBidi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(1-0.99)</m:t>
              </m:r>
            </m:num>
            <m:den>
              <m:r>
                <w:rPr>
                  <w:rFonts w:ascii="Cambria Math" w:hAnsi="Cambria Math" w:cstheme="majorBidi"/>
                </w:rPr>
                <m:t>Size</m:t>
              </m:r>
            </m:den>
          </m:f>
        </m:oMath>
      </m:oMathPara>
    </w:p>
    <w:p w14:paraId="573F5E85" w14:textId="5F36CE95" w:rsidR="004E6726" w:rsidRDefault="004E6726" w:rsidP="004E6726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r w:rsidR="00416D9E">
        <w:rPr>
          <w:rFonts w:asciiTheme="majorBidi" w:hAnsiTheme="majorBidi" w:cstheme="majorBidi"/>
          <w:b/>
          <w:bCs/>
        </w:rPr>
        <w:t>epsilon</w:t>
      </w:r>
    </w:p>
    <w:p w14:paraId="1DBA9132" w14:textId="62194EB5" w:rsidR="00BB5E1F" w:rsidRPr="001502D9" w:rsidRDefault="008B12F0" w:rsidP="008B12F0">
      <w:pPr>
        <w:jc w:val="both"/>
        <w:rPr>
          <w:rFonts w:asciiTheme="majorBidi" w:hAnsiTheme="majorBidi" w:cstheme="majorBidi"/>
        </w:rPr>
      </w:pPr>
      <w:r w:rsidRPr="008B12F0">
        <w:rPr>
          <w:rFonts w:asciiTheme="majorBidi" w:hAnsiTheme="majorBidi" w:cstheme="majorBidi"/>
        </w:rPr>
        <w:t>Maximum accepted difference in entropic relevance between the global and local models</w:t>
      </w:r>
      <w:r>
        <w:rPr>
          <w:rFonts w:asciiTheme="majorBidi" w:hAnsiTheme="majorBidi" w:cstheme="majorBidi"/>
        </w:rPr>
        <w:t xml:space="preserve"> for stopping sharing more data from clients to the server.</w:t>
      </w:r>
      <w:r w:rsidR="00BB5E1F">
        <w:rPr>
          <w:rFonts w:asciiTheme="majorBidi" w:eastAsiaTheme="minorEastAsia" w:hAnsiTheme="majorBidi" w:cstheme="majorBidi"/>
        </w:rPr>
        <w:tab/>
        <w:t xml:space="preserve"> </w:t>
      </w:r>
    </w:p>
    <w:p w14:paraId="5640EAE3" w14:textId="77777777" w:rsidR="009250F5" w:rsidRPr="001502D9" w:rsidRDefault="009250F5" w:rsidP="001502D9">
      <w:pPr>
        <w:jc w:val="both"/>
      </w:pPr>
    </w:p>
    <w:sectPr w:rsidR="009250F5" w:rsidRPr="00150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32B3"/>
    <w:multiLevelType w:val="multilevel"/>
    <w:tmpl w:val="62D8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A7811"/>
    <w:multiLevelType w:val="multilevel"/>
    <w:tmpl w:val="050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02ECD"/>
    <w:multiLevelType w:val="multilevel"/>
    <w:tmpl w:val="452E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44C0A"/>
    <w:multiLevelType w:val="multilevel"/>
    <w:tmpl w:val="BB1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19216">
    <w:abstractNumId w:val="2"/>
  </w:num>
  <w:num w:numId="2" w16cid:durableId="95836647">
    <w:abstractNumId w:val="1"/>
  </w:num>
  <w:num w:numId="3" w16cid:durableId="889002687">
    <w:abstractNumId w:val="0"/>
  </w:num>
  <w:num w:numId="4" w16cid:durableId="1330403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8D"/>
    <w:rsid w:val="00076639"/>
    <w:rsid w:val="000B6B3F"/>
    <w:rsid w:val="001502D9"/>
    <w:rsid w:val="00291CED"/>
    <w:rsid w:val="00416D9E"/>
    <w:rsid w:val="00472212"/>
    <w:rsid w:val="004E6726"/>
    <w:rsid w:val="005019C2"/>
    <w:rsid w:val="005A27DB"/>
    <w:rsid w:val="007377A7"/>
    <w:rsid w:val="007B124F"/>
    <w:rsid w:val="007B165F"/>
    <w:rsid w:val="007F2A8D"/>
    <w:rsid w:val="008B12F0"/>
    <w:rsid w:val="008F5F99"/>
    <w:rsid w:val="009250F5"/>
    <w:rsid w:val="009D794F"/>
    <w:rsid w:val="00A65163"/>
    <w:rsid w:val="00AA2E2C"/>
    <w:rsid w:val="00B31A34"/>
    <w:rsid w:val="00BB5E1F"/>
    <w:rsid w:val="00D842A1"/>
    <w:rsid w:val="00EF327E"/>
    <w:rsid w:val="00F32CA7"/>
    <w:rsid w:val="00F6739C"/>
    <w:rsid w:val="00FA6AB8"/>
    <w:rsid w:val="00FD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78BC"/>
  <w15:chartTrackingRefBased/>
  <w15:docId w15:val="{915CCCC6-C182-4E49-820E-7CAC2F5C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8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5E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Melbourne</Company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Hootan Zhian</dc:creator>
  <cp:keywords/>
  <dc:description/>
  <cp:lastModifiedBy>Hootan Zhian</cp:lastModifiedBy>
  <cp:revision>17</cp:revision>
  <dcterms:created xsi:type="dcterms:W3CDTF">2026-05-31T13:10:00Z</dcterms:created>
  <dcterms:modified xsi:type="dcterms:W3CDTF">2026-07-24T14:23:00Z</dcterms:modified>
</cp:coreProperties>
</file>