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rFonts w:ascii="Calibri" w:hAnsi="Calibri" w:eastAsia="Calibri"/>
          <w:b/>
          <w:i w:val="0"/>
          <w:color w:val="1b365d"/>
          <w:sz w:val="44"/>
        </w:rPr>
        <w:t xml:space="preserve">INCEPTION REPORT</w:t>
      </w:r>
      <w:r/>
    </w:p>
    <w:p>
      <w:pPr>
        <w:pBdr/>
        <w:spacing/>
        <w:ind/>
        <w:rPr/>
      </w:pPr>
      <w:r>
        <w:rPr>
          <w:rFonts w:ascii="Calibri" w:hAnsi="Calibri" w:eastAsia="Calibri"/>
          <w:b/>
          <w:i w:val="0"/>
          <w:color w:val="1b365d"/>
          <w:sz w:val="28"/>
        </w:rPr>
        <w:t xml:space="preserve">Development of a Containerized Ecommerce &amp; Services Platform</w:t>
      </w:r>
      <w:r/>
    </w:p>
    <w:p>
      <w:pPr>
        <w:pBdr/>
        <w:spacing/>
        <w:ind/>
        <w:rPr/>
      </w:pPr>
      <w:r>
        <w:rPr>
          <w:rFonts w:ascii="Calibri" w:hAnsi="Calibri" w:eastAsia="Calibri"/>
          <w:b w:val="0"/>
          <w:i w:val="0"/>
          <w:color w:val="5c6570"/>
          <w:sz w:val="24"/>
        </w:rPr>
        <w:t xml:space="preserve">for Cloud Sphere Solutions, Kigali</w:t>
      </w:r>
      <w:r/>
    </w:p>
    <w:p>
      <w:pPr>
        <w:pBdr/>
        <w:spacing w:after="320"/>
        <w:ind/>
        <w:rPr/>
      </w:pPr>
      <w:r>
        <w:rPr>
          <w:rFonts w:ascii="Calibri" w:hAnsi="Calibri" w:eastAsia="Calibri"/>
          <w:b w:val="0"/>
          <w:i/>
          <w:color w:val="c4a35a"/>
          <w:sz w:val="22"/>
        </w:rPr>
        <w:t xml:space="preserve">SPEDO501 Perform DevOps  ·  Year 3 SPE Capstone  ·  2026–2027</w:t>
      </w:r>
      <w:r/>
    </w:p>
    <w:tbl>
      <w:tblPr>
        <w:tblW w:w="0" w:type="auto"/>
        <w:tblBorders/>
        <w:tblLook w:val="04A0" w:firstRow="1" w:lastRow="0" w:firstColumn="1" w:lastColumn="0" w:noHBand="0" w:noVBand="1"/>
      </w:tblPr>
      <w:tblGrid>
        <w:gridCol w:w="4876"/>
        <w:gridCol w:w="4876"/>
      </w:tblGrid>
      <w:tr>
        <w:trPr/>
        <w:tc>
          <w:tcPr>
            <w:shd w:val="clear" w:color="auto" w:fill="ffffff"/>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Document title</w:t>
            </w:r>
            <w:r/>
          </w:p>
        </w:tc>
        <w:tc>
          <w:tcPr>
            <w:shd w:val="clear" w:color="auto" w:fill="ffffff"/>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Inception Report — Cloud Sphere Ecommerce Platform</w:t>
            </w:r>
            <w:r/>
          </w:p>
        </w:tc>
      </w:tr>
      <w:tr>
        <w:trPr/>
        <w:tc>
          <w:tcPr>
            <w:shd w:val="clear" w:color="auto" w:fill="f4f6f8"/>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Document ID</w:t>
            </w:r>
            <w:r/>
          </w:p>
        </w:tc>
        <w:tc>
          <w:tcPr>
            <w:shd w:val="clear" w:color="auto" w:fill="f4f6f8"/>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CSS-INC-2026-001</w:t>
            </w:r>
            <w:r/>
          </w:p>
        </w:tc>
      </w:tr>
      <w:tr>
        <w:trPr/>
        <w:tc>
          <w:tcPr>
            <w:shd w:val="clear" w:color="auto" w:fill="ffffff"/>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Milestone</w:t>
            </w:r>
            <w:r/>
          </w:p>
        </w:tc>
        <w:tc>
          <w:tcPr>
            <w:shd w:val="clear" w:color="auto" w:fill="ffffff"/>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M1 — Inception + SRS baseline (Week 1–2)</w:t>
            </w:r>
            <w:r/>
          </w:p>
        </w:tc>
      </w:tr>
      <w:tr>
        <w:trPr/>
        <w:tc>
          <w:tcPr>
            <w:shd w:val="clear" w:color="auto" w:fill="f4f6f8"/>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Client</w:t>
            </w:r>
            <w:r/>
          </w:p>
        </w:tc>
        <w:tc>
          <w:tcPr>
            <w:shd w:val="clear" w:color="auto" w:fill="f4f6f8"/>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Cloud Sphere Solutions | Kicukiro District, Kigali</w:t>
            </w:r>
            <w:r/>
          </w:p>
        </w:tc>
      </w:tr>
      <w:tr>
        <w:trPr/>
        <w:tc>
          <w:tcPr>
            <w:shd w:val="clear" w:color="auto" w:fill="ffffff"/>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Programme</w:t>
            </w:r>
            <w:r/>
          </w:p>
        </w:tc>
        <w:tc>
          <w:tcPr>
            <w:shd w:val="clear" w:color="auto" w:fill="ffffff"/>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SPEDO501  ·  ICTSPE5002  ·  Rwanda Coding Academy Year 3 SPE</w:t>
            </w:r>
            <w:r/>
          </w:p>
        </w:tc>
      </w:tr>
      <w:tr>
        <w:trPr/>
        <w:tc>
          <w:tcPr>
            <w:shd w:val="clear" w:color="auto" w:fill="f4f6f8"/>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Delivery team</w:t>
            </w:r>
            <w:r/>
          </w:p>
        </w:tc>
        <w:tc>
          <w:tcPr>
            <w:shd w:val="clear" w:color="auto" w:fill="f4f6f8"/>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Year 3 SPE project group  ·  Trainer / tech lead: Stanley Mwizerwa</w:t>
            </w:r>
            <w:r/>
          </w:p>
        </w:tc>
      </w:tr>
      <w:tr>
        <w:trPr/>
        <w:tc>
          <w:tcPr>
            <w:shd w:val="clear" w:color="auto" w:fill="ffffff"/>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Authoritative requirements</w:t>
            </w:r>
            <w:r/>
          </w:p>
        </w:tc>
        <w:tc>
          <w:tcPr>
            <w:shd w:val="clear" w:color="auto" w:fill="ffffff"/>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SRS CSS-SRS-2026-001 v1.0 (baselined with this report)</w:t>
            </w:r>
            <w:r/>
          </w:p>
        </w:tc>
      </w:tr>
      <w:tr>
        <w:trPr/>
        <w:tc>
          <w:tcPr>
            <w:shd w:val="clear" w:color="auto" w:fill="f4f6f8"/>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Acceptance instrument</w:t>
            </w:r>
            <w:r/>
          </w:p>
        </w:tc>
        <w:tc>
          <w:tcPr>
            <w:shd w:val="clear" w:color="auto" w:fill="f4f6f8"/>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UAT Test Pack CSS-UAT-2026-001 v1.0 (executed at M3/M5)</w:t>
            </w:r>
            <w:r/>
          </w:p>
        </w:tc>
      </w:tr>
      <w:tr>
        <w:trPr/>
        <w:tc>
          <w:tcPr>
            <w:shd w:val="clear" w:color="auto" w:fill="ffffff"/>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Version / date</w:t>
            </w:r>
            <w:r/>
          </w:p>
        </w:tc>
        <w:tc>
          <w:tcPr>
            <w:shd w:val="clear" w:color="auto" w:fill="ffffff"/>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v1.0  ·  20 September 2026</w:t>
            </w:r>
            <w:r/>
          </w:p>
        </w:tc>
      </w:tr>
      <w:tr>
        <w:trPr/>
        <w:tc>
          <w:tcPr>
            <w:shd w:val="clear" w:color="auto" w:fill="f4f6f8"/>
            <w:tcBorders>
              <w:top w:val="single" w:color="d0d5dd" w:sz="4" w:space="0"/>
              <w:left w:val="single" w:color="d0d5dd" w:sz="4" w:space="0"/>
              <w:bottom w:val="single" w:color="d0d5dd" w:sz="4" w:space="0"/>
              <w:right w:val="single" w:color="d0d5dd" w:sz="4" w:space="0"/>
            </w:tcBorders>
            <w:tcW w:w="3061" w:type="dxa"/>
            <w:textDirection w:val="lrTb"/>
            <w:noWrap w:val="false"/>
          </w:tcPr>
          <w:p>
            <w:pPr>
              <w:pBdr/>
              <w:spacing w:after="40" w:before="40"/>
              <w:ind/>
              <w:rPr/>
            </w:pPr>
            <w:r>
              <w:rPr>
                <w:rFonts w:ascii="Calibri" w:hAnsi="Calibri" w:eastAsia="Calibri"/>
                <w:b/>
                <w:i w:val="0"/>
                <w:color w:val="1b365d"/>
                <w:sz w:val="20"/>
              </w:rPr>
              <w:t xml:space="preserve">Status</w:t>
            </w:r>
            <w:r/>
          </w:p>
        </w:tc>
        <w:tc>
          <w:tcPr>
            <w:shd w:val="clear" w:color="auto" w:fill="f4f6f8"/>
            <w:tcBorders>
              <w:top w:val="single" w:color="d0d5dd" w:sz="4" w:space="0"/>
              <w:left w:val="single" w:color="d0d5dd" w:sz="4" w:space="0"/>
              <w:bottom w:val="single" w:color="d0d5dd" w:sz="4" w:space="0"/>
              <w:right w:val="single" w:color="d0d5dd" w:sz="4" w:space="0"/>
            </w:tcBorders>
            <w:tcW w:w="6463" w:type="dxa"/>
            <w:textDirection w:val="lrTb"/>
            <w:noWrap w:val="false"/>
          </w:tcPr>
          <w:p>
            <w:pPr>
              <w:pBdr/>
              <w:spacing w:after="40" w:before="40"/>
              <w:ind/>
              <w:rPr/>
            </w:pPr>
            <w:r>
              <w:rPr>
                <w:rFonts w:ascii="Calibri" w:hAnsi="Calibri" w:eastAsia="Calibri"/>
                <w:b w:val="0"/>
                <w:i w:val="0"/>
                <w:color w:val="1a1a1a"/>
                <w:sz w:val="20"/>
              </w:rPr>
              <w:t xml:space="preserve">SUBMITTED — pending Cloud Sphere Product Owner &amp; trainer acceptance</w:t>
            </w:r>
            <w:r/>
          </w:p>
        </w:tc>
      </w:tr>
    </w:tbl>
    <w:p>
      <w:pPr>
        <w:pBdr/>
        <w:spacing/>
        <w:ind/>
        <w:rPr/>
      </w:pPr>
      <w:r/>
      <w:r/>
    </w:p>
    <w:p>
      <w:pPr>
        <w:pBdr/>
        <w:spacing/>
        <w:ind/>
        <w:rPr/>
      </w:pPr>
      <w:r>
        <w:br w:type="page" w:clear="all"/>
      </w:r>
      <w:r/>
    </w:p>
    <w:p>
      <w:pPr>
        <w:pStyle w:val="902"/>
        <w:pBdr/>
        <w:spacing/>
        <w:ind/>
        <w:rPr/>
      </w:pPr>
      <w:r>
        <w:t xml:space="preserve">Table of Contents</w:t>
      </w:r>
      <w:r/>
    </w:p>
    <w:p>
      <w:pPr>
        <w:pStyle w:val="932"/>
        <w:pBdr/>
        <w:spacing w:after="60"/>
        <w:ind/>
        <w:rPr/>
      </w:pPr>
      <w:r>
        <w:rPr>
          <w:rFonts w:ascii="Calibri" w:hAnsi="Calibri" w:eastAsia="Calibri"/>
          <w:b w:val="0"/>
          <w:i w:val="0"/>
          <w:color w:val="1a1a1a"/>
          <w:sz w:val="22"/>
        </w:rPr>
        <w:t xml:space="preserve">1 Executive summary</w:t>
      </w:r>
      <w:r/>
    </w:p>
    <w:p>
      <w:pPr>
        <w:pStyle w:val="932"/>
        <w:pBdr/>
        <w:spacing w:after="60"/>
        <w:ind/>
        <w:rPr/>
      </w:pPr>
      <w:r>
        <w:rPr>
          <w:rFonts w:ascii="Calibri" w:hAnsi="Calibri" w:eastAsia="Calibri"/>
          <w:b w:val="0"/>
          <w:i w:val="0"/>
          <w:color w:val="1a1a1a"/>
          <w:sz w:val="22"/>
        </w:rPr>
        <w:t xml:space="preserve">2 Project background and programme context</w:t>
      </w:r>
      <w:r/>
    </w:p>
    <w:p>
      <w:pPr>
        <w:pStyle w:val="932"/>
        <w:pBdr/>
        <w:spacing w:after="60"/>
        <w:ind/>
        <w:rPr/>
      </w:pPr>
      <w:r>
        <w:rPr>
          <w:rFonts w:ascii="Calibri" w:hAnsi="Calibri" w:eastAsia="Calibri"/>
          <w:b w:val="0"/>
          <w:i w:val="0"/>
          <w:color w:val="1a1a1a"/>
          <w:sz w:val="22"/>
        </w:rPr>
        <w:t xml:space="preserve">3 Scope of work</w:t>
      </w:r>
      <w:r/>
    </w:p>
    <w:p>
      <w:pPr>
        <w:pStyle w:val="932"/>
        <w:pBdr/>
        <w:spacing w:after="60"/>
        <w:ind/>
        <w:rPr/>
      </w:pPr>
      <w:r>
        <w:rPr>
          <w:rFonts w:ascii="Calibri" w:hAnsi="Calibri" w:eastAsia="Calibri"/>
          <w:b w:val="0"/>
          <w:i w:val="0"/>
          <w:color w:val="1a1a1a"/>
          <w:sz w:val="22"/>
        </w:rPr>
        <w:t xml:space="preserve">4 Project organisation and team</w:t>
      </w:r>
      <w:r/>
    </w:p>
    <w:p>
      <w:pPr>
        <w:pStyle w:val="932"/>
        <w:pBdr/>
        <w:spacing w:after="60"/>
        <w:ind/>
        <w:rPr/>
      </w:pPr>
      <w:r>
        <w:rPr>
          <w:rFonts w:ascii="Calibri" w:hAnsi="Calibri" w:eastAsia="Calibri"/>
          <w:b w:val="0"/>
          <w:i w:val="0"/>
          <w:color w:val="1a1a1a"/>
          <w:sz w:val="22"/>
        </w:rPr>
        <w:t xml:space="preserve">5 Development methodology (including SRS/UAT binding)</w:t>
      </w:r>
      <w:r/>
    </w:p>
    <w:p>
      <w:pPr>
        <w:pStyle w:val="932"/>
        <w:pBdr/>
        <w:spacing w:after="60"/>
        <w:ind/>
        <w:rPr/>
      </w:pPr>
      <w:r>
        <w:rPr>
          <w:rFonts w:ascii="Calibri" w:hAnsi="Calibri" w:eastAsia="Calibri"/>
          <w:b w:val="0"/>
          <w:i w:val="0"/>
          <w:color w:val="1a1a1a"/>
          <w:sz w:val="22"/>
        </w:rPr>
        <w:t xml:space="preserve">6 Technical architecture overview</w:t>
      </w:r>
      <w:r/>
    </w:p>
    <w:p>
      <w:pPr>
        <w:pStyle w:val="932"/>
        <w:pBdr/>
        <w:spacing w:after="60"/>
        <w:ind/>
        <w:rPr/>
      </w:pPr>
      <w:r>
        <w:rPr>
          <w:rFonts w:ascii="Calibri" w:hAnsi="Calibri" w:eastAsia="Calibri"/>
          <w:b w:val="0"/>
          <w:i w:val="0"/>
          <w:color w:val="1a1a1a"/>
          <w:sz w:val="22"/>
        </w:rPr>
        <w:t xml:space="preserve">7 Project work plan, Gantt and milestones</w:t>
      </w:r>
      <w:r/>
    </w:p>
    <w:p>
      <w:pPr>
        <w:pStyle w:val="932"/>
        <w:pBdr/>
        <w:spacing w:after="60"/>
        <w:ind/>
        <w:rPr/>
      </w:pPr>
      <w:r>
        <w:rPr>
          <w:rFonts w:ascii="Calibri" w:hAnsi="Calibri" w:eastAsia="Calibri"/>
          <w:b w:val="0"/>
          <w:i w:val="0"/>
          <w:color w:val="1a1a1a"/>
          <w:sz w:val="22"/>
        </w:rPr>
        <w:t xml:space="preserve">8 Effort and resources</w:t>
      </w:r>
      <w:r/>
    </w:p>
    <w:p>
      <w:pPr>
        <w:pStyle w:val="932"/>
        <w:pBdr/>
        <w:spacing w:after="60"/>
        <w:ind/>
        <w:rPr/>
      </w:pPr>
      <w:r>
        <w:rPr>
          <w:rFonts w:ascii="Calibri" w:hAnsi="Calibri" w:eastAsia="Calibri"/>
          <w:b w:val="0"/>
          <w:i w:val="0"/>
          <w:color w:val="1a1a1a"/>
          <w:sz w:val="22"/>
        </w:rPr>
        <w:t xml:space="preserve">9 Communication and reporting</w:t>
      </w:r>
      <w:r/>
    </w:p>
    <w:p>
      <w:pPr>
        <w:pStyle w:val="932"/>
        <w:pBdr/>
        <w:spacing w:after="60"/>
        <w:ind/>
        <w:rPr/>
      </w:pPr>
      <w:r>
        <w:rPr>
          <w:rFonts w:ascii="Calibri" w:hAnsi="Calibri" w:eastAsia="Calibri"/>
          <w:b w:val="0"/>
          <w:i w:val="0"/>
          <w:color w:val="1a1a1a"/>
          <w:sz w:val="22"/>
        </w:rPr>
        <w:t xml:space="preserve">10 Risk register</w:t>
      </w:r>
      <w:r/>
    </w:p>
    <w:p>
      <w:pPr>
        <w:pStyle w:val="932"/>
        <w:pBdr/>
        <w:spacing w:after="60"/>
        <w:ind/>
        <w:rPr/>
      </w:pPr>
      <w:r>
        <w:rPr>
          <w:rFonts w:ascii="Calibri" w:hAnsi="Calibri" w:eastAsia="Calibri"/>
          <w:b w:val="0"/>
          <w:i w:val="0"/>
          <w:color w:val="1a1a1a"/>
          <w:sz w:val="22"/>
        </w:rPr>
        <w:t xml:space="preserve">11 Quality and UAT approach</w:t>
      </w:r>
      <w:r/>
    </w:p>
    <w:p>
      <w:pPr>
        <w:pStyle w:val="932"/>
        <w:pBdr/>
        <w:spacing w:after="60"/>
        <w:ind/>
        <w:rPr/>
      </w:pPr>
      <w:r>
        <w:rPr>
          <w:rFonts w:ascii="Calibri" w:hAnsi="Calibri" w:eastAsia="Calibri"/>
          <w:b w:val="0"/>
          <w:i w:val="0"/>
          <w:color w:val="1a1a1a"/>
          <w:sz w:val="22"/>
        </w:rPr>
        <w:t xml:space="preserve">12 Assumptions and dependencies</w:t>
      </w:r>
      <w:r/>
    </w:p>
    <w:p>
      <w:pPr>
        <w:pStyle w:val="932"/>
        <w:pBdr/>
        <w:spacing w:after="60"/>
        <w:ind/>
        <w:rPr/>
      </w:pPr>
      <w:r>
        <w:rPr>
          <w:rFonts w:ascii="Calibri" w:hAnsi="Calibri" w:eastAsia="Calibri"/>
          <w:b w:val="0"/>
          <w:i w:val="0"/>
          <w:color w:val="1a1a1a"/>
          <w:sz w:val="22"/>
        </w:rPr>
        <w:t xml:space="preserve">13 Immediate next steps</w:t>
      </w:r>
      <w:r/>
    </w:p>
    <w:p>
      <w:pPr>
        <w:pStyle w:val="932"/>
        <w:pBdr/>
        <w:spacing w:after="60"/>
        <w:ind/>
        <w:rPr/>
      </w:pPr>
      <w:r>
        <w:rPr>
          <w:rFonts w:ascii="Calibri" w:hAnsi="Calibri" w:eastAsia="Calibri"/>
          <w:b w:val="0"/>
          <w:i w:val="0"/>
          <w:color w:val="1a1a1a"/>
          <w:sz w:val="22"/>
        </w:rPr>
        <w:t xml:space="preserve">Annex A Gantt  ·  Annex B Document set</w:t>
      </w:r>
      <w:r/>
    </w:p>
    <w:p>
      <w:pPr>
        <w:pBdr/>
        <w:spacing/>
        <w:ind/>
        <w:rPr/>
      </w:pPr>
      <w:r>
        <w:br w:type="page" w:clear="all"/>
      </w:r>
      <w:r/>
    </w:p>
    <w:p>
      <w:pPr>
        <w:pStyle w:val="902"/>
        <w:pBdr/>
        <w:spacing/>
        <w:ind/>
        <w:rPr/>
      </w:pPr>
      <w:r>
        <w:t xml:space="preserve">1. Executive summary</w:t>
      </w:r>
      <w:r/>
    </w:p>
    <w:p w14:paraId="549F2DFB">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This Inception Report marks the formal commencement of the </w:t>
      </w:r>
      <w:r>
        <w:rPr>
          <w:rFonts w:ascii="calibri" w:hAnsi="calibri" w:eastAsia="calibri" w:cs="calibri"/>
          <w:b/>
          <w:color w:val="000000"/>
          <w:sz w:val="24"/>
        </w:rPr>
        <w:t xml:space="preserve">Cloud Sphere Solutions Ecommerce Platform</w:t>
      </w:r>
      <w:r>
        <w:rPr>
          <w:rFonts w:ascii="calibri" w:hAnsi="calibri" w:eastAsia="calibri" w:cs="calibri"/>
          <w:color w:val="000000"/>
          <w:sz w:val="24"/>
        </w:rPr>
        <w:t xml:space="preserve"> as Milestone 1 of the SPEDO501 integrated capstone. The project will deliver a secure, containerized ecommerce platform consisting of a web storefront, REST API, and database service, supported by an automated CI/CD pipeline and operational monitoring thr</w:t>
      </w:r>
      <w:r>
        <w:rPr>
          <w:rFonts w:ascii="calibri" w:hAnsi="calibri" w:eastAsia="calibri" w:cs="calibri"/>
          <w:color w:val="000000"/>
          <w:sz w:val="24"/>
        </w:rPr>
        <w:t xml:space="preserve">ough logging, dashboards, and alerts. The project will be delivered over </w:t>
      </w:r>
      <w:r>
        <w:rPr>
          <w:rFonts w:ascii="calibri" w:hAnsi="calibri" w:eastAsia="calibri" w:cs="calibri"/>
          <w:b/>
          <w:color w:val="000000"/>
          <w:sz w:val="24"/>
        </w:rPr>
        <w:t xml:space="preserve">19 weeks and 80 hours</w:t>
      </w:r>
      <w:r>
        <w:rPr>
          <w:rFonts w:ascii="calibri" w:hAnsi="calibri" w:eastAsia="calibri" w:cs="calibri"/>
          <w:color w:val="000000"/>
          <w:sz w:val="24"/>
        </w:rPr>
        <w:t xml:space="preserve">, with work structured across five assessment milestones covering development, testing, acceptance, and operational readiness.</w:t>
      </w:r>
      <w:r>
        <w:rPr>
          <w:rFonts w:ascii="calibri" w:hAnsi="calibri" w:eastAsia="calibri" w:cs="calibri"/>
        </w:rPr>
      </w:r>
      <w:r>
        <w:rPr>
          <w:rFonts w:ascii="calibri" w:hAnsi="calibri" w:cs="calibri"/>
        </w:rPr>
      </w:r>
    </w:p>
    <w:p w14:paraId="58BC71E5">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color w:val="000000"/>
          <w:sz w:val="24"/>
        </w:rPr>
        <w:t xml:space="preserve">The project is governed by three complementary baselines: </w:t>
      </w:r>
      <w:r>
        <w:rPr>
          <w:rFonts w:ascii="calibri" w:hAnsi="calibri" w:eastAsia="calibri" w:cs="calibri"/>
          <w:b/>
          <w:color w:val="000000"/>
          <w:sz w:val="24"/>
        </w:rPr>
        <w:t xml:space="preserve">SRS CSS-SRS-2026-001</w:t>
      </w:r>
      <w:r>
        <w:rPr>
          <w:rFonts w:ascii="calibri" w:hAnsi="calibri" w:eastAsia="calibri" w:cs="calibri"/>
          <w:color w:val="000000"/>
          <w:sz w:val="24"/>
        </w:rPr>
        <w:t xml:space="preserve">, which defines what the platform must deliver; </w:t>
      </w:r>
      <w:r>
        <w:rPr>
          <w:rFonts w:ascii="calibri" w:hAnsi="calibri" w:eastAsia="calibri" w:cs="calibri"/>
          <w:b/>
          <w:color w:val="000000"/>
          <w:sz w:val="24"/>
        </w:rPr>
        <w:t xml:space="preserve">UAT Pack CSS-UAT-2026-001</w:t>
      </w:r>
      <w:r>
        <w:rPr>
          <w:rFonts w:ascii="calibri" w:hAnsi="calibri" w:eastAsia="calibri" w:cs="calibri"/>
          <w:color w:val="000000"/>
          <w:sz w:val="24"/>
        </w:rPr>
        <w:t xml:space="preserve">, which defines how the completed product will be validated and accepted; and this Inception Report, which defines how the project will be planned, controlled, and delivered. Together, they establish clear traceability from requirements through implementat</w:t>
      </w:r>
      <w:r>
        <w:rPr>
          <w:rFonts w:ascii="calibri" w:hAnsi="calibri" w:eastAsia="calibri" w:cs="calibri"/>
          <w:color w:val="000000"/>
          <w:sz w:val="24"/>
        </w:rPr>
        <w:t xml:space="preserve">ion and testing to final acceptance. The agreed scope is focused on the web-based ecommerce platform, with native mobile application development and testing outside the project scope. This baseline provides the foundation for controlled delivery, measurabl</w:t>
      </w:r>
      <w:r>
        <w:rPr>
          <w:rFonts w:ascii="calibri" w:hAnsi="calibri" w:eastAsia="calibri" w:cs="calibri"/>
          <w:color w:val="000000"/>
          <w:sz w:val="24"/>
        </w:rPr>
        <w:t xml:space="preserve">e quality, and successful acceptance of the Cloud Sphere platform.</w:t>
      </w:r>
      <w:r>
        <w:rPr>
          <w:rFonts w:ascii="calibri" w:hAnsi="calibri" w:eastAsia="calibri" w:cs="calibri"/>
        </w:rPr>
      </w:r>
      <w:r>
        <w:rPr>
          <w:rFonts w:ascii="calibri" w:hAnsi="calibri" w:cs="calibri"/>
        </w:rPr>
      </w:r>
    </w:p>
    <w:p>
      <w:pPr>
        <w:pBdr/>
        <w:spacing w:after="160" w:before="0" w:line="276" w:lineRule="auto"/>
        <w:ind/>
        <w:rPr/>
      </w:pPr>
      <w:r>
        <w:rPr>
          <w:rFonts w:ascii="Calibri" w:hAnsi="Calibri" w:eastAsia="Calibri"/>
          <w:b w:val="0"/>
          <w:i w:val="0"/>
          <w:color w:val="1a1a1a"/>
          <w:sz w:val="22"/>
        </w:rPr>
      </w:r>
      <w:r/>
    </w:p>
    <w:p>
      <w:pPr>
        <w:pStyle w:val="902"/>
        <w:pBdr/>
        <w:spacing/>
        <w:ind/>
        <w:rPr/>
      </w:pPr>
      <w:r>
        <w:t xml:space="preserve">2. Project background and programme context</w:t>
      </w:r>
      <w:r/>
    </w:p>
    <w:p w14:paraId="394570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Cloud Sphere Solutions is developing a </w:t>
      </w:r>
      <w:r>
        <w:rPr>
          <w:rFonts w:ascii="Times New Roman" w:hAnsi="Times New Roman" w:eastAsia="Times New Roman" w:cs="Times New Roman"/>
          <w:b/>
          <w:color w:val="000000"/>
          <w:sz w:val="24"/>
        </w:rPr>
        <w:t xml:space="preserve">containerized ecommerce platform</w:t>
      </w:r>
      <w:r>
        <w:rPr>
          <w:rFonts w:ascii="Times New Roman" w:hAnsi="Times New Roman" w:eastAsia="Times New Roman" w:cs="Times New Roman"/>
          <w:color w:val="000000"/>
          <w:sz w:val="24"/>
        </w:rPr>
        <w:t xml:space="preserve"> consisting of a web storefront, REST API, and database service, supported by CI/CD, automated testing, logging, dashboards, and alerts. The project covers the full software delivery lifecycle, from requirements and design through development, testing, dep</w:t>
      </w:r>
      <w:r>
        <w:rPr>
          <w:rFonts w:ascii="Times New Roman" w:hAnsi="Times New Roman" w:eastAsia="Times New Roman" w:cs="Times New Roman"/>
          <w:color w:val="000000"/>
          <w:sz w:val="24"/>
        </w:rPr>
        <w:t xml:space="preserve">loyment, and user acceptance.</w:t>
      </w:r>
      <w:r/>
    </w:p>
    <w:p w14:paraId="13614A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is part of the </w:t>
      </w:r>
      <w:r>
        <w:rPr>
          <w:rFonts w:ascii="Times New Roman" w:hAnsi="Times New Roman" w:eastAsia="Times New Roman" w:cs="Times New Roman"/>
          <w:b/>
          <w:color w:val="000000"/>
          <w:sz w:val="24"/>
        </w:rPr>
        <w:t xml:space="preserve">SPEDO501 integrated capstone</w:t>
      </w:r>
      <w:r>
        <w:rPr>
          <w:rFonts w:ascii="Times New Roman" w:hAnsi="Times New Roman" w:eastAsia="Times New Roman" w:cs="Times New Roman"/>
          <w:color w:val="000000"/>
          <w:sz w:val="24"/>
        </w:rPr>
        <w:t xml:space="preserve"> within the Rwanda Coding Academy Year 3 SPE programme and will be delivered over </w:t>
      </w:r>
      <w:r>
        <w:rPr>
          <w:rFonts w:ascii="Times New Roman" w:hAnsi="Times New Roman" w:eastAsia="Times New Roman" w:cs="Times New Roman"/>
          <w:b/>
          <w:color w:val="000000"/>
          <w:sz w:val="24"/>
        </w:rPr>
        <w:t xml:space="preserve">19 weeks / 80 hours</w:t>
      </w:r>
      <w:r>
        <w:rPr>
          <w:rFonts w:ascii="Times New Roman" w:hAnsi="Times New Roman" w:eastAsia="Times New Roman" w:cs="Times New Roman"/>
          <w:color w:val="000000"/>
          <w:sz w:val="24"/>
        </w:rPr>
        <w:t xml:space="preserve"> across five assessment milestones. The project is guided by the </w:t>
      </w:r>
      <w:r>
        <w:rPr>
          <w:rFonts w:ascii="Times New Roman" w:hAnsi="Times New Roman" w:eastAsia="Times New Roman" w:cs="Times New Roman"/>
          <w:b/>
          <w:color w:val="000000"/>
          <w:sz w:val="24"/>
        </w:rPr>
        <w:t xml:space="preserve">SRS</w:t>
      </w:r>
      <w:r>
        <w:rPr>
          <w:rFonts w:ascii="Times New Roman" w:hAnsi="Times New Roman" w:eastAsia="Times New Roman" w:cs="Times New Roman"/>
          <w:color w:val="000000"/>
          <w:sz w:val="24"/>
        </w:rPr>
        <w:t xml:space="preserve">, which defines system requirements, the </w:t>
      </w:r>
      <w:r>
        <w:rPr>
          <w:rFonts w:ascii="Times New Roman" w:hAnsi="Times New Roman" w:eastAsia="Times New Roman" w:cs="Times New Roman"/>
          <w:b/>
          <w:color w:val="000000"/>
          <w:sz w:val="24"/>
        </w:rPr>
        <w:t xml:space="preserve">UAT Pack</w:t>
      </w:r>
      <w:r>
        <w:rPr>
          <w:rFonts w:ascii="Times New Roman" w:hAnsi="Times New Roman" w:eastAsia="Times New Roman" w:cs="Times New Roman"/>
          <w:color w:val="000000"/>
          <w:sz w:val="24"/>
        </w:rPr>
        <w:t xml:space="preserve">, which defines acceptance criteria and testing, and this Inception Report, which establishes the delivery scope, plan, risks, assumptions, and governance.</w:t>
      </w:r>
      <w:r>
        <w:rPr>
          <w:rFonts w:ascii="Times New Roman" w:hAnsi="Times New Roman" w:eastAsia="Times New Roman" w:cs="Times New Roman"/>
          <w:sz w:val="24"/>
        </w:rPr>
      </w:r>
      <w:r/>
    </w:p>
    <w:p>
      <w:pPr>
        <w:pStyle w:val="902"/>
        <w:pBdr/>
        <w:spacing/>
        <w:ind/>
        <w:rPr/>
      </w:pPr>
      <w:r>
        <w:t xml:space="preserve">3. Scope of work</w:t>
      </w:r>
      <w:r/>
    </w:p>
    <w:p w14:paraId="251B2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Cloud Sphere Ecommerce Platform project covers the design, development, testing, deployment, and operational setup of a </w:t>
      </w:r>
      <w:r>
        <w:rPr>
          <w:rFonts w:ascii="Times New Roman" w:hAnsi="Times New Roman" w:eastAsia="Times New Roman" w:cs="Times New Roman"/>
          <w:b/>
          <w:color w:val="000000"/>
          <w:sz w:val="24"/>
        </w:rPr>
        <w:t xml:space="preserve">containerized web-based ecommerce system</w:t>
      </w:r>
      <w:r>
        <w:rPr>
          <w:rFonts w:ascii="Times New Roman" w:hAnsi="Times New Roman" w:eastAsia="Times New Roman" w:cs="Times New Roman"/>
          <w:color w:val="000000"/>
          <w:sz w:val="24"/>
        </w:rPr>
        <w:t xml:space="preserve">. The main scope includes the </w:t>
      </w:r>
      <w:r>
        <w:rPr>
          <w:rFonts w:ascii="Times New Roman" w:hAnsi="Times New Roman" w:eastAsia="Times New Roman" w:cs="Times New Roman"/>
          <w:b/>
          <w:color w:val="000000"/>
          <w:sz w:val="24"/>
        </w:rPr>
        <w:t xml:space="preserve">web storefront, REST API, and database service</w:t>
      </w:r>
      <w:r>
        <w:rPr>
          <w:rFonts w:ascii="Times New Roman" w:hAnsi="Times New Roman" w:eastAsia="Times New Roman" w:cs="Times New Roman"/>
          <w:color w:val="000000"/>
          <w:sz w:val="24"/>
        </w:rPr>
        <w:t xml:space="preserve">, together with CI/CD automation, functional and security testing, User Acceptance Testing, logging, dashboards, and alerts. The project will also include the necessary documentation and configuration required to deploy, operate, and validate the platform.</w:t>
      </w:r>
      <w:r/>
    </w:p>
    <w:p w14:paraId="68F9678A">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 In Scope</w:t>
      </w:r>
      <w:r/>
    </w:p>
    <w:p w14:paraId="1ACFD0AE">
      <w:pPr>
        <w:pStyle w:val="92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Web-based ecommerce storefront.</w:t>
      </w:r>
      <w:r/>
    </w:p>
    <w:p w14:paraId="407E7C47">
      <w:pPr>
        <w:pStyle w:val="92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 API and backend services.</w:t>
      </w:r>
      <w:r/>
    </w:p>
    <w:p w14:paraId="4B0DDEE4">
      <w:pPr>
        <w:pStyle w:val="92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service and data management.</w:t>
      </w:r>
      <w:r/>
    </w:p>
    <w:p w14:paraId="79B13DE5">
      <w:pPr>
        <w:pStyle w:val="92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Containerized application environment.</w:t>
      </w:r>
      <w:r/>
    </w:p>
    <w:p w14:paraId="09D27676">
      <w:pPr>
        <w:pStyle w:val="92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 pipeline for build, test, and deployment.</w:t>
      </w:r>
      <w:r/>
    </w:p>
    <w:p w14:paraId="38E64391">
      <w:pPr>
        <w:pStyle w:val="92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Functional, integration, and security testing.</w:t>
      </w:r>
      <w:r/>
    </w:p>
    <w:p w14:paraId="5989CDD1">
      <w:pPr>
        <w:pStyle w:val="92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Acceptance Testing (UAT).</w:t>
      </w:r>
      <w:r/>
    </w:p>
    <w:p w14:paraId="28946F93">
      <w:pPr>
        <w:pStyle w:val="92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Logging, dashboards, and operational alerts.</w:t>
      </w:r>
      <w:r/>
    </w:p>
    <w:p w14:paraId="5FCF975D">
      <w:pPr>
        <w:pStyle w:val="92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Technical and project documentation.</w:t>
      </w:r>
      <w:r/>
    </w:p>
    <w:p w14:paraId="5072384E">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3.2 Out of Scope</w:t>
      </w:r>
      <w:r/>
    </w:p>
    <w:p w14:paraId="10CDA73E">
      <w:pPr>
        <w:pStyle w:val="92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Native Android or iOS mobile applications.</w:t>
      </w:r>
      <w:r/>
    </w:p>
    <w:p w14:paraId="15E4DA6D">
      <w:pPr>
        <w:pStyle w:val="92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Features or integrations not defined in the approved SRS.</w:t>
      </w:r>
      <w:r/>
    </w:p>
    <w:p w14:paraId="36089C20">
      <w:pPr>
        <w:pStyle w:val="92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Major changes to requirements after the SRS baseline without formal change control.</w:t>
      </w:r>
      <w:r/>
    </w:p>
    <w:p w14:paraId="3B649831">
      <w:pPr>
        <w:pStyle w:val="92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Long-term production support beyond the agreed project period.</w:t>
      </w:r>
      <w:r/>
    </w:p>
    <w:p w14:paraId="75325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detailed functional and security requirements are defined in </w:t>
      </w:r>
      <w:r>
        <w:rPr>
          <w:rFonts w:ascii="Times New Roman" w:hAnsi="Times New Roman" w:eastAsia="Times New Roman" w:cs="Times New Roman"/>
          <w:b/>
          <w:color w:val="000000"/>
          <w:sz w:val="24"/>
        </w:rPr>
        <w:t xml:space="preserve">SRS CSS-SRS-2026-001</w:t>
      </w:r>
      <w:r>
        <w:rPr>
          <w:rFonts w:ascii="Times New Roman" w:hAnsi="Times New Roman" w:eastAsia="Times New Roman" w:cs="Times New Roman"/>
          <w:color w:val="000000"/>
          <w:sz w:val="24"/>
        </w:rPr>
        <w:t xml:space="preserve">, while product acceptance is governed by </w:t>
      </w:r>
      <w:r>
        <w:rPr>
          <w:rFonts w:ascii="Times New Roman" w:hAnsi="Times New Roman" w:eastAsia="Times New Roman" w:cs="Times New Roman"/>
          <w:b/>
          <w:color w:val="000000"/>
          <w:sz w:val="24"/>
        </w:rPr>
        <w:t xml:space="preserve">UAT Pack CSS-UAT-2026-001</w:t>
      </w:r>
      <w:r>
        <w:rPr>
          <w:rFonts w:ascii="Times New Roman" w:hAnsi="Times New Roman" w:eastAsia="Times New Roman" w:cs="Times New Roman"/>
          <w:color w:val="000000"/>
          <w:sz w:val="24"/>
        </w:rPr>
        <w:t xml:space="preserve">. Any work outside the scope defined by these baselines requires formal review and approval.</w:t>
      </w:r>
      <w:r/>
    </w:p>
    <w:p w14:paraId="100E25D6">
      <w:pPr>
        <w:pBdr/>
        <w:spacing/>
        <w:ind/>
        <w:rPr/>
      </w:pPr>
      <w:r/>
      <w:r/>
    </w:p>
    <w:p>
      <w:pPr>
        <w:pStyle w:val="902"/>
        <w:pBdr/>
        <w:spacing/>
        <w:ind/>
        <w:rPr/>
      </w:pPr>
      <w:r>
        <w:t xml:space="preserve">4. Project organisation and team</w:t>
      </w:r>
      <w:r/>
    </w:p>
    <w:p w14:paraId="3630E740">
      <w:pPr>
        <w:pStyle w:val="9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Project Organisation and Team</w:t>
      </w:r>
      <w:r/>
    </w:p>
    <w:p w14:paraId="0DF82B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Cloud Sphere Ecommerce Platform will be delivered by the </w:t>
      </w:r>
      <w:r>
        <w:rPr>
          <w:rFonts w:ascii="Times New Roman" w:hAnsi="Times New Roman" w:eastAsia="Times New Roman" w:cs="Times New Roman"/>
          <w:b/>
          <w:color w:val="000000"/>
          <w:sz w:val="24"/>
        </w:rPr>
        <w:t xml:space="preserve">Year 3 SPE project group</w:t>
      </w:r>
      <w:r>
        <w:rPr>
          <w:rFonts w:ascii="Times New Roman" w:hAnsi="Times New Roman" w:eastAsia="Times New Roman" w:cs="Times New Roman"/>
          <w:color w:val="000000"/>
          <w:sz w:val="24"/>
        </w:rPr>
        <w:t xml:space="preserve"> under the guidance of the trainer and technical lead. The team will work collaboratively across requirements analysis, software development, testing, DevOps, documentation, and project coordination to ensure that the agreed scope and quality requirements </w:t>
      </w:r>
      <w:r>
        <w:rPr>
          <w:rFonts w:ascii="Times New Roman" w:hAnsi="Times New Roman" w:eastAsia="Times New Roman" w:cs="Times New Roman"/>
          <w:color w:val="000000"/>
          <w:sz w:val="24"/>
        </w:rPr>
        <w:t xml:space="preserve">are met.</w:t>
      </w:r>
      <w:r/>
    </w:p>
    <w:tbl>
      <w:tblPr>
        <w:tblStyle w:val="781"/>
        <w:tblW w:w="0" w:type="auto"/>
        <w:tblBorders/>
        <w:tblLayout w:type="autofit"/>
        <w:tblLook w:val="04A0" w:firstRow="1" w:lastRow="0" w:firstColumn="1" w:lastColumn="0" w:noHBand="0" w:noVBand="1"/>
      </w:tblPr>
      <w:tblGrid>
        <w:gridCol w:w="2612"/>
        <w:gridCol w:w="6742"/>
      </w:tblGrid>
      <w:tr>
        <w:trPr/>
        <w:tc>
          <w:tcPr>
            <w:shd w:val="clear" w:color="002060" w:fill="002060"/>
            <w:tcBorders/>
            <w:tcW w:w="2612" w:type="dxa"/>
            <w:vAlign w:val="center"/>
            <w:textDirection w:val="lrTb"/>
            <w:noWrap w:val="false"/>
          </w:tcPr>
          <w:p w14:paraId="1145F773">
            <w:pPr>
              <w:pBdr/>
              <w:spacing w:after="0" w:before="0" w:line="240" w:lineRule="auto"/>
              <w:ind/>
              <w:jc w:val="center"/>
              <w:rPr>
                <w:color w:val="fdfdfe"/>
              </w:rPr>
            </w:pPr>
            <w:r>
              <w:rPr>
                <w:rFonts w:ascii="Times New Roman" w:hAnsi="Times New Roman" w:eastAsia="Times New Roman" w:cs="Times New Roman"/>
                <w:b/>
                <w:color w:val="fdfdfe"/>
                <w:sz w:val="24"/>
              </w:rPr>
              <w:t xml:space="preserve">Role</w:t>
            </w:r>
            <w:r>
              <w:rPr>
                <w:color w:val="fdfdfe"/>
              </w:rPr>
            </w:r>
            <w:r>
              <w:rPr>
                <w:color w:val="fdfdfe"/>
              </w:rPr>
            </w:r>
          </w:p>
        </w:tc>
        <w:tc>
          <w:tcPr>
            <w:shd w:val="clear" w:color="1b365d" w:fill="1b365d"/>
            <w:tcBorders/>
            <w:tcW w:w="6742" w:type="dxa"/>
            <w:vAlign w:val="center"/>
            <w:textDirection w:val="lrTb"/>
            <w:noWrap w:val="false"/>
          </w:tcPr>
          <w:p w14:paraId="64376997">
            <w:pPr>
              <w:pBdr/>
              <w:spacing w:after="0" w:before="0" w:line="240" w:lineRule="auto"/>
              <w:ind/>
              <w:jc w:val="center"/>
              <w:rPr/>
            </w:pPr>
            <w:r>
              <w:rPr>
                <w:rFonts w:ascii="Times New Roman" w:hAnsi="Times New Roman" w:eastAsia="Times New Roman" w:cs="Times New Roman"/>
                <w:b/>
                <w:color w:val="fdfdfe"/>
                <w:sz w:val="24"/>
              </w:rPr>
              <w:t xml:space="preserve">Responsibility</w:t>
            </w:r>
            <w:r/>
          </w:p>
        </w:tc>
      </w:tr>
      <w:tr>
        <w:trPr/>
        <w:tc>
          <w:tcPr>
            <w:tcBorders/>
            <w:tcW w:w="2612" w:type="dxa"/>
            <w:vAlign w:val="center"/>
            <w:textDirection w:val="lrTb"/>
            <w:noWrap w:val="false"/>
          </w:tcPr>
          <w:p w14:paraId="1DCCAB86">
            <w:pPr>
              <w:pBdr/>
              <w:spacing w:after="0" w:before="0" w:line="240" w:lineRule="auto"/>
              <w:ind/>
              <w:rPr>
                <w:sz w:val="22"/>
                <w:szCs w:val="22"/>
              </w:rPr>
            </w:pPr>
            <w:r>
              <w:rPr>
                <w:rFonts w:ascii="Times New Roman" w:hAnsi="Times New Roman" w:eastAsia="Times New Roman" w:cs="Times New Roman"/>
                <w:b/>
                <w:color w:val="000000"/>
                <w:sz w:val="22"/>
                <w:szCs w:val="22"/>
              </w:rPr>
              <w:t xml:space="preserve">Client / Product Owner</w:t>
            </w:r>
            <w:r>
              <w:rPr>
                <w:sz w:val="22"/>
                <w:szCs w:val="22"/>
              </w:rPr>
            </w:r>
          </w:p>
        </w:tc>
        <w:tc>
          <w:tcPr>
            <w:tcBorders/>
            <w:tcW w:w="6742" w:type="dxa"/>
            <w:vAlign w:val="center"/>
            <w:textDirection w:val="lrTb"/>
            <w:noWrap w:val="false"/>
          </w:tcPr>
          <w:p w14:paraId="7DAE3013">
            <w:pPr>
              <w:pBdr/>
              <w:spacing w:after="0" w:before="0" w:line="240" w:lineRule="auto"/>
              <w:ind/>
              <w:rPr>
                <w:sz w:val="22"/>
                <w:szCs w:val="22"/>
              </w:rPr>
            </w:pPr>
            <w:r>
              <w:rPr>
                <w:rFonts w:ascii="Times New Roman" w:hAnsi="Times New Roman" w:eastAsia="Times New Roman" w:cs="Times New Roman"/>
                <w:color w:val="000000"/>
                <w:sz w:val="22"/>
                <w:szCs w:val="22"/>
              </w:rPr>
              <w:t xml:space="preserve">Provides business requirements, reviews deliverables, provides feedback, and participates in UAT and final acceptance.</w:t>
            </w:r>
            <w:r>
              <w:rPr>
                <w:sz w:val="22"/>
                <w:szCs w:val="22"/>
              </w:rPr>
            </w:r>
          </w:p>
        </w:tc>
      </w:tr>
      <w:tr>
        <w:trPr/>
        <w:tc>
          <w:tcPr>
            <w:tcBorders/>
            <w:tcW w:w="2612" w:type="dxa"/>
            <w:vAlign w:val="center"/>
            <w:textDirection w:val="lrTb"/>
            <w:noWrap w:val="false"/>
          </w:tcPr>
          <w:p w14:paraId="104C3A2F">
            <w:pPr>
              <w:pBdr/>
              <w:spacing w:after="0" w:before="0" w:line="240" w:lineRule="auto"/>
              <w:ind/>
              <w:rPr>
                <w:sz w:val="22"/>
                <w:szCs w:val="22"/>
              </w:rPr>
            </w:pPr>
            <w:r>
              <w:rPr>
                <w:rFonts w:ascii="Times New Roman" w:hAnsi="Times New Roman" w:eastAsia="Times New Roman" w:cs="Times New Roman"/>
                <w:b/>
                <w:color w:val="000000"/>
                <w:sz w:val="22"/>
                <w:szCs w:val="22"/>
              </w:rPr>
              <w:t xml:space="preserve">Trainer / Technical Lead – Stanley Mwizerwa</w:t>
            </w:r>
            <w:r>
              <w:rPr>
                <w:sz w:val="22"/>
                <w:szCs w:val="22"/>
              </w:rPr>
            </w:r>
          </w:p>
        </w:tc>
        <w:tc>
          <w:tcPr>
            <w:tcBorders/>
            <w:tcW w:w="6742" w:type="dxa"/>
            <w:vAlign w:val="center"/>
            <w:textDirection w:val="lrTb"/>
            <w:noWrap w:val="false"/>
          </w:tcPr>
          <w:p w14:paraId="78BE492F">
            <w:pPr>
              <w:pBdr/>
              <w:spacing w:after="0" w:before="0" w:line="240" w:lineRule="auto"/>
              <w:ind/>
              <w:rPr>
                <w:sz w:val="22"/>
                <w:szCs w:val="22"/>
              </w:rPr>
            </w:pPr>
            <w:r>
              <w:rPr>
                <w:rFonts w:ascii="Times New Roman" w:hAnsi="Times New Roman" w:eastAsia="Times New Roman" w:cs="Times New Roman"/>
                <w:color w:val="000000"/>
                <w:sz w:val="22"/>
                <w:szCs w:val="22"/>
              </w:rPr>
              <w:t xml:space="preserve">Provides technical guidance, reviews project progress, and supports compliance with programme and technical requirements.</w:t>
            </w:r>
            <w:r>
              <w:rPr>
                <w:sz w:val="22"/>
                <w:szCs w:val="22"/>
              </w:rPr>
            </w:r>
          </w:p>
        </w:tc>
      </w:tr>
      <w:tr>
        <w:trPr/>
        <w:tc>
          <w:tcPr>
            <w:tcBorders/>
            <w:tcW w:w="2612" w:type="dxa"/>
            <w:vAlign w:val="center"/>
            <w:textDirection w:val="lrTb"/>
            <w:noWrap w:val="false"/>
          </w:tcPr>
          <w:p w14:paraId="50F0BF3C">
            <w:pPr>
              <w:pBdr/>
              <w:spacing w:after="0" w:before="0" w:line="240" w:lineRule="auto"/>
              <w:ind/>
              <w:rPr>
                <w:sz w:val="22"/>
                <w:szCs w:val="22"/>
              </w:rPr>
            </w:pPr>
            <w:r>
              <w:rPr>
                <w:rFonts w:ascii="Times New Roman" w:hAnsi="Times New Roman" w:eastAsia="Times New Roman" w:cs="Times New Roman"/>
                <w:b/>
                <w:color w:val="000000"/>
                <w:sz w:val="22"/>
                <w:szCs w:val="22"/>
              </w:rPr>
              <w:t xml:space="preserve">Project Team</w:t>
            </w:r>
            <w:r>
              <w:rPr>
                <w:sz w:val="22"/>
                <w:szCs w:val="22"/>
              </w:rPr>
            </w:r>
          </w:p>
        </w:tc>
        <w:tc>
          <w:tcPr>
            <w:tcBorders/>
            <w:tcW w:w="6742" w:type="dxa"/>
            <w:vAlign w:val="center"/>
            <w:textDirection w:val="lrTb"/>
            <w:noWrap w:val="false"/>
          </w:tcPr>
          <w:p w14:paraId="6655A3A9">
            <w:pPr>
              <w:pBdr/>
              <w:spacing w:after="0" w:before="0" w:line="240" w:lineRule="auto"/>
              <w:ind/>
              <w:rPr>
                <w:sz w:val="22"/>
                <w:szCs w:val="22"/>
              </w:rPr>
            </w:pPr>
            <w:r>
              <w:rPr>
                <w:rFonts w:ascii="Times New Roman" w:hAnsi="Times New Roman" w:eastAsia="Times New Roman" w:cs="Times New Roman"/>
                <w:color w:val="000000"/>
                <w:sz w:val="22"/>
                <w:szCs w:val="22"/>
              </w:rPr>
              <w:t xml:space="preserve">Designs, develops, tests, documents, and deploys the ecommerce platform according to the approved SRS.</w:t>
            </w:r>
            <w:r>
              <w:rPr>
                <w:sz w:val="22"/>
                <w:szCs w:val="22"/>
              </w:rPr>
            </w:r>
          </w:p>
        </w:tc>
      </w:tr>
      <w:tr>
        <w:trPr/>
        <w:tc>
          <w:tcPr>
            <w:tcBorders/>
            <w:tcW w:w="2612" w:type="dxa"/>
            <w:vAlign w:val="center"/>
            <w:textDirection w:val="lrTb"/>
            <w:noWrap w:val="false"/>
          </w:tcPr>
          <w:p w14:paraId="7A9E528A">
            <w:pPr>
              <w:pBdr/>
              <w:spacing w:after="0" w:before="0" w:line="240" w:lineRule="auto"/>
              <w:ind/>
              <w:rPr>
                <w:sz w:val="22"/>
                <w:szCs w:val="22"/>
              </w:rPr>
            </w:pPr>
            <w:r>
              <w:rPr>
                <w:rFonts w:ascii="Times New Roman" w:hAnsi="Times New Roman" w:eastAsia="Times New Roman" w:cs="Times New Roman"/>
                <w:b/>
                <w:color w:val="000000"/>
                <w:sz w:val="22"/>
                <w:szCs w:val="22"/>
              </w:rPr>
              <w:t xml:space="preserve">Development / Backend Team</w:t>
            </w:r>
            <w:r>
              <w:rPr>
                <w:sz w:val="22"/>
                <w:szCs w:val="22"/>
              </w:rPr>
            </w:r>
          </w:p>
        </w:tc>
        <w:tc>
          <w:tcPr>
            <w:tcBorders/>
            <w:tcW w:w="6742" w:type="dxa"/>
            <w:vAlign w:val="center"/>
            <w:textDirection w:val="lrTb"/>
            <w:noWrap w:val="false"/>
          </w:tcPr>
          <w:p w14:paraId="5E58DDE4">
            <w:pPr>
              <w:pBdr/>
              <w:spacing w:after="0" w:before="0" w:line="240" w:lineRule="auto"/>
              <w:ind/>
              <w:rPr>
                <w:sz w:val="22"/>
                <w:szCs w:val="22"/>
              </w:rPr>
            </w:pPr>
            <w:r>
              <w:rPr>
                <w:rFonts w:ascii="Times New Roman" w:hAnsi="Times New Roman" w:eastAsia="Times New Roman" w:cs="Times New Roman"/>
                <w:color w:val="000000"/>
                <w:sz w:val="22"/>
                <w:szCs w:val="22"/>
              </w:rPr>
              <w:t xml:space="preserve">Implements the web application, REST API, database integration, and business logic.</w:t>
            </w:r>
            <w:r>
              <w:rPr>
                <w:sz w:val="22"/>
                <w:szCs w:val="22"/>
              </w:rPr>
            </w:r>
          </w:p>
        </w:tc>
      </w:tr>
      <w:tr>
        <w:trPr/>
        <w:tc>
          <w:tcPr>
            <w:tcBorders/>
            <w:tcW w:w="2612" w:type="dxa"/>
            <w:vAlign w:val="center"/>
            <w:textDirection w:val="lrTb"/>
            <w:noWrap w:val="false"/>
          </w:tcPr>
          <w:p w14:paraId="05DCFAAC">
            <w:pPr>
              <w:pBdr/>
              <w:spacing w:after="0" w:before="0" w:line="240" w:lineRule="auto"/>
              <w:ind/>
              <w:rPr>
                <w:sz w:val="22"/>
                <w:szCs w:val="22"/>
              </w:rPr>
            </w:pPr>
            <w:r>
              <w:rPr>
                <w:rFonts w:ascii="Times New Roman" w:hAnsi="Times New Roman" w:eastAsia="Times New Roman" w:cs="Times New Roman"/>
                <w:b/>
                <w:color w:val="000000"/>
                <w:sz w:val="22"/>
                <w:szCs w:val="22"/>
              </w:rPr>
              <w:t xml:space="preserve">DevOps / Infrastructure Team</w:t>
            </w:r>
            <w:r>
              <w:rPr>
                <w:sz w:val="22"/>
                <w:szCs w:val="22"/>
              </w:rPr>
            </w:r>
          </w:p>
        </w:tc>
        <w:tc>
          <w:tcPr>
            <w:tcBorders/>
            <w:tcW w:w="6742" w:type="dxa"/>
            <w:vAlign w:val="center"/>
            <w:textDirection w:val="lrTb"/>
            <w:noWrap w:val="false"/>
          </w:tcPr>
          <w:p w14:paraId="1DFCD10E">
            <w:pPr>
              <w:pBdr/>
              <w:spacing w:after="0" w:before="0" w:line="240" w:lineRule="auto"/>
              <w:ind/>
              <w:rPr>
                <w:sz w:val="22"/>
                <w:szCs w:val="22"/>
              </w:rPr>
            </w:pPr>
            <w:r>
              <w:rPr>
                <w:rFonts w:ascii="Times New Roman" w:hAnsi="Times New Roman" w:eastAsia="Times New Roman" w:cs="Times New Roman"/>
                <w:color w:val="000000"/>
                <w:sz w:val="22"/>
                <w:szCs w:val="22"/>
              </w:rPr>
              <w:t xml:space="preserve">Manages containerization, CI/CD, deployment, logging, dashboards, and alerts.</w:t>
            </w:r>
            <w:r>
              <w:rPr>
                <w:sz w:val="22"/>
                <w:szCs w:val="22"/>
              </w:rPr>
            </w:r>
          </w:p>
        </w:tc>
      </w:tr>
      <w:tr>
        <w:trPr/>
        <w:tc>
          <w:tcPr>
            <w:tcBorders/>
            <w:tcW w:w="2612" w:type="dxa"/>
            <w:vAlign w:val="center"/>
            <w:textDirection w:val="lrTb"/>
            <w:noWrap w:val="false"/>
          </w:tcPr>
          <w:p w14:paraId="2D7CC6E6">
            <w:pPr>
              <w:pBdr/>
              <w:spacing w:after="0" w:before="0" w:line="240" w:lineRule="auto"/>
              <w:ind/>
              <w:rPr>
                <w:sz w:val="22"/>
                <w:szCs w:val="22"/>
              </w:rPr>
            </w:pPr>
            <w:r>
              <w:rPr>
                <w:rFonts w:ascii="Times New Roman" w:hAnsi="Times New Roman" w:eastAsia="Times New Roman" w:cs="Times New Roman"/>
                <w:b/>
                <w:color w:val="000000"/>
                <w:sz w:val="22"/>
                <w:szCs w:val="22"/>
              </w:rPr>
              <w:t xml:space="preserve">Testing / QA Team</w:t>
            </w:r>
            <w:r>
              <w:rPr>
                <w:sz w:val="22"/>
                <w:szCs w:val="22"/>
              </w:rPr>
            </w:r>
          </w:p>
        </w:tc>
        <w:tc>
          <w:tcPr>
            <w:tcBorders/>
            <w:tcW w:w="6742" w:type="dxa"/>
            <w:vAlign w:val="center"/>
            <w:textDirection w:val="lrTb"/>
            <w:noWrap w:val="false"/>
          </w:tcPr>
          <w:p w14:paraId="0427098D">
            <w:pPr>
              <w:pBdr/>
              <w:spacing w:after="0" w:before="0" w:line="240" w:lineRule="auto"/>
              <w:ind/>
              <w:rPr>
                <w:sz w:val="22"/>
                <w:szCs w:val="22"/>
              </w:rPr>
            </w:pPr>
            <w:r>
              <w:rPr>
                <w:rFonts w:ascii="Times New Roman" w:hAnsi="Times New Roman" w:eastAsia="Times New Roman" w:cs="Times New Roman"/>
                <w:color w:val="000000"/>
                <w:sz w:val="22"/>
                <w:szCs w:val="22"/>
              </w:rPr>
              <w:t xml:space="preserve">Develops and executes tests, records defects, verifies fixes, and supports UAT preparation and execution.</w:t>
            </w:r>
            <w:r>
              <w:rPr>
                <w:sz w:val="22"/>
                <w:szCs w:val="22"/>
              </w:rPr>
            </w:r>
          </w:p>
        </w:tc>
      </w:tr>
      <w:tr>
        <w:trPr/>
        <w:tc>
          <w:tcPr>
            <w:tcBorders/>
            <w:tcW w:w="2612" w:type="dxa"/>
            <w:vAlign w:val="center"/>
            <w:textDirection w:val="lrTb"/>
            <w:noWrap w:val="false"/>
          </w:tcPr>
          <w:p w14:paraId="663C6CB2">
            <w:pPr>
              <w:pBdr/>
              <w:spacing w:after="0" w:before="0" w:line="240" w:lineRule="auto"/>
              <w:ind/>
              <w:rPr>
                <w:sz w:val="22"/>
                <w:szCs w:val="22"/>
              </w:rPr>
            </w:pPr>
            <w:r>
              <w:rPr>
                <w:rFonts w:ascii="Times New Roman" w:hAnsi="Times New Roman" w:eastAsia="Times New Roman" w:cs="Times New Roman"/>
                <w:b/>
                <w:color w:val="000000"/>
                <w:sz w:val="22"/>
                <w:szCs w:val="22"/>
              </w:rPr>
              <w:t xml:space="preserve">Documentation / Project Coordination</w:t>
            </w:r>
            <w:r>
              <w:rPr>
                <w:sz w:val="22"/>
                <w:szCs w:val="22"/>
              </w:rPr>
            </w:r>
          </w:p>
        </w:tc>
        <w:tc>
          <w:tcPr>
            <w:tcBorders/>
            <w:tcW w:w="6742" w:type="dxa"/>
            <w:vAlign w:val="center"/>
            <w:textDirection w:val="lrTb"/>
            <w:noWrap w:val="false"/>
          </w:tcPr>
          <w:p w14:paraId="2D74DCE5">
            <w:pPr>
              <w:pBdr/>
              <w:spacing w:after="0" w:before="0" w:line="240" w:lineRule="auto"/>
              <w:ind/>
              <w:rPr>
                <w:sz w:val="22"/>
                <w:szCs w:val="22"/>
              </w:rPr>
            </w:pPr>
            <w:r>
              <w:rPr>
                <w:rFonts w:ascii="Times New Roman" w:hAnsi="Times New Roman" w:eastAsia="Times New Roman" w:cs="Times New Roman"/>
                <w:color w:val="000000"/>
                <w:sz w:val="22"/>
                <w:szCs w:val="22"/>
              </w:rPr>
              <w:t xml:space="preserve">Maintains project documentation, schedules, requirements traceability, risks, and milestone deliverables.</w:t>
            </w:r>
            <w:r>
              <w:rPr>
                <w:sz w:val="22"/>
                <w:szCs w:val="22"/>
              </w:rPr>
            </w:r>
          </w:p>
        </w:tc>
      </w:tr>
    </w:tbl>
    <w:p w14:paraId="7624AE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2671076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team will use a collaborative workflow with regular reviews and progress tracking. Responsibilities may overlap where necessary, but all major deliverables will have identified owners to maintain </w:t>
      </w:r>
      <w:r>
        <w:rPr>
          <w:rFonts w:ascii="Times New Roman" w:hAnsi="Times New Roman" w:eastAsia="Times New Roman" w:cs="Times New Roman"/>
          <w:b/>
          <w:color w:val="000000"/>
          <w:sz w:val="24"/>
        </w:rPr>
        <w:t xml:space="preserve">accountability, traceability, and quality throughout the project lifecycle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szCs w:val="24"/>
          <w:highlight w:val="none"/>
        </w:rPr>
      </w:r>
    </w:p>
    <w:p>
      <w:pPr>
        <w:pBdr/>
        <w:spacing/>
        <w:ind/>
        <w:rPr/>
      </w:pPr>
      <w:r/>
      <w:r/>
    </w:p>
    <w:p>
      <w:pPr>
        <w:pStyle w:val="902"/>
        <w:pBdr/>
        <w:spacing/>
        <w:ind/>
        <w:rPr/>
      </w:pPr>
      <w:r>
        <w:t xml:space="preserve">5. Development methodology</w:t>
      </w:r>
      <w:r/>
    </w:p>
    <w:p w14:paraId="61F13AEA">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5.1 Sprint Structure (Mapped to the Scheme of Work)</w:t>
      </w:r>
      <w:r/>
    </w:p>
    <w:p w14:paraId="53B05ED5">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The project will be delivered using an iterative sprint-based approach aligned with the </w:t>
      </w:r>
      <w:r>
        <w:rPr>
          <w:rFonts w:ascii="Times New Roman" w:hAnsi="Times New Roman" w:eastAsia="Times New Roman" w:cs="Times New Roman"/>
          <w:b/>
          <w:color w:val="000000"/>
          <w:sz w:val="22"/>
          <w:szCs w:val="22"/>
        </w:rPr>
        <w:t xml:space="preserve">SPEDO501 scheme of work</w:t>
      </w:r>
      <w:r>
        <w:rPr>
          <w:rFonts w:ascii="Times New Roman" w:hAnsi="Times New Roman" w:eastAsia="Times New Roman" w:cs="Times New Roman"/>
          <w:color w:val="000000"/>
          <w:sz w:val="22"/>
          <w:szCs w:val="22"/>
        </w:rPr>
        <w:t xml:space="preserve"> and the five assessment milestones. The 19-week / 80-hour schedule is divided into planned delivery stages, with each stage producing measurable outputs and contributing to the final ecommerce platform.</w:t>
      </w:r>
      <w:r>
        <w:rPr>
          <w:sz w:val="22"/>
          <w:szCs w:val="22"/>
        </w:rPr>
      </w:r>
    </w:p>
    <w:tbl>
      <w:tblPr>
        <w:tblStyle w:val="781"/>
        <w:tblW w:w="0" w:type="auto"/>
        <w:tblBorders/>
        <w:tblLayout w:type="fixed"/>
        <w:tblLook w:val="04A0" w:firstRow="1" w:lastRow="0" w:firstColumn="1" w:lastColumn="0" w:noHBand="0" w:noVBand="1"/>
      </w:tblPr>
      <w:tblGrid>
        <w:gridCol w:w="1582"/>
        <w:gridCol w:w="2976"/>
        <w:gridCol w:w="5096"/>
      </w:tblGrid>
      <w:tr>
        <w:trPr/>
        <w:tc>
          <w:tcPr>
            <w:tcBorders/>
            <w:tcW w:w="1582" w:type="dxa"/>
            <w:vAlign w:val="center"/>
            <w:textDirection w:val="lrTb"/>
            <w:noWrap w:val="false"/>
          </w:tcPr>
          <w:p w14:paraId="794674A9">
            <w:pPr>
              <w:pBdr/>
              <w:spacing w:after="0" w:before="0" w:line="240"/>
              <w:ind/>
              <w:jc w:val="center"/>
              <w:rPr>
                <w:sz w:val="22"/>
                <w:szCs w:val="22"/>
              </w:rPr>
            </w:pPr>
            <w:r>
              <w:rPr>
                <w:rFonts w:ascii="Times New Roman" w:hAnsi="Times New Roman" w:eastAsia="Times New Roman" w:cs="Times New Roman"/>
                <w:b/>
                <w:color w:val="000000"/>
                <w:sz w:val="22"/>
                <w:szCs w:val="22"/>
              </w:rPr>
              <w:t xml:space="preserve">Stage</w:t>
            </w:r>
            <w:r>
              <w:rPr>
                <w:sz w:val="22"/>
                <w:szCs w:val="22"/>
              </w:rPr>
            </w:r>
          </w:p>
        </w:tc>
        <w:tc>
          <w:tcPr>
            <w:tcBorders/>
            <w:tcW w:w="2976" w:type="dxa"/>
            <w:vAlign w:val="center"/>
            <w:textDirection w:val="lrTb"/>
            <w:noWrap w:val="false"/>
          </w:tcPr>
          <w:p w14:paraId="0C01E71D">
            <w:pPr>
              <w:pBdr/>
              <w:spacing w:after="0" w:before="0" w:line="240"/>
              <w:ind/>
              <w:jc w:val="center"/>
              <w:rPr>
                <w:sz w:val="22"/>
                <w:szCs w:val="22"/>
              </w:rPr>
            </w:pPr>
            <w:r>
              <w:rPr>
                <w:rFonts w:ascii="Times New Roman" w:hAnsi="Times New Roman" w:eastAsia="Times New Roman" w:cs="Times New Roman"/>
                <w:b/>
                <w:color w:val="000000"/>
                <w:sz w:val="22"/>
                <w:szCs w:val="22"/>
              </w:rPr>
              <w:t xml:space="preserve">Main Focus</w:t>
            </w:r>
            <w:r>
              <w:rPr>
                <w:sz w:val="22"/>
                <w:szCs w:val="22"/>
              </w:rPr>
            </w:r>
          </w:p>
        </w:tc>
        <w:tc>
          <w:tcPr>
            <w:tcBorders/>
            <w:tcW w:w="5096" w:type="dxa"/>
            <w:vAlign w:val="center"/>
            <w:textDirection w:val="lrTb"/>
            <w:noWrap w:val="false"/>
          </w:tcPr>
          <w:p w14:paraId="5683DA5B">
            <w:pPr>
              <w:pBdr/>
              <w:spacing w:after="0" w:before="0" w:line="240"/>
              <w:ind/>
              <w:jc w:val="center"/>
              <w:rPr>
                <w:sz w:val="22"/>
                <w:szCs w:val="22"/>
              </w:rPr>
            </w:pPr>
            <w:r>
              <w:rPr>
                <w:rFonts w:ascii="Times New Roman" w:hAnsi="Times New Roman" w:eastAsia="Times New Roman" w:cs="Times New Roman"/>
                <w:b/>
                <w:color w:val="000000"/>
                <w:sz w:val="22"/>
                <w:szCs w:val="22"/>
              </w:rPr>
              <w:t xml:space="preserve">Key Outputs</w:t>
            </w:r>
            <w:r>
              <w:rPr>
                <w:sz w:val="22"/>
                <w:szCs w:val="22"/>
              </w:rPr>
            </w:r>
          </w:p>
        </w:tc>
      </w:tr>
      <w:tr>
        <w:trPr/>
        <w:tc>
          <w:tcPr>
            <w:tcBorders/>
            <w:tcW w:w="1582" w:type="dxa"/>
            <w:vAlign w:val="center"/>
            <w:textDirection w:val="lrTb"/>
            <w:noWrap w:val="false"/>
          </w:tcPr>
          <w:p w14:paraId="31BE9AC6">
            <w:pPr>
              <w:pBdr/>
              <w:spacing w:after="0" w:before="0" w:line="240"/>
              <w:ind/>
              <w:rPr>
                <w:sz w:val="22"/>
                <w:szCs w:val="22"/>
              </w:rPr>
            </w:pPr>
            <w:r>
              <w:rPr>
                <w:rFonts w:ascii="Times New Roman" w:hAnsi="Times New Roman" w:eastAsia="Times New Roman" w:cs="Times New Roman"/>
                <w:b/>
                <w:color w:val="000000"/>
                <w:sz w:val="22"/>
                <w:szCs w:val="22"/>
              </w:rPr>
              <w:t xml:space="preserve">Milestone 1</w:t>
            </w:r>
            <w:r>
              <w:rPr>
                <w:sz w:val="22"/>
                <w:szCs w:val="22"/>
              </w:rPr>
            </w:r>
          </w:p>
        </w:tc>
        <w:tc>
          <w:tcPr>
            <w:tcBorders/>
            <w:tcW w:w="2976" w:type="dxa"/>
            <w:vAlign w:val="center"/>
            <w:textDirection w:val="lrTb"/>
            <w:noWrap w:val="false"/>
          </w:tcPr>
          <w:p w14:paraId="51CE0793">
            <w:pPr>
              <w:pBdr/>
              <w:spacing w:after="0" w:before="0" w:line="240"/>
              <w:ind/>
              <w:rPr>
                <w:sz w:val="22"/>
                <w:szCs w:val="22"/>
              </w:rPr>
            </w:pPr>
            <w:r>
              <w:rPr>
                <w:rFonts w:ascii="Times New Roman" w:hAnsi="Times New Roman" w:eastAsia="Times New Roman" w:cs="Times New Roman"/>
                <w:color w:val="000000"/>
                <w:sz w:val="22"/>
                <w:szCs w:val="22"/>
              </w:rPr>
              <w:t xml:space="preserve">Inception and requirements</w:t>
            </w:r>
            <w:r>
              <w:rPr>
                <w:sz w:val="22"/>
                <w:szCs w:val="22"/>
              </w:rPr>
            </w:r>
          </w:p>
        </w:tc>
        <w:tc>
          <w:tcPr>
            <w:tcBorders/>
            <w:tcW w:w="5096" w:type="dxa"/>
            <w:vAlign w:val="center"/>
            <w:textDirection w:val="lrTb"/>
            <w:noWrap w:val="false"/>
          </w:tcPr>
          <w:p w14:paraId="14217E55">
            <w:pPr>
              <w:pBdr/>
              <w:spacing w:after="0" w:before="0" w:line="240"/>
              <w:ind/>
              <w:rPr>
                <w:sz w:val="22"/>
                <w:szCs w:val="22"/>
              </w:rPr>
            </w:pPr>
            <w:r>
              <w:rPr>
                <w:rFonts w:ascii="Times New Roman" w:hAnsi="Times New Roman" w:eastAsia="Times New Roman" w:cs="Times New Roman"/>
                <w:color w:val="000000"/>
                <w:sz w:val="22"/>
                <w:szCs w:val="22"/>
              </w:rPr>
              <w:t xml:space="preserve">Inception Report, baselined SRS, project plan</w:t>
            </w:r>
            <w:r>
              <w:rPr>
                <w:sz w:val="22"/>
                <w:szCs w:val="22"/>
              </w:rPr>
            </w:r>
          </w:p>
        </w:tc>
      </w:tr>
      <w:tr>
        <w:trPr/>
        <w:tc>
          <w:tcPr>
            <w:tcBorders/>
            <w:tcW w:w="1582" w:type="dxa"/>
            <w:vAlign w:val="center"/>
            <w:textDirection w:val="lrTb"/>
            <w:noWrap w:val="false"/>
          </w:tcPr>
          <w:p w14:paraId="478D299B">
            <w:pPr>
              <w:pBdr/>
              <w:spacing w:after="0" w:before="0" w:line="240"/>
              <w:ind/>
              <w:rPr>
                <w:sz w:val="22"/>
                <w:szCs w:val="22"/>
              </w:rPr>
            </w:pPr>
            <w:r>
              <w:rPr>
                <w:rFonts w:ascii="Times New Roman" w:hAnsi="Times New Roman" w:eastAsia="Times New Roman" w:cs="Times New Roman"/>
                <w:b/>
                <w:color w:val="000000"/>
                <w:sz w:val="22"/>
                <w:szCs w:val="22"/>
              </w:rPr>
              <w:t xml:space="preserve">Milestone 2</w:t>
            </w:r>
            <w:r>
              <w:rPr>
                <w:sz w:val="22"/>
                <w:szCs w:val="22"/>
              </w:rPr>
            </w:r>
          </w:p>
        </w:tc>
        <w:tc>
          <w:tcPr>
            <w:tcBorders/>
            <w:tcW w:w="2976" w:type="dxa"/>
            <w:vAlign w:val="center"/>
            <w:textDirection w:val="lrTb"/>
            <w:noWrap w:val="false"/>
          </w:tcPr>
          <w:p w14:paraId="520BF87C">
            <w:pPr>
              <w:pBdr/>
              <w:spacing w:after="0" w:before="0" w:line="240"/>
              <w:ind/>
              <w:rPr>
                <w:sz w:val="22"/>
                <w:szCs w:val="22"/>
              </w:rPr>
            </w:pPr>
            <w:r>
              <w:rPr>
                <w:rFonts w:ascii="Times New Roman" w:hAnsi="Times New Roman" w:eastAsia="Times New Roman" w:cs="Times New Roman"/>
                <w:color w:val="000000"/>
                <w:sz w:val="22"/>
                <w:szCs w:val="22"/>
              </w:rPr>
              <w:t xml:space="preserve">Architecture and initial development</w:t>
            </w:r>
            <w:r>
              <w:rPr>
                <w:sz w:val="22"/>
                <w:szCs w:val="22"/>
              </w:rPr>
            </w:r>
          </w:p>
        </w:tc>
        <w:tc>
          <w:tcPr>
            <w:tcBorders/>
            <w:tcW w:w="5096" w:type="dxa"/>
            <w:vAlign w:val="center"/>
            <w:textDirection w:val="lrTb"/>
            <w:noWrap w:val="false"/>
          </w:tcPr>
          <w:p w14:paraId="29259E56">
            <w:pPr>
              <w:pBdr/>
              <w:spacing w:after="0" w:before="0" w:line="240"/>
              <w:ind/>
              <w:rPr>
                <w:sz w:val="22"/>
                <w:szCs w:val="22"/>
              </w:rPr>
            </w:pPr>
            <w:r>
              <w:rPr>
                <w:rFonts w:ascii="Times New Roman" w:hAnsi="Times New Roman" w:eastAsia="Times New Roman" w:cs="Times New Roman"/>
                <w:color w:val="000000"/>
                <w:sz w:val="22"/>
                <w:szCs w:val="22"/>
              </w:rPr>
              <w:t xml:space="preserve">System architecture, containers, database and initial application components</w:t>
            </w:r>
            <w:r>
              <w:rPr>
                <w:sz w:val="22"/>
                <w:szCs w:val="22"/>
              </w:rPr>
            </w:r>
          </w:p>
        </w:tc>
      </w:tr>
      <w:tr>
        <w:trPr/>
        <w:tc>
          <w:tcPr>
            <w:tcBorders/>
            <w:tcW w:w="1582" w:type="dxa"/>
            <w:vAlign w:val="center"/>
            <w:textDirection w:val="lrTb"/>
            <w:noWrap w:val="false"/>
          </w:tcPr>
          <w:p w14:paraId="6B9F2E63">
            <w:pPr>
              <w:pBdr/>
              <w:spacing w:after="0" w:before="0" w:line="240"/>
              <w:ind/>
              <w:rPr>
                <w:sz w:val="22"/>
                <w:szCs w:val="22"/>
              </w:rPr>
            </w:pPr>
            <w:r>
              <w:rPr>
                <w:rFonts w:ascii="Times New Roman" w:hAnsi="Times New Roman" w:eastAsia="Times New Roman" w:cs="Times New Roman"/>
                <w:b/>
                <w:color w:val="000000"/>
                <w:sz w:val="22"/>
                <w:szCs w:val="22"/>
              </w:rPr>
              <w:t xml:space="preserve">Milestone 3</w:t>
            </w:r>
            <w:r>
              <w:rPr>
                <w:sz w:val="22"/>
                <w:szCs w:val="22"/>
              </w:rPr>
            </w:r>
          </w:p>
        </w:tc>
        <w:tc>
          <w:tcPr>
            <w:tcBorders/>
            <w:tcW w:w="2976" w:type="dxa"/>
            <w:vAlign w:val="center"/>
            <w:textDirection w:val="lrTb"/>
            <w:noWrap w:val="false"/>
          </w:tcPr>
          <w:p w14:paraId="5189891C">
            <w:pPr>
              <w:pBdr/>
              <w:spacing w:after="0" w:before="0" w:line="240"/>
              <w:ind/>
              <w:rPr>
                <w:sz w:val="22"/>
                <w:szCs w:val="22"/>
              </w:rPr>
            </w:pPr>
            <w:r>
              <w:rPr>
                <w:rFonts w:ascii="Times New Roman" w:hAnsi="Times New Roman" w:eastAsia="Times New Roman" w:cs="Times New Roman"/>
                <w:color w:val="000000"/>
                <w:sz w:val="22"/>
                <w:szCs w:val="22"/>
              </w:rPr>
              <w:t xml:space="preserve">Core implementation and testing</w:t>
            </w:r>
            <w:r>
              <w:rPr>
                <w:sz w:val="22"/>
                <w:szCs w:val="22"/>
              </w:rPr>
            </w:r>
          </w:p>
        </w:tc>
        <w:tc>
          <w:tcPr>
            <w:tcBorders/>
            <w:tcW w:w="5096" w:type="dxa"/>
            <w:vAlign w:val="center"/>
            <w:textDirection w:val="lrTb"/>
            <w:noWrap w:val="false"/>
          </w:tcPr>
          <w:p w14:paraId="0E978156">
            <w:pPr>
              <w:pBdr/>
              <w:spacing w:after="0" w:before="0" w:line="240"/>
              <w:ind/>
              <w:rPr>
                <w:sz w:val="22"/>
                <w:szCs w:val="22"/>
              </w:rPr>
            </w:pPr>
            <w:r>
              <w:rPr>
                <w:rFonts w:ascii="Times New Roman" w:hAnsi="Times New Roman" w:eastAsia="Times New Roman" w:cs="Times New Roman"/>
                <w:color w:val="000000"/>
                <w:sz w:val="22"/>
                <w:szCs w:val="22"/>
              </w:rPr>
              <w:t xml:space="preserve">Functional ecommerce features, API integration, automated tests</w:t>
            </w:r>
            <w:r>
              <w:rPr>
                <w:sz w:val="22"/>
                <w:szCs w:val="22"/>
              </w:rPr>
            </w:r>
          </w:p>
        </w:tc>
      </w:tr>
      <w:tr>
        <w:trPr/>
        <w:tc>
          <w:tcPr>
            <w:tcBorders/>
            <w:tcW w:w="1582" w:type="dxa"/>
            <w:vAlign w:val="center"/>
            <w:textDirection w:val="lrTb"/>
            <w:noWrap w:val="false"/>
          </w:tcPr>
          <w:p w14:paraId="0F8E96C0">
            <w:pPr>
              <w:pBdr/>
              <w:spacing w:after="0" w:before="0" w:line="240"/>
              <w:ind/>
              <w:rPr>
                <w:sz w:val="22"/>
                <w:szCs w:val="22"/>
              </w:rPr>
            </w:pPr>
            <w:r>
              <w:rPr>
                <w:rFonts w:ascii="Times New Roman" w:hAnsi="Times New Roman" w:eastAsia="Times New Roman" w:cs="Times New Roman"/>
                <w:b/>
                <w:color w:val="000000"/>
                <w:sz w:val="22"/>
                <w:szCs w:val="22"/>
              </w:rPr>
              <w:t xml:space="preserve">Milestone 4</w:t>
            </w:r>
            <w:r>
              <w:rPr>
                <w:sz w:val="22"/>
                <w:szCs w:val="22"/>
              </w:rPr>
            </w:r>
          </w:p>
        </w:tc>
        <w:tc>
          <w:tcPr>
            <w:tcBorders/>
            <w:tcW w:w="2976" w:type="dxa"/>
            <w:vAlign w:val="center"/>
            <w:textDirection w:val="lrTb"/>
            <w:noWrap w:val="false"/>
          </w:tcPr>
          <w:p w14:paraId="5C29A624">
            <w:pPr>
              <w:pBdr/>
              <w:spacing w:after="0" w:before="0" w:line="240"/>
              <w:ind/>
              <w:rPr>
                <w:sz w:val="22"/>
                <w:szCs w:val="22"/>
              </w:rPr>
            </w:pPr>
            <w:r>
              <w:rPr>
                <w:rFonts w:ascii="Times New Roman" w:hAnsi="Times New Roman" w:eastAsia="Times New Roman" w:cs="Times New Roman"/>
                <w:color w:val="000000"/>
                <w:sz w:val="22"/>
                <w:szCs w:val="22"/>
              </w:rPr>
              <w:t xml:space="preserve">Integration and operational readiness</w:t>
            </w:r>
            <w:r>
              <w:rPr>
                <w:sz w:val="22"/>
                <w:szCs w:val="22"/>
              </w:rPr>
            </w:r>
          </w:p>
        </w:tc>
        <w:tc>
          <w:tcPr>
            <w:tcBorders/>
            <w:tcW w:w="5096" w:type="dxa"/>
            <w:vAlign w:val="center"/>
            <w:textDirection w:val="lrTb"/>
            <w:noWrap w:val="false"/>
          </w:tcPr>
          <w:p w14:paraId="285ACAF9">
            <w:pPr>
              <w:pBdr/>
              <w:spacing w:after="0" w:before="0" w:line="240"/>
              <w:ind/>
              <w:rPr>
                <w:sz w:val="22"/>
                <w:szCs w:val="22"/>
              </w:rPr>
            </w:pPr>
            <w:r>
              <w:rPr>
                <w:rFonts w:ascii="Times New Roman" w:hAnsi="Times New Roman" w:eastAsia="Times New Roman" w:cs="Times New Roman"/>
                <w:color w:val="000000"/>
                <w:sz w:val="22"/>
                <w:szCs w:val="22"/>
              </w:rPr>
              <w:t xml:space="preserve">CI/CD, logging, dashboards, alerts, security and integration testing</w:t>
            </w:r>
            <w:r>
              <w:rPr>
                <w:sz w:val="22"/>
                <w:szCs w:val="22"/>
              </w:rPr>
            </w:r>
          </w:p>
        </w:tc>
      </w:tr>
      <w:tr>
        <w:trPr/>
        <w:tc>
          <w:tcPr>
            <w:tcBorders/>
            <w:tcW w:w="1582" w:type="dxa"/>
            <w:vAlign w:val="center"/>
            <w:textDirection w:val="lrTb"/>
            <w:noWrap w:val="false"/>
          </w:tcPr>
          <w:p w14:paraId="25FDAB5A">
            <w:pPr>
              <w:pBdr/>
              <w:spacing w:after="0" w:before="0" w:line="240"/>
              <w:ind/>
              <w:rPr>
                <w:sz w:val="22"/>
                <w:szCs w:val="22"/>
              </w:rPr>
            </w:pPr>
            <w:r>
              <w:rPr>
                <w:rFonts w:ascii="Times New Roman" w:hAnsi="Times New Roman" w:eastAsia="Times New Roman" w:cs="Times New Roman"/>
                <w:b/>
                <w:color w:val="000000"/>
                <w:sz w:val="22"/>
                <w:szCs w:val="22"/>
              </w:rPr>
              <w:t xml:space="preserve">Milestone 5</w:t>
            </w:r>
            <w:r>
              <w:rPr>
                <w:sz w:val="22"/>
                <w:szCs w:val="22"/>
              </w:rPr>
            </w:r>
          </w:p>
        </w:tc>
        <w:tc>
          <w:tcPr>
            <w:tcBorders/>
            <w:tcW w:w="2976" w:type="dxa"/>
            <w:vAlign w:val="center"/>
            <w:textDirection w:val="lrTb"/>
            <w:noWrap w:val="false"/>
          </w:tcPr>
          <w:p w14:paraId="10A416FE">
            <w:pPr>
              <w:pBdr/>
              <w:spacing w:after="0" w:before="0" w:line="240"/>
              <w:ind/>
              <w:rPr>
                <w:sz w:val="22"/>
                <w:szCs w:val="22"/>
              </w:rPr>
            </w:pPr>
            <w:r>
              <w:rPr>
                <w:rFonts w:ascii="Times New Roman" w:hAnsi="Times New Roman" w:eastAsia="Times New Roman" w:cs="Times New Roman"/>
                <w:color w:val="000000"/>
                <w:sz w:val="22"/>
                <w:szCs w:val="22"/>
              </w:rPr>
              <w:t xml:space="preserve">Acceptance and final delivery</w:t>
            </w:r>
            <w:r>
              <w:rPr>
                <w:sz w:val="22"/>
                <w:szCs w:val="22"/>
              </w:rPr>
            </w:r>
          </w:p>
        </w:tc>
        <w:tc>
          <w:tcPr>
            <w:tcBorders/>
            <w:tcW w:w="5096" w:type="dxa"/>
            <w:vAlign w:val="center"/>
            <w:textDirection w:val="lrTb"/>
            <w:noWrap w:val="false"/>
          </w:tcPr>
          <w:p w14:paraId="5575F122">
            <w:pPr>
              <w:pBdr/>
              <w:spacing w:after="0" w:before="0" w:line="240"/>
              <w:ind/>
              <w:rPr>
                <w:sz w:val="22"/>
                <w:szCs w:val="22"/>
              </w:rPr>
            </w:pPr>
            <w:r>
              <w:rPr>
                <w:rFonts w:ascii="Times New Roman" w:hAnsi="Times New Roman" w:eastAsia="Times New Roman" w:cs="Times New Roman"/>
                <w:color w:val="000000"/>
                <w:sz w:val="22"/>
                <w:szCs w:val="22"/>
              </w:rPr>
              <w:t xml:space="preserve">UAT execution, defect resolution, final documentation and sign-off</w:t>
            </w:r>
            <w:r>
              <w:rPr>
                <w:sz w:val="22"/>
                <w:szCs w:val="22"/>
              </w:rPr>
            </w:r>
          </w:p>
        </w:tc>
      </w:tr>
    </w:tbl>
    <w:p w14:paraId="75EDE9E8">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Each sprint will begin with a review of the prioritized work and end with a review of completed outputs. Requirements and priorities will be tracked against the approved SRS to maintain traceability throughout development.</w:t>
      </w:r>
      <w:r>
        <w:rPr>
          <w:sz w:val="22"/>
          <w:szCs w:val="22"/>
        </w:rPr>
      </w:r>
    </w:p>
    <w:p w14:paraId="6548CE8B">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5.2 Ceremonies and Artifacts</w:t>
      </w:r>
      <w:r/>
    </w:p>
    <w:p w14:paraId="7623B4CD">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The team will use lightweight Agile practices to coordinate work, monitor progress, and maintain quality. Regular </w:t>
      </w:r>
      <w:r>
        <w:rPr>
          <w:rFonts w:ascii="Times New Roman" w:hAnsi="Times New Roman" w:eastAsia="Times New Roman" w:cs="Times New Roman"/>
          <w:b/>
          <w:color w:val="000000"/>
          <w:sz w:val="22"/>
          <w:szCs w:val="22"/>
        </w:rPr>
        <w:t xml:space="preserve">planning, stand-up, review, and retrospective activities</w:t>
      </w:r>
      <w:r>
        <w:rPr>
          <w:rFonts w:ascii="Times New Roman" w:hAnsi="Times New Roman" w:eastAsia="Times New Roman" w:cs="Times New Roman"/>
          <w:color w:val="000000"/>
          <w:sz w:val="22"/>
          <w:szCs w:val="22"/>
        </w:rPr>
        <w:t xml:space="preserve"> will be used throughout the project.</w:t>
      </w:r>
      <w:r>
        <w:rPr>
          <w:sz w:val="22"/>
          <w:szCs w:val="22"/>
        </w:rPr>
      </w:r>
    </w:p>
    <w:p w14:paraId="01FD6B25">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Key project artifacts will include the </w:t>
      </w:r>
      <w:r>
        <w:rPr>
          <w:rFonts w:ascii="Times New Roman" w:hAnsi="Times New Roman" w:eastAsia="Times New Roman" w:cs="Times New Roman"/>
          <w:b/>
          <w:color w:val="000000"/>
          <w:sz w:val="22"/>
          <w:szCs w:val="22"/>
        </w:rPr>
        <w:t xml:space="preserve">product backlog, sprint backlog, requirements traceability records, source code, CI/CD configuration, test cases and results, defect records, risk register, project documentation, and UAT evidence</w:t>
      </w:r>
      <w:r>
        <w:rPr>
          <w:rFonts w:ascii="Times New Roman" w:hAnsi="Times New Roman" w:eastAsia="Times New Roman" w:cs="Times New Roman"/>
          <w:color w:val="000000"/>
          <w:sz w:val="22"/>
          <w:szCs w:val="22"/>
        </w:rPr>
        <w:t xml:space="preserve">. These artifacts provide evidence of progress and support traceability from the approved requirements through implementation, testing, and final acceptance.</w:t>
      </w:r>
      <w:r>
        <w:rPr>
          <w:sz w:val="22"/>
          <w:szCs w:val="22"/>
        </w:rPr>
      </w:r>
    </w:p>
    <w:p w14:paraId="58AE864E">
      <w:pPr>
        <w:pStyle w:val="903"/>
        <w:pBdr/>
        <w:spacing/>
        <w:ind/>
        <w:rPr/>
      </w:pPr>
      <w:r>
        <w:rPr>
          <w:highlight w:val="none"/>
        </w:rPr>
      </w:r>
      <w:r>
        <w:rPr>
          <w:highlight w:val="none"/>
        </w:rPr>
      </w:r>
      <w:r>
        <w:rPr>
          <w:highlight w:val="none"/>
        </w:rPr>
      </w:r>
    </w:p>
    <w:p>
      <w:pPr>
        <w:pStyle w:val="903"/>
        <w:pBdr/>
        <w:spacing/>
        <w:ind/>
        <w:rPr>
          <w:highlight w:val="none"/>
        </w:rPr>
      </w:pPr>
      <w:r>
        <w:t xml:space="preserve">5.3 How this report, the SRS and UAT fit together</w:t>
      </w:r>
      <w:r/>
    </w:p>
    <w:p w14:paraId="173B79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three documents serve different but connected purposes throughout the project lifecycle. This </w:t>
      </w:r>
      <w:r>
        <w:rPr>
          <w:rFonts w:ascii="Times New Roman" w:hAnsi="Times New Roman" w:eastAsia="Times New Roman" w:cs="Times New Roman"/>
          <w:b/>
          <w:color w:val="000000"/>
          <w:sz w:val="24"/>
        </w:rPr>
        <w:t xml:space="preserve">Inception Report</w:t>
      </w:r>
      <w:r>
        <w:rPr>
          <w:rFonts w:ascii="Times New Roman" w:hAnsi="Times New Roman" w:eastAsia="Times New Roman" w:cs="Times New Roman"/>
          <w:color w:val="000000"/>
          <w:sz w:val="24"/>
        </w:rPr>
        <w:t xml:space="preserve"> defines </w:t>
      </w:r>
      <w:r>
        <w:rPr>
          <w:rFonts w:ascii="Times New Roman" w:hAnsi="Times New Roman" w:eastAsia="Times New Roman" w:cs="Times New Roman"/>
          <w:b/>
          <w:color w:val="000000"/>
          <w:sz w:val="24"/>
        </w:rPr>
        <w:t xml:space="preserve">how the project will be planned, managed, and delivered</w:t>
      </w:r>
      <w:r>
        <w:rPr>
          <w:rFonts w:ascii="Times New Roman" w:hAnsi="Times New Roman" w:eastAsia="Times New Roman" w:cs="Times New Roman"/>
          <w:color w:val="000000"/>
          <w:sz w:val="24"/>
        </w:rPr>
        <w:t xml:space="preserve">, including the scope, schedule, technical approach, risks, assumptions, and milestones. The </w:t>
      </w:r>
      <w:r>
        <w:rPr>
          <w:rFonts w:ascii="Times New Roman" w:hAnsi="Times New Roman" w:eastAsia="Times New Roman" w:cs="Times New Roman"/>
          <w:b/>
          <w:color w:val="000000"/>
          <w:sz w:val="24"/>
        </w:rPr>
        <w:t xml:space="preserve">SRS CSS-SRS-2026-001</w:t>
      </w:r>
      <w:r>
        <w:rPr>
          <w:rFonts w:ascii="Times New Roman" w:hAnsi="Times New Roman" w:eastAsia="Times New Roman" w:cs="Times New Roman"/>
          <w:color w:val="000000"/>
          <w:sz w:val="24"/>
        </w:rPr>
        <w:t xml:space="preserve"> defines </w:t>
      </w:r>
      <w:r>
        <w:rPr>
          <w:rFonts w:ascii="Times New Roman" w:hAnsi="Times New Roman" w:eastAsia="Times New Roman" w:cs="Times New Roman"/>
          <w:b/>
          <w:color w:val="000000"/>
          <w:sz w:val="24"/>
        </w:rPr>
        <w:t xml:space="preserve">what the system must deliver</w:t>
      </w:r>
      <w:r>
        <w:rPr>
          <w:rFonts w:ascii="Times New Roman" w:hAnsi="Times New Roman" w:eastAsia="Times New Roman" w:cs="Times New Roman"/>
          <w:color w:val="000000"/>
          <w:sz w:val="24"/>
        </w:rPr>
        <w:t xml:space="preserve">, including its functional, security, and other technical requirements. The </w:t>
      </w:r>
      <w:r>
        <w:rPr>
          <w:rFonts w:ascii="Times New Roman" w:hAnsi="Times New Roman" w:eastAsia="Times New Roman" w:cs="Times New Roman"/>
          <w:b/>
          <w:color w:val="000000"/>
          <w:sz w:val="24"/>
        </w:rPr>
        <w:t xml:space="preserve">UAT Pack CSS-UAT-2026-001</w:t>
      </w:r>
      <w:r>
        <w:rPr>
          <w:rFonts w:ascii="Times New Roman" w:hAnsi="Times New Roman" w:eastAsia="Times New Roman" w:cs="Times New Roman"/>
          <w:color w:val="000000"/>
          <w:sz w:val="24"/>
        </w:rPr>
        <w:t xml:space="preserve"> defines </w:t>
      </w:r>
      <w:r>
        <w:rPr>
          <w:rFonts w:ascii="Times New Roman" w:hAnsi="Times New Roman" w:eastAsia="Times New Roman" w:cs="Times New Roman"/>
          <w:b/>
          <w:color w:val="000000"/>
          <w:sz w:val="24"/>
        </w:rPr>
        <w:t xml:space="preserve">how the completed system will be validated and accepted</w:t>
      </w:r>
      <w:r>
        <w:rPr>
          <w:rFonts w:ascii="Times New Roman" w:hAnsi="Times New Roman" w:eastAsia="Times New Roman" w:cs="Times New Roman"/>
          <w:color w:val="000000"/>
          <w:sz w:val="24"/>
        </w:rPr>
        <w:t xml:space="preserve"> by providing executable test cases, acceptance metrics, and sign-off criteria.</w:t>
      </w:r>
      <w:r/>
    </w:p>
    <w:p w14:paraId="57AC85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Together, they provide a clear traceability chain:</w:t>
      </w:r>
      <w:r/>
    </w:p>
    <w:p w14:paraId="6238E5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Inception Report → SRS → Implementation → Testing → UAT → Acceptance</w:t>
      </w:r>
      <w:r/>
    </w:p>
    <w:p w14:paraId="1B61E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Inception Report provides the project framework, the SRS provides the authoritative requirements baseline, and the UAT Pack provides the acceptance mechanism. Any implementation or testing activity must remain consistent with these approved baselines, </w:t>
      </w:r>
      <w:r>
        <w:rPr>
          <w:rFonts w:ascii="Times New Roman" w:hAnsi="Times New Roman" w:eastAsia="Times New Roman" w:cs="Times New Roman"/>
          <w:color w:val="000000"/>
          <w:sz w:val="24"/>
        </w:rPr>
        <w:t xml:space="preserve">while changes to the agreed requirements or scope must follow the project's change-control process.</w:t>
      </w:r>
      <w:r/>
    </w:p>
    <w:p>
      <w:pPr>
        <w:pBdr/>
        <w:spacing/>
        <w:ind/>
        <w:rPr/>
      </w:pPr>
      <w:r/>
      <w:r/>
    </w:p>
    <w:p>
      <w:pPr>
        <w:pStyle w:val="902"/>
        <w:pBdr/>
        <w:spacing/>
        <w:ind/>
        <w:rPr/>
      </w:pPr>
      <w:r>
        <w:t xml:space="preserve">6. Technical architecture overview</w:t>
      </w:r>
      <w:r/>
    </w:p>
    <w:p w14:paraId="597437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Cloud Sphere Ecommerce Platform will use a </w:t>
      </w:r>
      <w:r>
        <w:rPr>
          <w:rFonts w:ascii="Times New Roman" w:hAnsi="Times New Roman" w:eastAsia="Times New Roman" w:cs="Times New Roman"/>
          <w:b/>
          <w:color w:val="000000"/>
          <w:sz w:val="24"/>
        </w:rPr>
        <w:t xml:space="preserve">containerized, service-oriented architecture</w:t>
      </w:r>
      <w:r>
        <w:rPr>
          <w:rFonts w:ascii="Times New Roman" w:hAnsi="Times New Roman" w:eastAsia="Times New Roman" w:cs="Times New Roman"/>
          <w:color w:val="000000"/>
          <w:sz w:val="24"/>
        </w:rPr>
        <w:t xml:space="preserve"> consisting of three primary application components: a </w:t>
      </w:r>
      <w:r>
        <w:rPr>
          <w:rFonts w:ascii="Times New Roman" w:hAnsi="Times New Roman" w:eastAsia="Times New Roman" w:cs="Times New Roman"/>
          <w:b/>
          <w:color w:val="000000"/>
          <w:sz w:val="24"/>
        </w:rPr>
        <w:t xml:space="preserve">web storefront</w:t>
      </w:r>
      <w:r>
        <w:rPr>
          <w:rFonts w:ascii="Times New Roman" w:hAnsi="Times New Roman" w:eastAsia="Times New Roman" w:cs="Times New Roman"/>
          <w:color w:val="000000"/>
          <w:sz w:val="24"/>
        </w:rPr>
        <w:t xml:space="preserve">, a </w:t>
      </w:r>
      <w:r>
        <w:rPr>
          <w:rFonts w:ascii="Times New Roman" w:hAnsi="Times New Roman" w:eastAsia="Times New Roman" w:cs="Times New Roman"/>
          <w:b/>
          <w:color w:val="000000"/>
          <w:sz w:val="24"/>
        </w:rPr>
        <w:t xml:space="preserve">REST API</w:t>
      </w:r>
      <w:r>
        <w:rPr>
          <w:rFonts w:ascii="Times New Roman" w:hAnsi="Times New Roman" w:eastAsia="Times New Roman" w:cs="Times New Roman"/>
          <w:color w:val="000000"/>
          <w:sz w:val="24"/>
        </w:rPr>
        <w:t xml:space="preserve">, and a </w:t>
      </w:r>
      <w:r>
        <w:rPr>
          <w:rFonts w:ascii="Times New Roman" w:hAnsi="Times New Roman" w:eastAsia="Times New Roman" w:cs="Times New Roman"/>
          <w:b/>
          <w:color w:val="000000"/>
          <w:sz w:val="24"/>
        </w:rPr>
        <w:t xml:space="preserve">database service</w:t>
      </w:r>
      <w:r>
        <w:rPr>
          <w:rFonts w:ascii="Times New Roman" w:hAnsi="Times New Roman" w:eastAsia="Times New Roman" w:cs="Times New Roman"/>
          <w:color w:val="000000"/>
          <w:sz w:val="24"/>
        </w:rPr>
        <w:t xml:space="preserve">. The web storefront will provide the user-facing ecommerce interface, while the REST API will handle business logic, authentication, data processing, and communication with the database. The database service will provide persistent storage for application</w:t>
      </w:r>
      <w:r>
        <w:rPr>
          <w:rFonts w:ascii="Times New Roman" w:hAnsi="Times New Roman" w:eastAsia="Times New Roman" w:cs="Times New Roman"/>
          <w:color w:val="000000"/>
          <w:sz w:val="24"/>
        </w:rPr>
        <w:t xml:space="preserve"> data.</w:t>
      </w:r>
      <w:r/>
    </w:p>
    <w:p w14:paraId="4FEFA3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services will be packaged and managed using </w:t>
      </w:r>
      <w:r>
        <w:rPr>
          <w:rFonts w:ascii="Times New Roman" w:hAnsi="Times New Roman" w:eastAsia="Times New Roman" w:cs="Times New Roman"/>
          <w:b/>
          <w:color w:val="000000"/>
          <w:sz w:val="24"/>
        </w:rPr>
        <w:t xml:space="preserve">containers</w:t>
      </w:r>
      <w:r>
        <w:rPr>
          <w:rFonts w:ascii="Times New Roman" w:hAnsi="Times New Roman" w:eastAsia="Times New Roman" w:cs="Times New Roman"/>
          <w:color w:val="000000"/>
          <w:sz w:val="24"/>
        </w:rPr>
        <w:t xml:space="preserve">, providing consistency between development, testing, and deployment environments. A </w:t>
      </w:r>
      <w:r>
        <w:rPr>
          <w:rFonts w:ascii="Times New Roman" w:hAnsi="Times New Roman" w:eastAsia="Times New Roman" w:cs="Times New Roman"/>
          <w:b/>
          <w:color w:val="000000"/>
          <w:sz w:val="24"/>
        </w:rPr>
        <w:t xml:space="preserve">CI/CD pipeline</w:t>
      </w:r>
      <w:r>
        <w:rPr>
          <w:rFonts w:ascii="Times New Roman" w:hAnsi="Times New Roman" w:eastAsia="Times New Roman" w:cs="Times New Roman"/>
          <w:color w:val="000000"/>
          <w:sz w:val="24"/>
        </w:rPr>
        <w:t xml:space="preserve"> will automate the build, testing, and deployment process, helping to identify defects early and maintain repeatable releases. The platform will also include </w:t>
      </w:r>
      <w:r>
        <w:rPr>
          <w:rFonts w:ascii="Times New Roman" w:hAnsi="Times New Roman" w:eastAsia="Times New Roman" w:cs="Times New Roman"/>
          <w:b/>
          <w:color w:val="000000"/>
          <w:sz w:val="24"/>
        </w:rPr>
        <w:t xml:space="preserve">logging, dashboards, and alerts</w:t>
      </w:r>
      <w:r>
        <w:rPr>
          <w:rFonts w:ascii="Times New Roman" w:hAnsi="Times New Roman" w:eastAsia="Times New Roman" w:cs="Times New Roman"/>
          <w:color w:val="000000"/>
          <w:sz w:val="24"/>
        </w:rPr>
        <w:t xml:space="preserve"> to support monitoring and operational visibility. Security controls and automated testing will be incorporated throughout the development lifecycle, with final functionality and acceptance validated against the approved SRS and UAT Pack.</w:t>
      </w:r>
      <w:r/>
    </w:p>
    <w:p w14:paraId="0D089137">
      <w:pPr>
        <w:pStyle w:val="904"/>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b/>
          <w:color w:val="000000"/>
          <w:sz w:val="28"/>
        </w:rPr>
        <w:t xml:space="preserve">High-Level Architecture</w:t>
      </w:r>
      <w:r/>
    </w:p>
    <w:p w14:paraId="08E48D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mc:AlternateContent>
          <mc:Choice Requires="wpg">
            <w:drawing>
              <wp:inline xmlns:wp="http://schemas.openxmlformats.org/drawingml/2006/wordprocessingDrawing" distT="0" distB="0" distL="0" distR="0">
                <wp:extent cx="5786924" cy="528850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65254" name=""/>
                        <pic:cNvPicPr>
                          <a:picLocks noChangeAspect="1"/>
                        </pic:cNvPicPr>
                        <pic:nvPr/>
                      </pic:nvPicPr>
                      <pic:blipFill rotWithShape="1">
                        <a:blip r:embed="rId12"/>
                        <a:stretch/>
                      </pic:blipFill>
                      <pic:spPr bwMode="auto">
                        <a:xfrm flipH="0" flipV="0">
                          <a:off x="0" y="0"/>
                          <a:ext cx="5786924" cy="5288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5.66pt;height:416.42pt;mso-wrap-distance-left:0.00pt;mso-wrap-distance-top:0.00pt;mso-wrap-distance-right:0.00pt;mso-wrap-distance-bottom:0.00pt;z-index:1;" stroked="false">
                <v:imagedata r:id="rId12" o:title=""/>
                <o:lock v:ext="edit" rotation="t"/>
              </v:shape>
            </w:pict>
          </mc:Fallback>
        </mc:AlternateContent>
      </w:r>
      <w:r/>
    </w:p>
    <w:p w14:paraId="5F6363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architecture is designed to support </w:t>
      </w:r>
      <w:r>
        <w:rPr>
          <w:rFonts w:ascii="Times New Roman" w:hAnsi="Times New Roman" w:eastAsia="Times New Roman" w:cs="Times New Roman"/>
          <w:b/>
          <w:color w:val="000000"/>
          <w:sz w:val="24"/>
        </w:rPr>
        <w:t xml:space="preserve">maintainability, repeatable deployment, testability, security, and operational visibility</w:t>
      </w:r>
      <w:r>
        <w:rPr>
          <w:rFonts w:ascii="Times New Roman" w:hAnsi="Times New Roman" w:eastAsia="Times New Roman" w:cs="Times New Roman"/>
          <w:color w:val="000000"/>
          <w:sz w:val="24"/>
        </w:rPr>
        <w:t xml:space="preserve"> while remaining appropriate to the project's scope and available delivery time. Detailed technology choices, interfaces, configurations, and deployment specifications will be maintained in the relevant technical documentation.</w:t>
      </w:r>
      <w:r/>
    </w:p>
    <w:p w14:paraId="0CB785C4">
      <w:pPr>
        <w:pBdr/>
        <w:spacing/>
        <w:ind/>
        <w:rPr/>
      </w:pPr>
      <w:r/>
      <w:r/>
      <w:r/>
    </w:p>
    <w:p>
      <w:pPr>
        <w:pStyle w:val="902"/>
        <w:pBdr/>
        <w:spacing/>
        <w:ind/>
        <w:rPr/>
      </w:pPr>
      <w:r>
        <w:t xml:space="preserve">7. Project work plan and schedule</w:t>
      </w:r>
      <w:r/>
      <w:r/>
    </w:p>
    <w:p w14:paraId="1BDB9B69">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The Cloud Sphere Ecommerce Platform will be delivered over </w:t>
      </w:r>
      <w:r>
        <w:rPr>
          <w:rFonts w:ascii="Times New Roman" w:hAnsi="Times New Roman" w:eastAsia="Times New Roman" w:cs="Times New Roman"/>
          <w:b/>
          <w:color w:val="000000"/>
          <w:sz w:val="22"/>
          <w:szCs w:val="22"/>
        </w:rPr>
        <w:t xml:space="preserve">19 weeks, from 29 September 2026 to 8 February 2027</w:t>
      </w:r>
      <w:r>
        <w:rPr>
          <w:rFonts w:ascii="Times New Roman" w:hAnsi="Times New Roman" w:eastAsia="Times New Roman" w:cs="Times New Roman"/>
          <w:color w:val="000000"/>
          <w:sz w:val="22"/>
          <w:szCs w:val="22"/>
        </w:rPr>
        <w:t xml:space="preserve">, with a total planned effort of </w:t>
      </w:r>
      <w:r>
        <w:rPr>
          <w:rFonts w:ascii="Times New Roman" w:hAnsi="Times New Roman" w:eastAsia="Times New Roman" w:cs="Times New Roman"/>
          <w:b/>
          <w:color w:val="000000"/>
          <w:sz w:val="22"/>
          <w:szCs w:val="22"/>
        </w:rPr>
        <w:t xml:space="preserve">80 hours</w:t>
      </w:r>
      <w:r>
        <w:rPr>
          <w:rFonts w:ascii="Times New Roman" w:hAnsi="Times New Roman" w:eastAsia="Times New Roman" w:cs="Times New Roman"/>
          <w:color w:val="000000"/>
          <w:sz w:val="22"/>
          <w:szCs w:val="22"/>
        </w:rPr>
        <w:t xml:space="preserve">. The work will follow an iterative sprint-based approach and will be organized around five assessment milestones. Each milestone produces defined outputs that contribute to the final platform, while progress will be monitored against the project schedule,</w:t>
      </w:r>
      <w:r>
        <w:rPr>
          <w:rFonts w:ascii="Times New Roman" w:hAnsi="Times New Roman" w:eastAsia="Times New Roman" w:cs="Times New Roman"/>
          <w:color w:val="000000"/>
          <w:sz w:val="22"/>
          <w:szCs w:val="22"/>
        </w:rPr>
        <w:t xml:space="preserve"> SRS, risks, and acceptance requirements.</w:t>
      </w:r>
      <w:r>
        <w:rPr>
          <w:sz w:val="22"/>
          <w:szCs w:val="22"/>
        </w:rPr>
      </w:r>
    </w:p>
    <w:tbl>
      <w:tblPr>
        <w:tblStyle w:val="781"/>
        <w:tblW w:w="0" w:type="auto"/>
        <w:tblBorders/>
        <w:tblLayout w:type="fixed"/>
        <w:tblLook w:val="04A0" w:firstRow="1" w:lastRow="0" w:firstColumn="1" w:lastColumn="0" w:noHBand="0" w:noVBand="1"/>
      </w:tblPr>
      <w:tblGrid>
        <w:gridCol w:w="1649"/>
        <w:gridCol w:w="1350"/>
        <w:gridCol w:w="3685"/>
        <w:gridCol w:w="2976"/>
      </w:tblGrid>
      <w:tr>
        <w:trPr/>
        <w:tc>
          <w:tcPr>
            <w:tcBorders/>
            <w:tcW w:w="1649" w:type="dxa"/>
            <w:vAlign w:val="center"/>
            <w:textDirection w:val="lrTb"/>
            <w:noWrap w:val="false"/>
          </w:tcPr>
          <w:p w14:paraId="0CE4BA6F">
            <w:pPr>
              <w:pBdr/>
              <w:spacing w:after="0" w:before="0" w:line="240"/>
              <w:ind/>
              <w:jc w:val="center"/>
              <w:rPr>
                <w:sz w:val="22"/>
                <w:szCs w:val="22"/>
              </w:rPr>
            </w:pPr>
            <w:r>
              <w:rPr>
                <w:rFonts w:ascii="Times New Roman" w:hAnsi="Times New Roman" w:eastAsia="Times New Roman" w:cs="Times New Roman"/>
                <w:b/>
                <w:color w:val="000000"/>
                <w:sz w:val="22"/>
                <w:szCs w:val="22"/>
              </w:rPr>
              <w:t xml:space="preserve">Milestone</w:t>
            </w:r>
            <w:r>
              <w:rPr>
                <w:sz w:val="22"/>
                <w:szCs w:val="22"/>
              </w:rPr>
            </w:r>
          </w:p>
        </w:tc>
        <w:tc>
          <w:tcPr>
            <w:tcBorders/>
            <w:tcW w:w="1350" w:type="dxa"/>
            <w:vAlign w:val="center"/>
            <w:textDirection w:val="lrTb"/>
            <w:noWrap w:val="false"/>
          </w:tcPr>
          <w:p w14:paraId="57252E48">
            <w:pPr>
              <w:pBdr/>
              <w:spacing w:after="0" w:before="0" w:line="240"/>
              <w:ind/>
              <w:jc w:val="center"/>
              <w:rPr>
                <w:sz w:val="22"/>
                <w:szCs w:val="22"/>
              </w:rPr>
            </w:pPr>
            <w:r>
              <w:rPr>
                <w:rFonts w:ascii="Times New Roman" w:hAnsi="Times New Roman" w:eastAsia="Times New Roman" w:cs="Times New Roman"/>
                <w:b/>
                <w:color w:val="000000"/>
                <w:sz w:val="22"/>
                <w:szCs w:val="22"/>
              </w:rPr>
              <w:t xml:space="preserve">Dates</w:t>
            </w:r>
            <w:r>
              <w:rPr>
                <w:sz w:val="22"/>
                <w:szCs w:val="22"/>
              </w:rPr>
            </w:r>
          </w:p>
        </w:tc>
        <w:tc>
          <w:tcPr>
            <w:tcBorders/>
            <w:tcW w:w="3685" w:type="dxa"/>
            <w:vAlign w:val="center"/>
            <w:textDirection w:val="lrTb"/>
            <w:noWrap w:val="false"/>
          </w:tcPr>
          <w:p w14:paraId="50003689">
            <w:pPr>
              <w:pBdr/>
              <w:spacing w:after="0" w:before="0" w:line="240"/>
              <w:ind/>
              <w:jc w:val="center"/>
              <w:rPr>
                <w:sz w:val="22"/>
                <w:szCs w:val="22"/>
              </w:rPr>
            </w:pPr>
            <w:r>
              <w:rPr>
                <w:rFonts w:ascii="Times New Roman" w:hAnsi="Times New Roman" w:eastAsia="Times New Roman" w:cs="Times New Roman"/>
                <w:b/>
                <w:color w:val="000000"/>
                <w:sz w:val="22"/>
                <w:szCs w:val="22"/>
              </w:rPr>
              <w:t xml:space="preserve">Main Activities</w:t>
            </w:r>
            <w:r>
              <w:rPr>
                <w:sz w:val="22"/>
                <w:szCs w:val="22"/>
              </w:rPr>
            </w:r>
          </w:p>
        </w:tc>
        <w:tc>
          <w:tcPr>
            <w:tcBorders/>
            <w:tcW w:w="2976" w:type="dxa"/>
            <w:vAlign w:val="center"/>
            <w:textDirection w:val="lrTb"/>
            <w:noWrap w:val="false"/>
          </w:tcPr>
          <w:p w14:paraId="48C9AA1D">
            <w:pPr>
              <w:pBdr/>
              <w:spacing w:after="0" w:before="0" w:line="240"/>
              <w:ind/>
              <w:jc w:val="center"/>
              <w:rPr>
                <w:sz w:val="22"/>
                <w:szCs w:val="22"/>
              </w:rPr>
            </w:pPr>
            <w:r>
              <w:rPr>
                <w:rFonts w:ascii="Times New Roman" w:hAnsi="Times New Roman" w:eastAsia="Times New Roman" w:cs="Times New Roman"/>
                <w:b/>
                <w:color w:val="000000"/>
                <w:sz w:val="22"/>
                <w:szCs w:val="22"/>
              </w:rPr>
              <w:t xml:space="preserve">Key Deliverables</w:t>
            </w:r>
            <w:r>
              <w:rPr>
                <w:sz w:val="22"/>
                <w:szCs w:val="22"/>
              </w:rPr>
            </w:r>
          </w:p>
        </w:tc>
      </w:tr>
      <w:tr>
        <w:trPr/>
        <w:tc>
          <w:tcPr>
            <w:tcBorders/>
            <w:tcW w:w="1649" w:type="dxa"/>
            <w:vAlign w:val="center"/>
            <w:textDirection w:val="lrTb"/>
            <w:noWrap w:val="false"/>
          </w:tcPr>
          <w:p w14:paraId="406D4CF7">
            <w:pPr>
              <w:pBdr/>
              <w:spacing w:after="0" w:before="0" w:line="240"/>
              <w:ind/>
              <w:rPr>
                <w:sz w:val="22"/>
                <w:szCs w:val="22"/>
              </w:rPr>
            </w:pPr>
            <w:r>
              <w:rPr>
                <w:rFonts w:ascii="Times New Roman" w:hAnsi="Times New Roman" w:eastAsia="Times New Roman" w:cs="Times New Roman"/>
                <w:b/>
                <w:color w:val="000000"/>
                <w:sz w:val="22"/>
                <w:szCs w:val="22"/>
              </w:rPr>
              <w:t xml:space="preserve">M1 – Inception &amp; SRS Baseline</w:t>
            </w:r>
            <w:r>
              <w:rPr>
                <w:sz w:val="22"/>
                <w:szCs w:val="22"/>
              </w:rPr>
            </w:r>
          </w:p>
        </w:tc>
        <w:tc>
          <w:tcPr>
            <w:tcBorders/>
            <w:tcW w:w="1350" w:type="dxa"/>
            <w:vAlign w:val="center"/>
            <w:textDirection w:val="lrTb"/>
            <w:noWrap w:val="false"/>
          </w:tcPr>
          <w:p w14:paraId="75F62A52">
            <w:pPr>
              <w:pBdr/>
              <w:spacing w:after="0" w:before="0" w:line="240"/>
              <w:ind/>
              <w:rPr>
                <w:sz w:val="22"/>
                <w:szCs w:val="22"/>
              </w:rPr>
            </w:pPr>
            <w:r>
              <w:rPr>
                <w:rFonts w:ascii="Times New Roman" w:hAnsi="Times New Roman" w:eastAsia="Times New Roman" w:cs="Times New Roman"/>
                <w:b/>
                <w:color w:val="000000"/>
                <w:sz w:val="22"/>
                <w:szCs w:val="22"/>
              </w:rPr>
              <w:t xml:space="preserve">29 Sep – 12 Oct 2026</w:t>
            </w:r>
            <w:r>
              <w:rPr>
                <w:sz w:val="22"/>
                <w:szCs w:val="22"/>
              </w:rPr>
            </w:r>
          </w:p>
        </w:tc>
        <w:tc>
          <w:tcPr>
            <w:tcBorders/>
            <w:tcW w:w="3685" w:type="dxa"/>
            <w:vAlign w:val="center"/>
            <w:textDirection w:val="lrTb"/>
            <w:noWrap w:val="false"/>
          </w:tcPr>
          <w:p w14:paraId="59E6888A">
            <w:pPr>
              <w:pBdr/>
              <w:spacing w:after="0" w:before="0" w:line="240"/>
              <w:ind/>
              <w:rPr>
                <w:sz w:val="22"/>
                <w:szCs w:val="22"/>
              </w:rPr>
            </w:pPr>
            <w:r>
              <w:rPr>
                <w:rFonts w:ascii="Times New Roman" w:hAnsi="Times New Roman" w:eastAsia="Times New Roman" w:cs="Times New Roman"/>
                <w:color w:val="000000"/>
                <w:sz w:val="22"/>
                <w:szCs w:val="22"/>
              </w:rPr>
              <w:t xml:space="preserve">Project initiation, requirements review, planning, scope and risk definition</w:t>
            </w:r>
            <w:r>
              <w:rPr>
                <w:sz w:val="22"/>
                <w:szCs w:val="22"/>
              </w:rPr>
            </w:r>
          </w:p>
        </w:tc>
        <w:tc>
          <w:tcPr>
            <w:tcBorders/>
            <w:tcW w:w="2976" w:type="dxa"/>
            <w:vAlign w:val="center"/>
            <w:textDirection w:val="lrTb"/>
            <w:noWrap w:val="false"/>
          </w:tcPr>
          <w:p w14:paraId="4BE28EE9">
            <w:pPr>
              <w:pBdr/>
              <w:spacing w:after="0" w:before="0" w:line="240"/>
              <w:ind/>
              <w:rPr>
                <w:sz w:val="22"/>
                <w:szCs w:val="22"/>
              </w:rPr>
            </w:pPr>
            <w:r>
              <w:rPr>
                <w:rFonts w:ascii="Times New Roman" w:hAnsi="Times New Roman" w:eastAsia="Times New Roman" w:cs="Times New Roman"/>
                <w:color w:val="000000"/>
                <w:sz w:val="22"/>
                <w:szCs w:val="22"/>
              </w:rPr>
              <w:t xml:space="preserve">Inception Report, SRS baseline, project plan</w:t>
            </w:r>
            <w:r>
              <w:rPr>
                <w:sz w:val="22"/>
                <w:szCs w:val="22"/>
              </w:rPr>
            </w:r>
          </w:p>
        </w:tc>
      </w:tr>
      <w:tr>
        <w:trPr/>
        <w:tc>
          <w:tcPr>
            <w:tcBorders/>
            <w:tcW w:w="1649" w:type="dxa"/>
            <w:vAlign w:val="center"/>
            <w:textDirection w:val="lrTb"/>
            <w:noWrap w:val="false"/>
          </w:tcPr>
          <w:p w14:paraId="5DAFDAB0">
            <w:pPr>
              <w:pBdr/>
              <w:spacing w:after="0" w:before="0" w:line="240"/>
              <w:ind/>
              <w:rPr>
                <w:sz w:val="22"/>
                <w:szCs w:val="22"/>
              </w:rPr>
            </w:pPr>
            <w:r>
              <w:rPr>
                <w:rFonts w:ascii="Times New Roman" w:hAnsi="Times New Roman" w:eastAsia="Times New Roman" w:cs="Times New Roman"/>
                <w:b/>
                <w:color w:val="000000"/>
                <w:sz w:val="22"/>
                <w:szCs w:val="22"/>
              </w:rPr>
              <w:t xml:space="preserve">M2 – Architecture &amp; Foundation</w:t>
            </w:r>
            <w:r>
              <w:rPr>
                <w:sz w:val="22"/>
                <w:szCs w:val="22"/>
              </w:rPr>
            </w:r>
          </w:p>
        </w:tc>
        <w:tc>
          <w:tcPr>
            <w:tcBorders/>
            <w:tcW w:w="1350" w:type="dxa"/>
            <w:vAlign w:val="center"/>
            <w:textDirection w:val="lrTb"/>
            <w:noWrap w:val="false"/>
          </w:tcPr>
          <w:p w14:paraId="777AE717">
            <w:pPr>
              <w:pBdr/>
              <w:spacing w:after="0" w:before="0" w:line="240"/>
              <w:ind/>
              <w:rPr>
                <w:sz w:val="22"/>
                <w:szCs w:val="22"/>
              </w:rPr>
            </w:pPr>
            <w:r>
              <w:rPr>
                <w:rFonts w:ascii="Times New Roman" w:hAnsi="Times New Roman" w:eastAsia="Times New Roman" w:cs="Times New Roman"/>
                <w:b/>
                <w:color w:val="000000"/>
                <w:sz w:val="22"/>
                <w:szCs w:val="22"/>
              </w:rPr>
              <w:t xml:space="preserve">13 Oct – 9 Nov 2026</w:t>
            </w:r>
            <w:r>
              <w:rPr>
                <w:sz w:val="22"/>
                <w:szCs w:val="22"/>
              </w:rPr>
            </w:r>
          </w:p>
        </w:tc>
        <w:tc>
          <w:tcPr>
            <w:tcBorders/>
            <w:tcW w:w="3685" w:type="dxa"/>
            <w:vAlign w:val="center"/>
            <w:textDirection w:val="lrTb"/>
            <w:noWrap w:val="false"/>
          </w:tcPr>
          <w:p w14:paraId="699689BC">
            <w:pPr>
              <w:pBdr/>
              <w:spacing w:after="0" w:before="0" w:line="240"/>
              <w:ind/>
              <w:rPr>
                <w:sz w:val="22"/>
                <w:szCs w:val="22"/>
              </w:rPr>
            </w:pPr>
            <w:r>
              <w:rPr>
                <w:rFonts w:ascii="Times New Roman" w:hAnsi="Times New Roman" w:eastAsia="Times New Roman" w:cs="Times New Roman"/>
                <w:color w:val="000000"/>
                <w:sz w:val="22"/>
                <w:szCs w:val="22"/>
              </w:rPr>
              <w:t xml:space="preserve">Architecture, database setup, containerization, initial frontend and API development</w:t>
            </w:r>
            <w:r>
              <w:rPr>
                <w:sz w:val="22"/>
                <w:szCs w:val="22"/>
              </w:rPr>
            </w:r>
          </w:p>
        </w:tc>
        <w:tc>
          <w:tcPr>
            <w:tcBorders/>
            <w:tcW w:w="2976" w:type="dxa"/>
            <w:vAlign w:val="center"/>
            <w:textDirection w:val="lrTb"/>
            <w:noWrap w:val="false"/>
          </w:tcPr>
          <w:p w14:paraId="3BB32371">
            <w:pPr>
              <w:pBdr/>
              <w:spacing w:after="0" w:before="0" w:line="240"/>
              <w:ind/>
              <w:rPr>
                <w:sz w:val="22"/>
                <w:szCs w:val="22"/>
              </w:rPr>
            </w:pPr>
            <w:r>
              <w:rPr>
                <w:rFonts w:ascii="Times New Roman" w:hAnsi="Times New Roman" w:eastAsia="Times New Roman" w:cs="Times New Roman"/>
                <w:color w:val="000000"/>
                <w:sz w:val="22"/>
                <w:szCs w:val="22"/>
              </w:rPr>
              <w:t xml:space="preserve">Architecture, database, containerized foundation</w:t>
            </w:r>
            <w:r>
              <w:rPr>
                <w:sz w:val="22"/>
                <w:szCs w:val="22"/>
              </w:rPr>
            </w:r>
          </w:p>
        </w:tc>
      </w:tr>
      <w:tr>
        <w:trPr/>
        <w:tc>
          <w:tcPr>
            <w:tcBorders/>
            <w:tcW w:w="1649" w:type="dxa"/>
            <w:vAlign w:val="center"/>
            <w:textDirection w:val="lrTb"/>
            <w:noWrap w:val="false"/>
          </w:tcPr>
          <w:p w14:paraId="4B842A10">
            <w:pPr>
              <w:pBdr/>
              <w:spacing w:after="0" w:before="0" w:line="240"/>
              <w:ind/>
              <w:rPr>
                <w:sz w:val="22"/>
                <w:szCs w:val="22"/>
              </w:rPr>
            </w:pPr>
            <w:r>
              <w:rPr>
                <w:rFonts w:ascii="Times New Roman" w:hAnsi="Times New Roman" w:eastAsia="Times New Roman" w:cs="Times New Roman"/>
                <w:b/>
                <w:color w:val="000000"/>
                <w:sz w:val="22"/>
                <w:szCs w:val="22"/>
              </w:rPr>
              <w:t xml:space="preserve">M3 – Core Development &amp; Testing</w:t>
            </w:r>
            <w:r>
              <w:rPr>
                <w:sz w:val="22"/>
                <w:szCs w:val="22"/>
              </w:rPr>
            </w:r>
          </w:p>
        </w:tc>
        <w:tc>
          <w:tcPr>
            <w:tcBorders/>
            <w:tcW w:w="1350" w:type="dxa"/>
            <w:vAlign w:val="center"/>
            <w:textDirection w:val="lrTb"/>
            <w:noWrap w:val="false"/>
          </w:tcPr>
          <w:p w14:paraId="0D47DF37">
            <w:pPr>
              <w:pBdr/>
              <w:spacing w:after="0" w:before="0" w:line="240"/>
              <w:ind/>
              <w:rPr>
                <w:sz w:val="22"/>
                <w:szCs w:val="22"/>
              </w:rPr>
            </w:pPr>
            <w:r>
              <w:rPr>
                <w:rFonts w:ascii="Times New Roman" w:hAnsi="Times New Roman" w:eastAsia="Times New Roman" w:cs="Times New Roman"/>
                <w:b/>
                <w:color w:val="000000"/>
                <w:sz w:val="22"/>
                <w:szCs w:val="22"/>
              </w:rPr>
              <w:t xml:space="preserve">10 Nov – 7 Dec 2026</w:t>
            </w:r>
            <w:r>
              <w:rPr>
                <w:sz w:val="22"/>
                <w:szCs w:val="22"/>
              </w:rPr>
            </w:r>
          </w:p>
        </w:tc>
        <w:tc>
          <w:tcPr>
            <w:tcBorders/>
            <w:tcW w:w="3685" w:type="dxa"/>
            <w:vAlign w:val="center"/>
            <w:textDirection w:val="lrTb"/>
            <w:noWrap w:val="false"/>
          </w:tcPr>
          <w:p w14:paraId="27001ADB">
            <w:pPr>
              <w:pBdr/>
              <w:spacing w:after="0" w:before="0" w:line="240"/>
              <w:ind/>
              <w:rPr>
                <w:sz w:val="22"/>
                <w:szCs w:val="22"/>
              </w:rPr>
            </w:pPr>
            <w:r>
              <w:rPr>
                <w:rFonts w:ascii="Times New Roman" w:hAnsi="Times New Roman" w:eastAsia="Times New Roman" w:cs="Times New Roman"/>
                <w:color w:val="000000"/>
                <w:sz w:val="22"/>
                <w:szCs w:val="22"/>
              </w:rPr>
              <w:t xml:space="preserve">Ecommerce features, API integration, functional and automated testing</w:t>
            </w:r>
            <w:r>
              <w:rPr>
                <w:sz w:val="22"/>
                <w:szCs w:val="22"/>
              </w:rPr>
            </w:r>
          </w:p>
        </w:tc>
        <w:tc>
          <w:tcPr>
            <w:tcBorders/>
            <w:tcW w:w="2976" w:type="dxa"/>
            <w:vAlign w:val="center"/>
            <w:textDirection w:val="lrTb"/>
            <w:noWrap w:val="false"/>
          </w:tcPr>
          <w:p w14:paraId="6D425AA1">
            <w:pPr>
              <w:pBdr/>
              <w:spacing w:after="0" w:before="0" w:line="240"/>
              <w:ind/>
              <w:rPr>
                <w:sz w:val="22"/>
                <w:szCs w:val="22"/>
              </w:rPr>
            </w:pPr>
            <w:r>
              <w:rPr>
                <w:rFonts w:ascii="Times New Roman" w:hAnsi="Times New Roman" w:eastAsia="Times New Roman" w:cs="Times New Roman"/>
                <w:color w:val="000000"/>
                <w:sz w:val="22"/>
                <w:szCs w:val="22"/>
              </w:rPr>
              <w:t xml:space="preserve">Working platform, test results, defect records</w:t>
            </w:r>
            <w:r>
              <w:rPr>
                <w:sz w:val="22"/>
                <w:szCs w:val="22"/>
              </w:rPr>
            </w:r>
          </w:p>
        </w:tc>
      </w:tr>
      <w:tr>
        <w:trPr/>
        <w:tc>
          <w:tcPr>
            <w:tcBorders/>
            <w:tcW w:w="1649" w:type="dxa"/>
            <w:vAlign w:val="center"/>
            <w:textDirection w:val="lrTb"/>
            <w:noWrap w:val="false"/>
          </w:tcPr>
          <w:p w14:paraId="4E0FDF41">
            <w:pPr>
              <w:pBdr/>
              <w:spacing w:after="0" w:before="0" w:line="240"/>
              <w:ind/>
              <w:rPr>
                <w:sz w:val="22"/>
                <w:szCs w:val="22"/>
              </w:rPr>
            </w:pPr>
            <w:r>
              <w:rPr>
                <w:rFonts w:ascii="Times New Roman" w:hAnsi="Times New Roman" w:eastAsia="Times New Roman" w:cs="Times New Roman"/>
                <w:b/>
                <w:color w:val="000000"/>
                <w:sz w:val="22"/>
                <w:szCs w:val="22"/>
              </w:rPr>
              <w:t xml:space="preserve">M4 – Integration &amp; Operations</w:t>
            </w:r>
            <w:r>
              <w:rPr>
                <w:sz w:val="22"/>
                <w:szCs w:val="22"/>
              </w:rPr>
            </w:r>
          </w:p>
        </w:tc>
        <w:tc>
          <w:tcPr>
            <w:tcBorders/>
            <w:tcW w:w="1350" w:type="dxa"/>
            <w:vAlign w:val="center"/>
            <w:textDirection w:val="lrTb"/>
            <w:noWrap w:val="false"/>
          </w:tcPr>
          <w:p w14:paraId="1DB233F9">
            <w:pPr>
              <w:pBdr/>
              <w:spacing w:after="0" w:before="0" w:line="240"/>
              <w:ind/>
              <w:rPr>
                <w:sz w:val="22"/>
                <w:szCs w:val="22"/>
              </w:rPr>
            </w:pPr>
            <w:r>
              <w:rPr>
                <w:rFonts w:ascii="Times New Roman" w:hAnsi="Times New Roman" w:eastAsia="Times New Roman" w:cs="Times New Roman"/>
                <w:b/>
                <w:color w:val="000000"/>
                <w:sz w:val="22"/>
                <w:szCs w:val="22"/>
              </w:rPr>
              <w:t xml:space="preserve">8 Dec 2026 – 11 Jan 2027</w:t>
            </w:r>
            <w:r>
              <w:rPr>
                <w:sz w:val="22"/>
                <w:szCs w:val="22"/>
              </w:rPr>
            </w:r>
          </w:p>
        </w:tc>
        <w:tc>
          <w:tcPr>
            <w:tcBorders/>
            <w:tcW w:w="3685" w:type="dxa"/>
            <w:vAlign w:val="center"/>
            <w:textDirection w:val="lrTb"/>
            <w:noWrap w:val="false"/>
          </w:tcPr>
          <w:p w14:paraId="18035609">
            <w:pPr>
              <w:pBdr/>
              <w:spacing w:after="0" w:before="0" w:line="240"/>
              <w:ind/>
              <w:rPr>
                <w:sz w:val="22"/>
                <w:szCs w:val="22"/>
              </w:rPr>
            </w:pPr>
            <w:r>
              <w:rPr>
                <w:rFonts w:ascii="Times New Roman" w:hAnsi="Times New Roman" w:eastAsia="Times New Roman" w:cs="Times New Roman"/>
                <w:color w:val="000000"/>
                <w:sz w:val="22"/>
                <w:szCs w:val="22"/>
              </w:rPr>
              <w:t xml:space="preserve">CI/CD, security testing, logging, dashboards, alerts, integration testing</w:t>
            </w:r>
            <w:r>
              <w:rPr>
                <w:sz w:val="22"/>
                <w:szCs w:val="22"/>
              </w:rPr>
            </w:r>
          </w:p>
        </w:tc>
        <w:tc>
          <w:tcPr>
            <w:tcBorders/>
            <w:tcW w:w="2976" w:type="dxa"/>
            <w:vAlign w:val="center"/>
            <w:textDirection w:val="lrTb"/>
            <w:noWrap w:val="false"/>
          </w:tcPr>
          <w:p w14:paraId="1F8BCB94">
            <w:pPr>
              <w:pBdr/>
              <w:spacing w:after="0" w:before="0" w:line="240"/>
              <w:ind/>
              <w:rPr>
                <w:sz w:val="22"/>
                <w:szCs w:val="22"/>
              </w:rPr>
            </w:pPr>
            <w:r>
              <w:rPr>
                <w:rFonts w:ascii="Times New Roman" w:hAnsi="Times New Roman" w:eastAsia="Times New Roman" w:cs="Times New Roman"/>
                <w:color w:val="000000"/>
                <w:sz w:val="22"/>
                <w:szCs w:val="22"/>
              </w:rPr>
              <w:t xml:space="preserve">CI/CD pipeline, monitoring, security and integration evidence</w:t>
            </w:r>
            <w:r>
              <w:rPr>
                <w:sz w:val="22"/>
                <w:szCs w:val="22"/>
              </w:rPr>
            </w:r>
          </w:p>
        </w:tc>
      </w:tr>
      <w:tr>
        <w:trPr/>
        <w:tc>
          <w:tcPr>
            <w:tcBorders/>
            <w:tcW w:w="1649" w:type="dxa"/>
            <w:vAlign w:val="center"/>
            <w:textDirection w:val="lrTb"/>
            <w:noWrap w:val="false"/>
          </w:tcPr>
          <w:p w14:paraId="1AC649F0">
            <w:pPr>
              <w:pBdr/>
              <w:spacing w:after="0" w:before="0" w:line="240"/>
              <w:ind/>
              <w:rPr>
                <w:sz w:val="22"/>
                <w:szCs w:val="22"/>
              </w:rPr>
            </w:pPr>
            <w:r>
              <w:rPr>
                <w:rFonts w:ascii="Times New Roman" w:hAnsi="Times New Roman" w:eastAsia="Times New Roman" w:cs="Times New Roman"/>
                <w:b/>
                <w:color w:val="000000"/>
                <w:sz w:val="22"/>
                <w:szCs w:val="22"/>
              </w:rPr>
              <w:t xml:space="preserve">M5 – UAT &amp; Final Delivery</w:t>
            </w:r>
            <w:r>
              <w:rPr>
                <w:sz w:val="22"/>
                <w:szCs w:val="22"/>
              </w:rPr>
            </w:r>
          </w:p>
        </w:tc>
        <w:tc>
          <w:tcPr>
            <w:tcBorders/>
            <w:tcW w:w="1350" w:type="dxa"/>
            <w:vAlign w:val="center"/>
            <w:textDirection w:val="lrTb"/>
            <w:noWrap w:val="false"/>
          </w:tcPr>
          <w:p w14:paraId="7F3975DA">
            <w:pPr>
              <w:pBdr/>
              <w:spacing w:after="0" w:before="0" w:line="240"/>
              <w:ind/>
              <w:rPr>
                <w:sz w:val="22"/>
                <w:szCs w:val="22"/>
              </w:rPr>
            </w:pPr>
            <w:r>
              <w:rPr>
                <w:rFonts w:ascii="Times New Roman" w:hAnsi="Times New Roman" w:eastAsia="Times New Roman" w:cs="Times New Roman"/>
                <w:b/>
                <w:color w:val="000000"/>
                <w:sz w:val="22"/>
                <w:szCs w:val="22"/>
              </w:rPr>
              <w:t xml:space="preserve">12 Jan – 8 Feb 2027</w:t>
            </w:r>
            <w:r>
              <w:rPr>
                <w:sz w:val="22"/>
                <w:szCs w:val="22"/>
              </w:rPr>
            </w:r>
          </w:p>
        </w:tc>
        <w:tc>
          <w:tcPr>
            <w:tcBorders/>
            <w:tcW w:w="3685" w:type="dxa"/>
            <w:vAlign w:val="center"/>
            <w:textDirection w:val="lrTb"/>
            <w:noWrap w:val="false"/>
          </w:tcPr>
          <w:p w14:paraId="02E30037">
            <w:pPr>
              <w:pBdr/>
              <w:spacing w:after="0" w:before="0" w:line="240"/>
              <w:ind/>
              <w:rPr>
                <w:sz w:val="22"/>
                <w:szCs w:val="22"/>
              </w:rPr>
            </w:pPr>
            <w:r>
              <w:rPr>
                <w:rFonts w:ascii="Times New Roman" w:hAnsi="Times New Roman" w:eastAsia="Times New Roman" w:cs="Times New Roman"/>
                <w:color w:val="000000"/>
                <w:sz w:val="22"/>
                <w:szCs w:val="22"/>
              </w:rPr>
              <w:t xml:space="preserve">UAT execution, defect resolution, final validation, documentation and handover</w:t>
            </w:r>
            <w:r>
              <w:rPr>
                <w:sz w:val="22"/>
                <w:szCs w:val="22"/>
              </w:rPr>
            </w:r>
          </w:p>
        </w:tc>
        <w:tc>
          <w:tcPr>
            <w:tcBorders/>
            <w:tcW w:w="2976" w:type="dxa"/>
            <w:vAlign w:val="center"/>
            <w:textDirection w:val="lrTb"/>
            <w:noWrap w:val="false"/>
          </w:tcPr>
          <w:p w14:paraId="18C7DF90">
            <w:pPr>
              <w:pBdr/>
              <w:spacing w:after="0" w:before="0" w:line="240"/>
              <w:ind/>
              <w:rPr>
                <w:sz w:val="22"/>
                <w:szCs w:val="22"/>
              </w:rPr>
            </w:pPr>
            <w:r>
              <w:rPr>
                <w:rFonts w:ascii="Times New Roman" w:hAnsi="Times New Roman" w:eastAsia="Times New Roman" w:cs="Times New Roman"/>
                <w:color w:val="000000"/>
                <w:sz w:val="22"/>
                <w:szCs w:val="22"/>
              </w:rPr>
              <w:t xml:space="preserve">UAT results, final documentation, acceptance/sign-off</w:t>
            </w:r>
            <w:r>
              <w:rPr>
                <w:sz w:val="22"/>
                <w:szCs w:val="22"/>
              </w:rPr>
            </w:r>
          </w:p>
        </w:tc>
      </w:tr>
    </w:tbl>
    <w:p w14:paraId="12FA4E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6B271E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The schedule is intended to provide a controlled progression from </w:t>
      </w:r>
      <w:r>
        <w:rPr>
          <w:rFonts w:ascii="Times New Roman" w:hAnsi="Times New Roman" w:eastAsia="Times New Roman" w:cs="Times New Roman"/>
          <w:b/>
          <w:color w:val="000000"/>
          <w:sz w:val="22"/>
          <w:szCs w:val="22"/>
        </w:rPr>
        <w:t xml:space="preserve">project initiation and requirements through architecture, implementation, testing, operational readiness, and final acceptance</w:t>
      </w:r>
      <w:r>
        <w:rPr>
          <w:rFonts w:ascii="Times New Roman" w:hAnsi="Times New Roman" w:eastAsia="Times New Roman" w:cs="Times New Roman"/>
          <w:color w:val="000000"/>
          <w:sz w:val="22"/>
          <w:szCs w:val="22"/>
        </w:rPr>
        <w:t xml:space="preserve">. Sprint activities will be reviewed regularly against the planned dates and deliverables. Any changes affecting the approved scope, requirements, milestones, or acceptance criteria will be managed through the project's change-control process.</w:t>
      </w:r>
      <w:r>
        <w:rPr>
          <w:sz w:val="22"/>
          <w:szCs w:val="22"/>
        </w:rPr>
      </w:r>
    </w:p>
    <w:p w14:paraId="5601DF67">
      <w:pPr>
        <w:pBdr/>
        <w:spacing/>
        <w:ind/>
        <w:rPr/>
      </w:pPr>
      <w:r/>
      <w:r/>
    </w:p>
    <w:p>
      <w:pPr>
        <w:pStyle w:val="903"/>
        <w:pBdr/>
        <w:spacing/>
        <w:ind/>
        <w:rPr/>
      </w:pPr>
      <w:r>
        <w:t xml:space="preserve">7.1 Milestone acceptance criteria</w:t>
      </w:r>
      <w:r/>
    </w:p>
    <w:p w14:paraId="456EB206">
      <w:pPr>
        <w:pStyle w:val="9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7.1 Milestone Acceptance Criteria</w:t>
      </w:r>
      <w:r/>
    </w:p>
    <w:p w14:paraId="36CD9E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project milestone will be considered complete when its planned deliverables have been produced, reviewed, and verified against the applicable requirements and quality criteria. Acceptance will be based on objective evidence rather than completion of a</w:t>
      </w:r>
      <w:r>
        <w:rPr>
          <w:rFonts w:ascii="Times New Roman" w:hAnsi="Times New Roman" w:eastAsia="Times New Roman" w:cs="Times New Roman"/>
          <w:color w:val="000000"/>
          <w:sz w:val="24"/>
        </w:rPr>
        <w:t xml:space="preserve">ctivities alone.</w:t>
      </w:r>
      <w:r/>
    </w:p>
    <w:tbl>
      <w:tblPr>
        <w:tblStyle w:val="830"/>
        <w:tblW w:w="0" w:type="auto"/>
        <w:tblBorders/>
        <w:tblLayout w:type="fixed"/>
        <w:tblLook w:val="04A0" w:firstRow="1" w:lastRow="0" w:firstColumn="1" w:lastColumn="0" w:noHBand="0" w:noVBand="1"/>
      </w:tblPr>
      <w:tblGrid>
        <w:gridCol w:w="2007"/>
        <w:gridCol w:w="7364"/>
      </w:tblGrid>
      <w:tr>
        <w:trPr/>
        <w:tc>
          <w:tcPr>
            <w:tcBorders/>
            <w:tcW w:w="2007" w:type="dxa"/>
            <w:vAlign w:val="center"/>
            <w:textDirection w:val="lrTb"/>
            <w:noWrap w:val="false"/>
          </w:tcPr>
          <w:p w14:paraId="2D4669CA">
            <w:pPr>
              <w:pBdr/>
              <w:spacing w:after="0" w:before="0" w:line="240"/>
              <w:ind/>
              <w:jc w:val="center"/>
              <w:rPr>
                <w:sz w:val="22"/>
                <w:szCs w:val="22"/>
              </w:rPr>
            </w:pPr>
            <w:r>
              <w:rPr>
                <w:rFonts w:ascii="Times New Roman" w:hAnsi="Times New Roman" w:eastAsia="Times New Roman" w:cs="Times New Roman"/>
                <w:b/>
                <w:color w:val="000000"/>
                <w:sz w:val="22"/>
                <w:szCs w:val="22"/>
              </w:rPr>
              <w:t xml:space="preserve">Milestone</w:t>
            </w:r>
            <w:r>
              <w:rPr>
                <w:sz w:val="22"/>
                <w:szCs w:val="22"/>
              </w:rPr>
            </w:r>
          </w:p>
        </w:tc>
        <w:tc>
          <w:tcPr>
            <w:tcBorders/>
            <w:tcW w:w="7364" w:type="dxa"/>
            <w:vAlign w:val="center"/>
            <w:textDirection w:val="lrTb"/>
            <w:noWrap w:val="false"/>
          </w:tcPr>
          <w:p w14:paraId="2640AA76">
            <w:pPr>
              <w:pBdr/>
              <w:spacing w:after="0" w:before="0" w:line="240"/>
              <w:ind/>
              <w:jc w:val="center"/>
              <w:rPr>
                <w:sz w:val="22"/>
                <w:szCs w:val="22"/>
              </w:rPr>
            </w:pPr>
            <w:r>
              <w:rPr>
                <w:rFonts w:ascii="Times New Roman" w:hAnsi="Times New Roman" w:eastAsia="Times New Roman" w:cs="Times New Roman"/>
                <w:b/>
                <w:color w:val="000000"/>
                <w:sz w:val="22"/>
                <w:szCs w:val="22"/>
              </w:rPr>
              <w:t xml:space="preserve">Acceptance Criteria</w:t>
            </w:r>
            <w:r>
              <w:rPr>
                <w:sz w:val="22"/>
                <w:szCs w:val="22"/>
              </w:rPr>
            </w:r>
          </w:p>
        </w:tc>
      </w:tr>
      <w:tr>
        <w:trPr/>
        <w:tc>
          <w:tcPr>
            <w:tcBorders/>
            <w:tcW w:w="2007" w:type="dxa"/>
            <w:vAlign w:val="center"/>
            <w:textDirection w:val="lrTb"/>
            <w:noWrap w:val="false"/>
          </w:tcPr>
          <w:p w14:paraId="6553EE32">
            <w:pPr>
              <w:pBdr/>
              <w:spacing w:after="0" w:before="0" w:line="240"/>
              <w:ind/>
              <w:rPr>
                <w:sz w:val="22"/>
                <w:szCs w:val="22"/>
              </w:rPr>
            </w:pPr>
            <w:r>
              <w:rPr>
                <w:rFonts w:ascii="Times New Roman" w:hAnsi="Times New Roman" w:eastAsia="Times New Roman" w:cs="Times New Roman"/>
                <w:b/>
                <w:color w:val="000000"/>
                <w:sz w:val="22"/>
                <w:szCs w:val="22"/>
              </w:rPr>
              <w:t xml:space="preserve">M1 – Inception &amp; SRS Baseline</w:t>
            </w:r>
            <w:r>
              <w:rPr>
                <w:sz w:val="22"/>
                <w:szCs w:val="22"/>
              </w:rPr>
            </w:r>
          </w:p>
        </w:tc>
        <w:tc>
          <w:tcPr>
            <w:tcBorders/>
            <w:tcW w:w="7364" w:type="dxa"/>
            <w:vAlign w:val="center"/>
            <w:textDirection w:val="lrTb"/>
            <w:noWrap w:val="false"/>
          </w:tcPr>
          <w:p w14:paraId="15EA358F">
            <w:pPr>
              <w:pBdr/>
              <w:spacing w:after="0" w:before="0" w:line="240"/>
              <w:ind/>
              <w:rPr>
                <w:sz w:val="22"/>
                <w:szCs w:val="22"/>
              </w:rPr>
            </w:pPr>
            <w:r>
              <w:rPr>
                <w:rFonts w:ascii="Times New Roman" w:hAnsi="Times New Roman" w:eastAsia="Times New Roman" w:cs="Times New Roman"/>
                <w:color w:val="000000"/>
                <w:sz w:val="22"/>
                <w:szCs w:val="22"/>
              </w:rPr>
              <w:t xml:space="preserve">Inception Report completed and reviewed; SRS CSS-SRS-2026-001 baselined; project scope, schedule, risks, assumptions, and delivery approach documented and approved.</w:t>
            </w:r>
            <w:r>
              <w:rPr>
                <w:sz w:val="22"/>
                <w:szCs w:val="22"/>
              </w:rPr>
            </w:r>
          </w:p>
        </w:tc>
      </w:tr>
      <w:tr>
        <w:trPr/>
        <w:tc>
          <w:tcPr>
            <w:tcBorders/>
            <w:tcW w:w="2007" w:type="dxa"/>
            <w:vAlign w:val="center"/>
            <w:textDirection w:val="lrTb"/>
            <w:noWrap w:val="false"/>
          </w:tcPr>
          <w:p w14:paraId="473DCC31">
            <w:pPr>
              <w:pBdr/>
              <w:spacing w:after="0" w:before="0" w:line="240"/>
              <w:ind/>
              <w:rPr>
                <w:sz w:val="22"/>
                <w:szCs w:val="22"/>
              </w:rPr>
            </w:pPr>
            <w:r>
              <w:rPr>
                <w:rFonts w:ascii="Times New Roman" w:hAnsi="Times New Roman" w:eastAsia="Times New Roman" w:cs="Times New Roman"/>
                <w:b/>
                <w:color w:val="000000"/>
                <w:sz w:val="22"/>
                <w:szCs w:val="22"/>
              </w:rPr>
              <w:t xml:space="preserve">M2 – Architecture &amp; Foundation</w:t>
            </w:r>
            <w:r>
              <w:rPr>
                <w:sz w:val="22"/>
                <w:szCs w:val="22"/>
              </w:rPr>
            </w:r>
          </w:p>
        </w:tc>
        <w:tc>
          <w:tcPr>
            <w:tcBorders/>
            <w:tcW w:w="7364" w:type="dxa"/>
            <w:vAlign w:val="center"/>
            <w:textDirection w:val="lrTb"/>
            <w:noWrap w:val="false"/>
          </w:tcPr>
          <w:p w14:paraId="59F676F4">
            <w:pPr>
              <w:pBdr/>
              <w:spacing w:after="0" w:before="0" w:line="240"/>
              <w:ind/>
              <w:rPr>
                <w:sz w:val="22"/>
                <w:szCs w:val="22"/>
              </w:rPr>
            </w:pPr>
            <w:r>
              <w:rPr>
                <w:rFonts w:ascii="Times New Roman" w:hAnsi="Times New Roman" w:eastAsia="Times New Roman" w:cs="Times New Roman"/>
                <w:color w:val="000000"/>
                <w:sz w:val="22"/>
                <w:szCs w:val="22"/>
              </w:rPr>
              <w:t xml:space="preserve">Architecture documented; web, API, and database components established; services successfully containerized; initial integration demonstrated; foundation reviewed against the approved SRS.</w:t>
            </w:r>
            <w:r>
              <w:rPr>
                <w:sz w:val="22"/>
                <w:szCs w:val="22"/>
              </w:rPr>
            </w:r>
          </w:p>
        </w:tc>
      </w:tr>
      <w:tr>
        <w:trPr/>
        <w:tc>
          <w:tcPr>
            <w:tcBorders/>
            <w:tcW w:w="2007" w:type="dxa"/>
            <w:vAlign w:val="center"/>
            <w:textDirection w:val="lrTb"/>
            <w:noWrap w:val="false"/>
          </w:tcPr>
          <w:p w14:paraId="3FA44A9A">
            <w:pPr>
              <w:pBdr/>
              <w:spacing w:after="0" w:before="0" w:line="240"/>
              <w:ind/>
              <w:rPr>
                <w:sz w:val="22"/>
                <w:szCs w:val="22"/>
              </w:rPr>
            </w:pPr>
            <w:r>
              <w:rPr>
                <w:rFonts w:ascii="Times New Roman" w:hAnsi="Times New Roman" w:eastAsia="Times New Roman" w:cs="Times New Roman"/>
                <w:b/>
                <w:color w:val="000000"/>
                <w:sz w:val="22"/>
                <w:szCs w:val="22"/>
              </w:rPr>
              <w:t xml:space="preserve">M3 – Core Development &amp; Testing</w:t>
            </w:r>
            <w:r>
              <w:rPr>
                <w:sz w:val="22"/>
                <w:szCs w:val="22"/>
              </w:rPr>
            </w:r>
          </w:p>
        </w:tc>
        <w:tc>
          <w:tcPr>
            <w:tcBorders/>
            <w:tcW w:w="7364" w:type="dxa"/>
            <w:vAlign w:val="center"/>
            <w:textDirection w:val="lrTb"/>
            <w:noWrap w:val="false"/>
          </w:tcPr>
          <w:p w14:paraId="25C0B0B7">
            <w:pPr>
              <w:pBdr/>
              <w:spacing w:after="0" w:before="0" w:line="240"/>
              <w:ind/>
              <w:rPr>
                <w:sz w:val="22"/>
                <w:szCs w:val="22"/>
              </w:rPr>
            </w:pPr>
            <w:r>
              <w:rPr>
                <w:rFonts w:ascii="Times New Roman" w:hAnsi="Times New Roman" w:eastAsia="Times New Roman" w:cs="Times New Roman"/>
                <w:color w:val="000000"/>
                <w:sz w:val="22"/>
                <w:szCs w:val="22"/>
              </w:rPr>
              <w:t xml:space="preserve">Core ecommerce functionality implemented according to the SRS; API and database integration working; planned functional and automated tests executed; identified defects recorded and tracked.</w:t>
            </w:r>
            <w:r>
              <w:rPr>
                <w:sz w:val="22"/>
                <w:szCs w:val="22"/>
              </w:rPr>
            </w:r>
          </w:p>
        </w:tc>
      </w:tr>
      <w:tr>
        <w:trPr/>
        <w:tc>
          <w:tcPr>
            <w:tcBorders/>
            <w:tcW w:w="2007" w:type="dxa"/>
            <w:vAlign w:val="center"/>
            <w:textDirection w:val="lrTb"/>
            <w:noWrap w:val="false"/>
          </w:tcPr>
          <w:p w14:paraId="541EB160">
            <w:pPr>
              <w:pBdr/>
              <w:spacing w:after="0" w:before="0" w:line="240"/>
              <w:ind/>
              <w:rPr>
                <w:sz w:val="22"/>
                <w:szCs w:val="22"/>
              </w:rPr>
            </w:pPr>
            <w:r>
              <w:rPr>
                <w:rFonts w:ascii="Times New Roman" w:hAnsi="Times New Roman" w:eastAsia="Times New Roman" w:cs="Times New Roman"/>
                <w:b/>
                <w:color w:val="000000"/>
                <w:sz w:val="22"/>
                <w:szCs w:val="22"/>
              </w:rPr>
              <w:t xml:space="preserve">M4 – Integration &amp; Operations</w:t>
            </w:r>
            <w:r>
              <w:rPr>
                <w:sz w:val="22"/>
                <w:szCs w:val="22"/>
              </w:rPr>
            </w:r>
          </w:p>
        </w:tc>
        <w:tc>
          <w:tcPr>
            <w:tcBorders/>
            <w:tcW w:w="7364" w:type="dxa"/>
            <w:vAlign w:val="center"/>
            <w:textDirection w:val="lrTb"/>
            <w:noWrap w:val="false"/>
          </w:tcPr>
          <w:p w14:paraId="632FF8F6">
            <w:pPr>
              <w:pBdr/>
              <w:spacing w:after="0" w:before="0" w:line="240"/>
              <w:ind/>
              <w:rPr>
                <w:sz w:val="22"/>
                <w:szCs w:val="22"/>
              </w:rPr>
            </w:pPr>
            <w:r>
              <w:rPr>
                <w:rFonts w:ascii="Times New Roman" w:hAnsi="Times New Roman" w:eastAsia="Times New Roman" w:cs="Times New Roman"/>
                <w:color w:val="000000"/>
                <w:sz w:val="22"/>
                <w:szCs w:val="22"/>
              </w:rPr>
              <w:t xml:space="preserve">CI/CD pipeline operational; application successfully builds and deploys; security and integration testing completed; logging, dashboards, and alerts configured and demonstrated.</w:t>
            </w:r>
            <w:r>
              <w:rPr>
                <w:sz w:val="22"/>
                <w:szCs w:val="22"/>
              </w:rPr>
            </w:r>
          </w:p>
        </w:tc>
      </w:tr>
      <w:tr>
        <w:trPr/>
        <w:tc>
          <w:tcPr>
            <w:tcBorders/>
            <w:tcW w:w="2007" w:type="dxa"/>
            <w:vAlign w:val="center"/>
            <w:textDirection w:val="lrTb"/>
            <w:noWrap w:val="false"/>
          </w:tcPr>
          <w:p w14:paraId="76777072">
            <w:pPr>
              <w:pBdr/>
              <w:spacing w:after="0" w:before="0" w:line="240"/>
              <w:ind/>
              <w:rPr>
                <w:sz w:val="22"/>
                <w:szCs w:val="22"/>
              </w:rPr>
            </w:pPr>
            <w:r>
              <w:rPr>
                <w:rFonts w:ascii="Times New Roman" w:hAnsi="Times New Roman" w:eastAsia="Times New Roman" w:cs="Times New Roman"/>
                <w:b/>
                <w:color w:val="000000"/>
                <w:sz w:val="22"/>
                <w:szCs w:val="22"/>
              </w:rPr>
              <w:t xml:space="preserve">M5 – UAT &amp; Final Delivery</w:t>
            </w:r>
            <w:r>
              <w:rPr>
                <w:sz w:val="22"/>
                <w:szCs w:val="22"/>
              </w:rPr>
            </w:r>
          </w:p>
        </w:tc>
        <w:tc>
          <w:tcPr>
            <w:tcBorders/>
            <w:tcW w:w="7364" w:type="dxa"/>
            <w:vAlign w:val="center"/>
            <w:textDirection w:val="lrTb"/>
            <w:noWrap w:val="false"/>
          </w:tcPr>
          <w:p w14:paraId="1C265346">
            <w:pPr>
              <w:pBdr/>
              <w:spacing w:after="0" w:before="0" w:line="240"/>
              <w:ind/>
              <w:rPr>
                <w:sz w:val="22"/>
                <w:szCs w:val="22"/>
              </w:rPr>
            </w:pPr>
            <w:r>
              <w:rPr>
                <w:rFonts w:ascii="Times New Roman" w:hAnsi="Times New Roman" w:eastAsia="Times New Roman" w:cs="Times New Roman"/>
                <w:color w:val="000000"/>
                <w:sz w:val="22"/>
                <w:szCs w:val="22"/>
              </w:rPr>
              <w:t xml:space="preserve">UAT Pack CSS-UAT-2026-001 executed; acceptance metrics met; critical defects resolved or formally accepted; final documentation completed; product owner and trainer/technical lead sign-off obtained.</w:t>
            </w:r>
            <w:r>
              <w:rPr>
                <w:sz w:val="22"/>
                <w:szCs w:val="22"/>
              </w:rPr>
            </w:r>
          </w:p>
        </w:tc>
      </w:tr>
    </w:tbl>
    <w:p w14:paraId="6E3A95A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EA28BD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Milestone acceptance will require </w:t>
      </w:r>
      <w:r>
        <w:rPr>
          <w:rFonts w:ascii="Times New Roman" w:hAnsi="Times New Roman" w:eastAsia="Times New Roman" w:cs="Times New Roman"/>
          <w:b/>
          <w:color w:val="000000"/>
          <w:sz w:val="22"/>
          <w:szCs w:val="22"/>
        </w:rPr>
        <w:t xml:space="preserve">documented evidence</w:t>
      </w:r>
      <w:r>
        <w:rPr>
          <w:rFonts w:ascii="Times New Roman" w:hAnsi="Times New Roman" w:eastAsia="Times New Roman" w:cs="Times New Roman"/>
          <w:color w:val="000000"/>
          <w:sz w:val="22"/>
          <w:szCs w:val="22"/>
        </w:rPr>
        <w:t xml:space="preserve"> such as reports, test results, screenshots, CI/CD records, logs, and UAT results where applicable. Any outstanding issues that prevent acceptance will be recorded and managed through the project’s defect or change-control process.</w:t>
      </w:r>
      <w:r>
        <w:rPr>
          <w:sz w:val="22"/>
          <w:szCs w:val="22"/>
        </w:rPr>
      </w:r>
    </w:p>
    <w:p>
      <w:pPr>
        <w:pBdr/>
        <w:spacing/>
        <w:ind/>
        <w:rPr/>
      </w:pPr>
      <w:r/>
      <w:r/>
    </w:p>
    <w:p>
      <w:pPr>
        <w:pStyle w:val="902"/>
        <w:pBdr/>
        <w:spacing/>
        <w:ind/>
        <w:rPr/>
      </w:pPr>
      <w:r>
        <w:t xml:space="preserve">8. Effort and resources</w:t>
      </w:r>
      <w:r/>
    </w:p>
    <w:p w14:paraId="7895F74B">
      <w:pPr>
        <w:pStyle w:val="9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Effort and Resources</w:t>
      </w:r>
      <w:r/>
    </w:p>
    <w:tbl>
      <w:tblPr>
        <w:tblStyle w:val="781"/>
        <w:tblW w:w="0" w:type="auto"/>
        <w:tblBorders/>
        <w:tblLayout w:type="autofit"/>
        <w:tblLook w:val="04A0" w:firstRow="1" w:lastRow="0" w:firstColumn="1" w:lastColumn="0" w:noHBand="0" w:noVBand="1"/>
      </w:tblPr>
      <w:tblGrid>
        <w:gridCol w:w="914"/>
        <w:gridCol w:w="3157"/>
        <w:gridCol w:w="5283"/>
      </w:tblGrid>
      <w:tr>
        <w:trPr>
          <w:trHeight w:val="408"/>
        </w:trPr>
        <w:tc>
          <w:tcPr>
            <w:tcBorders/>
            <w:tcW w:w="914" w:type="dxa"/>
            <w:vAlign w:val="center"/>
            <w:textDirection w:val="lrTb"/>
            <w:noWrap w:val="false"/>
          </w:tcPr>
          <w:p w14:paraId="4DA2FE46">
            <w:pPr>
              <w:pBdr/>
              <w:spacing w:after="29" w:afterAutospacing="0" w:before="29" w:beforeAutospacing="0" w:line="240"/>
              <w:ind/>
              <w:jc w:val="center"/>
              <w:rPr>
                <w:sz w:val="22"/>
                <w:szCs w:val="22"/>
              </w:rPr>
            </w:pPr>
            <w:r>
              <w:rPr>
                <w:rFonts w:ascii="Times New Roman" w:hAnsi="Times New Roman" w:eastAsia="Times New Roman" w:cs="Times New Roman"/>
                <w:b/>
                <w:color w:val="000000"/>
                <w:sz w:val="22"/>
                <w:szCs w:val="22"/>
              </w:rPr>
              <w:t xml:space="preserve">Resource / Budget Line</w:t>
            </w:r>
            <w:r>
              <w:rPr>
                <w:sz w:val="22"/>
                <w:szCs w:val="22"/>
              </w:rPr>
            </w:r>
          </w:p>
        </w:tc>
        <w:tc>
          <w:tcPr>
            <w:tcBorders/>
            <w:tcW w:w="3157" w:type="dxa"/>
            <w:vAlign w:val="center"/>
            <w:textDirection w:val="lrTb"/>
            <w:noWrap w:val="false"/>
          </w:tcPr>
          <w:p w14:paraId="65D9F2A5">
            <w:pPr>
              <w:pBdr/>
              <w:spacing w:after="29" w:afterAutospacing="0" w:before="29" w:beforeAutospacing="0" w:line="240"/>
              <w:ind/>
              <w:jc w:val="center"/>
              <w:rPr>
                <w:sz w:val="22"/>
                <w:szCs w:val="22"/>
              </w:rPr>
            </w:pPr>
            <w:r>
              <w:rPr>
                <w:rFonts w:ascii="Times New Roman" w:hAnsi="Times New Roman" w:eastAsia="Times New Roman" w:cs="Times New Roman"/>
                <w:b/>
                <w:color w:val="000000"/>
                <w:sz w:val="22"/>
                <w:szCs w:val="22"/>
              </w:rPr>
              <w:t xml:space="preserve">Allocation</w:t>
            </w:r>
            <w:r>
              <w:rPr>
                <w:sz w:val="22"/>
                <w:szCs w:val="22"/>
              </w:rPr>
            </w:r>
          </w:p>
        </w:tc>
        <w:tc>
          <w:tcPr>
            <w:tcBorders/>
            <w:tcW w:w="5283" w:type="dxa"/>
            <w:vAlign w:val="center"/>
            <w:textDirection w:val="lrTb"/>
            <w:noWrap w:val="false"/>
          </w:tcPr>
          <w:p w14:paraId="4F5A5BC8">
            <w:pPr>
              <w:pBdr/>
              <w:spacing w:after="29" w:afterAutospacing="0" w:before="29" w:beforeAutospacing="0" w:line="240"/>
              <w:ind/>
              <w:jc w:val="center"/>
              <w:rPr>
                <w:sz w:val="22"/>
                <w:szCs w:val="22"/>
              </w:rPr>
            </w:pPr>
            <w:r>
              <w:rPr>
                <w:rFonts w:ascii="Times New Roman" w:hAnsi="Times New Roman" w:eastAsia="Times New Roman" w:cs="Times New Roman"/>
                <w:b/>
                <w:color w:val="000000"/>
                <w:sz w:val="22"/>
                <w:szCs w:val="22"/>
              </w:rPr>
              <w:t xml:space="preserve">Notes</w:t>
            </w:r>
            <w:r>
              <w:rPr>
                <w:sz w:val="22"/>
                <w:szCs w:val="22"/>
              </w:rPr>
            </w:r>
          </w:p>
        </w:tc>
      </w:tr>
      <w:tr>
        <w:trPr/>
        <w:tc>
          <w:tcPr>
            <w:tcBorders/>
            <w:tcW w:w="914" w:type="dxa"/>
            <w:vAlign w:val="center"/>
            <w:textDirection w:val="lrTb"/>
            <w:noWrap w:val="false"/>
          </w:tcPr>
          <w:p w14:paraId="51432015">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Contact hours</w:t>
            </w:r>
            <w:r>
              <w:rPr>
                <w:sz w:val="22"/>
                <w:szCs w:val="22"/>
              </w:rPr>
            </w:r>
          </w:p>
        </w:tc>
        <w:tc>
          <w:tcPr>
            <w:tcBorders/>
            <w:tcW w:w="3157" w:type="dxa"/>
            <w:vAlign w:val="center"/>
            <w:textDirection w:val="lrTb"/>
            <w:noWrap w:val="false"/>
          </w:tcPr>
          <w:p w14:paraId="2D9334BA">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80 hours</w:t>
            </w:r>
            <w:r>
              <w:rPr>
                <w:sz w:val="22"/>
                <w:szCs w:val="22"/>
              </w:rPr>
            </w:r>
          </w:p>
        </w:tc>
        <w:tc>
          <w:tcPr>
            <w:tcBorders/>
            <w:tcW w:w="5283" w:type="dxa"/>
            <w:vAlign w:val="center"/>
            <w:textDirection w:val="lrTb"/>
            <w:noWrap w:val="false"/>
          </w:tcPr>
          <w:p w14:paraId="0997ACD6">
            <w:pPr>
              <w:pBdr/>
              <w:spacing w:after="29" w:afterAutospacing="0" w:before="29" w:beforeAutospacing="0" w:line="240"/>
              <w:ind/>
              <w:rPr>
                <w:sz w:val="22"/>
                <w:szCs w:val="22"/>
              </w:rPr>
            </w:pPr>
            <w:r>
              <w:rPr>
                <w:rFonts w:ascii="Times New Roman" w:hAnsi="Times New Roman" w:eastAsia="Times New Roman" w:cs="Times New Roman"/>
                <w:color w:val="000000"/>
                <w:sz w:val="22"/>
                <w:szCs w:val="22"/>
              </w:rPr>
              <w:t xml:space="preserve">5 hours/week × 16 teaching weeks, with additional project/CAT/examination structure as defined by the programme.</w:t>
            </w:r>
            <w:r>
              <w:rPr>
                <w:sz w:val="22"/>
                <w:szCs w:val="22"/>
              </w:rPr>
            </w:r>
          </w:p>
        </w:tc>
      </w:tr>
      <w:tr>
        <w:trPr/>
        <w:tc>
          <w:tcPr>
            <w:tcBorders/>
            <w:tcW w:w="914" w:type="dxa"/>
            <w:vAlign w:val="center"/>
            <w:textDirection w:val="lrTb"/>
            <w:noWrap w:val="false"/>
          </w:tcPr>
          <w:p w14:paraId="118C45F8">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Learning outcomes</w:t>
            </w:r>
            <w:r>
              <w:rPr>
                <w:sz w:val="22"/>
                <w:szCs w:val="22"/>
              </w:rPr>
            </w:r>
          </w:p>
        </w:tc>
        <w:tc>
          <w:tcPr>
            <w:tcBorders/>
            <w:tcW w:w="3157" w:type="dxa"/>
            <w:vAlign w:val="center"/>
            <w:textDirection w:val="lrTb"/>
            <w:noWrap w:val="false"/>
          </w:tcPr>
          <w:p w14:paraId="40A975B0">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LO1: 30 h / LO2: 20 h / LO3: 20 h / LO4: 10 h</w:t>
            </w:r>
            <w:r>
              <w:rPr>
                <w:sz w:val="22"/>
                <w:szCs w:val="22"/>
              </w:rPr>
            </w:r>
          </w:p>
        </w:tc>
        <w:tc>
          <w:tcPr>
            <w:tcBorders/>
            <w:tcW w:w="5283" w:type="dxa"/>
            <w:vAlign w:val="center"/>
            <w:textDirection w:val="lrTb"/>
            <w:noWrap w:val="false"/>
          </w:tcPr>
          <w:p w14:paraId="23E39F48">
            <w:pPr>
              <w:pBdr/>
              <w:spacing w:after="29" w:afterAutospacing="0" w:before="29" w:beforeAutospacing="0" w:line="240"/>
              <w:ind/>
              <w:rPr>
                <w:sz w:val="22"/>
                <w:szCs w:val="22"/>
              </w:rPr>
            </w:pPr>
            <w:r>
              <w:rPr>
                <w:rFonts w:ascii="Times New Roman" w:hAnsi="Times New Roman" w:eastAsia="Times New Roman" w:cs="Times New Roman"/>
                <w:color w:val="000000"/>
                <w:sz w:val="22"/>
                <w:szCs w:val="22"/>
              </w:rPr>
              <w:t xml:space="preserve">Effort is distributed according to the SPEDO501 scheme of work.</w:t>
            </w:r>
            <w:r>
              <w:rPr>
                <w:sz w:val="22"/>
                <w:szCs w:val="22"/>
              </w:rPr>
            </w:r>
          </w:p>
        </w:tc>
      </w:tr>
      <w:tr>
        <w:trPr/>
        <w:tc>
          <w:tcPr>
            <w:tcBorders/>
            <w:tcW w:w="914" w:type="dxa"/>
            <w:vAlign w:val="center"/>
            <w:textDirection w:val="lrTb"/>
            <w:noWrap w:val="false"/>
          </w:tcPr>
          <w:p w14:paraId="2864BF2F">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Team size</w:t>
            </w:r>
            <w:r>
              <w:rPr>
                <w:sz w:val="22"/>
                <w:szCs w:val="22"/>
              </w:rPr>
            </w:r>
          </w:p>
        </w:tc>
        <w:tc>
          <w:tcPr>
            <w:tcBorders/>
            <w:tcW w:w="3157" w:type="dxa"/>
            <w:vAlign w:val="center"/>
            <w:textDirection w:val="lrTb"/>
            <w:noWrap w:val="false"/>
          </w:tcPr>
          <w:p w14:paraId="45E75D2F">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3–5 trainees per Cloud Sphere group</w:t>
            </w:r>
            <w:r>
              <w:rPr>
                <w:sz w:val="22"/>
                <w:szCs w:val="22"/>
              </w:rPr>
            </w:r>
          </w:p>
        </w:tc>
        <w:tc>
          <w:tcPr>
            <w:tcBorders/>
            <w:tcW w:w="5283" w:type="dxa"/>
            <w:vAlign w:val="center"/>
            <w:textDirection w:val="lrTb"/>
            <w:noWrap w:val="false"/>
          </w:tcPr>
          <w:p w14:paraId="5A942B2C">
            <w:pPr>
              <w:pBdr/>
              <w:spacing w:after="29" w:afterAutospacing="0" w:before="29" w:beforeAutospacing="0" w:line="240"/>
              <w:ind/>
              <w:rPr>
                <w:sz w:val="22"/>
                <w:szCs w:val="22"/>
              </w:rPr>
            </w:pPr>
            <w:r>
              <w:rPr>
                <w:rFonts w:ascii="Times New Roman" w:hAnsi="Times New Roman" w:eastAsia="Times New Roman" w:cs="Times New Roman"/>
                <w:color w:val="000000"/>
                <w:sz w:val="22"/>
                <w:szCs w:val="22"/>
              </w:rPr>
              <w:t xml:space="preserve">Roles defined in Section 4 may rotate where the team is small.</w:t>
            </w:r>
            <w:r>
              <w:rPr>
                <w:sz w:val="22"/>
                <w:szCs w:val="22"/>
              </w:rPr>
            </w:r>
          </w:p>
        </w:tc>
      </w:tr>
      <w:tr>
        <w:trPr/>
        <w:tc>
          <w:tcPr>
            <w:tcBorders/>
            <w:tcW w:w="914" w:type="dxa"/>
            <w:vAlign w:val="center"/>
            <w:textDirection w:val="lrTb"/>
            <w:noWrap w:val="false"/>
          </w:tcPr>
          <w:p w14:paraId="274FA352">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Compute resources</w:t>
            </w:r>
            <w:r>
              <w:rPr>
                <w:sz w:val="22"/>
                <w:szCs w:val="22"/>
              </w:rPr>
            </w:r>
          </w:p>
        </w:tc>
        <w:tc>
          <w:tcPr>
            <w:tcBorders/>
            <w:tcW w:w="3157" w:type="dxa"/>
            <w:vAlign w:val="center"/>
            <w:textDirection w:val="lrTb"/>
            <w:noWrap w:val="false"/>
          </w:tcPr>
          <w:p w14:paraId="5B0F76AD">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Lab PCs + AWS Free Tier or local kind/minikube</w:t>
            </w:r>
            <w:r>
              <w:rPr>
                <w:sz w:val="22"/>
                <w:szCs w:val="22"/>
              </w:rPr>
            </w:r>
          </w:p>
        </w:tc>
        <w:tc>
          <w:tcPr>
            <w:tcBorders/>
            <w:tcW w:w="5283" w:type="dxa"/>
            <w:vAlign w:val="center"/>
            <w:textDirection w:val="lrTb"/>
            <w:noWrap w:val="false"/>
          </w:tcPr>
          <w:p w14:paraId="4DC8CA6A">
            <w:pPr>
              <w:pBdr/>
              <w:spacing w:after="29" w:afterAutospacing="0" w:before="29" w:beforeAutospacing="0" w:line="240"/>
              <w:ind/>
              <w:rPr>
                <w:sz w:val="22"/>
                <w:szCs w:val="22"/>
              </w:rPr>
            </w:pPr>
            <w:r>
              <w:rPr>
                <w:rFonts w:ascii="Times New Roman" w:hAnsi="Times New Roman" w:eastAsia="Times New Roman" w:cs="Times New Roman"/>
                <w:color w:val="000000"/>
                <w:sz w:val="22"/>
                <w:szCs w:val="22"/>
              </w:rPr>
              <w:t xml:space="preserve">Cloud resources will be used within available limits. No production expenditure without trainer approval.</w:t>
            </w:r>
            <w:r>
              <w:rPr>
                <w:sz w:val="22"/>
                <w:szCs w:val="22"/>
              </w:rPr>
            </w:r>
          </w:p>
        </w:tc>
      </w:tr>
      <w:tr>
        <w:trPr/>
        <w:tc>
          <w:tcPr>
            <w:tcBorders/>
            <w:tcW w:w="914" w:type="dxa"/>
            <w:vAlign w:val="center"/>
            <w:textDirection w:val="lrTb"/>
            <w:noWrap w:val="false"/>
          </w:tcPr>
          <w:p w14:paraId="3C7A43A6">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Development tools</w:t>
            </w:r>
            <w:r>
              <w:rPr>
                <w:sz w:val="22"/>
                <w:szCs w:val="22"/>
              </w:rPr>
            </w:r>
          </w:p>
        </w:tc>
        <w:tc>
          <w:tcPr>
            <w:tcBorders/>
            <w:tcW w:w="3157" w:type="dxa"/>
            <w:vAlign w:val="center"/>
            <w:textDirection w:val="lrTb"/>
            <w:noWrap w:val="false"/>
          </w:tcPr>
          <w:p w14:paraId="53455A87">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GitHub/GitLab, Docker, Kubernetes, JMeter/Gatling, Grafana stack, Jira/Issues</w:t>
            </w:r>
            <w:r>
              <w:rPr>
                <w:sz w:val="22"/>
                <w:szCs w:val="22"/>
              </w:rPr>
            </w:r>
          </w:p>
        </w:tc>
        <w:tc>
          <w:tcPr>
            <w:tcBorders/>
            <w:tcW w:w="5283" w:type="dxa"/>
            <w:vAlign w:val="center"/>
            <w:textDirection w:val="lrTb"/>
            <w:noWrap w:val="false"/>
          </w:tcPr>
          <w:p w14:paraId="13C342DA">
            <w:pPr>
              <w:pBdr/>
              <w:spacing w:after="29" w:afterAutospacing="0" w:before="29" w:beforeAutospacing="0" w:line="240"/>
              <w:ind/>
              <w:rPr>
                <w:sz w:val="22"/>
                <w:szCs w:val="22"/>
              </w:rPr>
            </w:pPr>
            <w:r>
              <w:rPr>
                <w:rFonts w:ascii="Times New Roman" w:hAnsi="Times New Roman" w:eastAsia="Times New Roman" w:cs="Times New Roman"/>
                <w:color w:val="000000"/>
                <w:sz w:val="22"/>
                <w:szCs w:val="22"/>
              </w:rPr>
              <w:t xml:space="preserve">Tools will support source control, containerization, testing, monitoring, and project tracking.</w:t>
            </w:r>
            <w:r>
              <w:rPr>
                <w:sz w:val="22"/>
                <w:szCs w:val="22"/>
              </w:rPr>
            </w:r>
          </w:p>
        </w:tc>
      </w:tr>
      <w:tr>
        <w:trPr/>
        <w:tc>
          <w:tcPr>
            <w:tcBorders/>
            <w:tcW w:w="914" w:type="dxa"/>
            <w:vAlign w:val="center"/>
            <w:textDirection w:val="lrTb"/>
            <w:noWrap w:val="false"/>
          </w:tcPr>
          <w:p w14:paraId="5F7FF837">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Testing resources</w:t>
            </w:r>
            <w:r>
              <w:rPr>
                <w:sz w:val="22"/>
                <w:szCs w:val="22"/>
              </w:rPr>
            </w:r>
          </w:p>
        </w:tc>
        <w:tc>
          <w:tcPr>
            <w:tcBorders/>
            <w:tcW w:w="3157" w:type="dxa"/>
            <w:vAlign w:val="center"/>
            <w:textDirection w:val="lrTb"/>
            <w:noWrap w:val="false"/>
          </w:tcPr>
          <w:p w14:paraId="29B6EEBB">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Automated and manual testing environments</w:t>
            </w:r>
            <w:r>
              <w:rPr>
                <w:sz w:val="22"/>
                <w:szCs w:val="22"/>
              </w:rPr>
            </w:r>
          </w:p>
        </w:tc>
        <w:tc>
          <w:tcPr>
            <w:tcBorders/>
            <w:tcW w:w="5283" w:type="dxa"/>
            <w:vAlign w:val="center"/>
            <w:textDirection w:val="lrTb"/>
            <w:noWrap w:val="false"/>
          </w:tcPr>
          <w:p w14:paraId="40930516">
            <w:pPr>
              <w:pBdr/>
              <w:spacing w:after="29" w:afterAutospacing="0" w:before="29" w:beforeAutospacing="0" w:line="240"/>
              <w:ind/>
              <w:rPr>
                <w:sz w:val="22"/>
                <w:szCs w:val="22"/>
              </w:rPr>
            </w:pPr>
            <w:r>
              <w:rPr>
                <w:rFonts w:ascii="Times New Roman" w:hAnsi="Times New Roman" w:eastAsia="Times New Roman" w:cs="Times New Roman"/>
                <w:color w:val="000000"/>
                <w:sz w:val="22"/>
                <w:szCs w:val="22"/>
              </w:rPr>
              <w:t xml:space="preserve">Testing will cover functional, integration, security, performance, and UAT activities as applicable.</w:t>
            </w:r>
            <w:r>
              <w:rPr>
                <w:sz w:val="22"/>
                <w:szCs w:val="22"/>
              </w:rPr>
            </w:r>
          </w:p>
        </w:tc>
      </w:tr>
      <w:tr>
        <w:trPr/>
        <w:tc>
          <w:tcPr>
            <w:tcBorders/>
            <w:tcW w:w="914" w:type="dxa"/>
            <w:vAlign w:val="center"/>
            <w:textDirection w:val="lrTb"/>
            <w:noWrap w:val="false"/>
          </w:tcPr>
          <w:p w14:paraId="5C80F1B2">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UAT participants</w:t>
            </w:r>
            <w:r>
              <w:rPr>
                <w:sz w:val="22"/>
                <w:szCs w:val="22"/>
              </w:rPr>
            </w:r>
          </w:p>
        </w:tc>
        <w:tc>
          <w:tcPr>
            <w:tcBorders/>
            <w:tcW w:w="3157" w:type="dxa"/>
            <w:vAlign w:val="center"/>
            <w:textDirection w:val="lrTb"/>
            <w:noWrap w:val="false"/>
          </w:tcPr>
          <w:p w14:paraId="47D4043A">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 2 shoppers + 1 administrator + Product Owner</w:t>
            </w:r>
            <w:r>
              <w:rPr>
                <w:sz w:val="22"/>
                <w:szCs w:val="22"/>
              </w:rPr>
            </w:r>
          </w:p>
        </w:tc>
        <w:tc>
          <w:tcPr>
            <w:tcBorders/>
            <w:tcW w:w="5283" w:type="dxa"/>
            <w:vAlign w:val="center"/>
            <w:textDirection w:val="lrTb"/>
            <w:noWrap w:val="false"/>
          </w:tcPr>
          <w:p w14:paraId="4EA59FF1">
            <w:pPr>
              <w:pBdr/>
              <w:spacing w:after="29" w:afterAutospacing="0" w:before="29" w:beforeAutospacing="0" w:line="240"/>
              <w:ind/>
              <w:rPr>
                <w:sz w:val="22"/>
                <w:szCs w:val="22"/>
              </w:rPr>
            </w:pPr>
            <w:r>
              <w:rPr>
                <w:rFonts w:ascii="Times New Roman" w:hAnsi="Times New Roman" w:eastAsia="Times New Roman" w:cs="Times New Roman"/>
                <w:color w:val="000000"/>
                <w:sz w:val="22"/>
                <w:szCs w:val="22"/>
              </w:rPr>
              <w:t xml:space="preserve">Participants performing acceptance should not be the same people who implemented the specific functionality being accepted.</w:t>
            </w:r>
            <w:r>
              <w:rPr>
                <w:sz w:val="22"/>
                <w:szCs w:val="22"/>
              </w:rPr>
            </w:r>
          </w:p>
        </w:tc>
      </w:tr>
      <w:tr>
        <w:trPr/>
        <w:tc>
          <w:tcPr>
            <w:tcBorders/>
            <w:tcW w:w="914" w:type="dxa"/>
            <w:vAlign w:val="center"/>
            <w:textDirection w:val="lrTb"/>
            <w:noWrap w:val="false"/>
          </w:tcPr>
          <w:p w14:paraId="2B75DC91">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Documentation</w:t>
            </w:r>
            <w:r>
              <w:rPr>
                <w:sz w:val="22"/>
                <w:szCs w:val="22"/>
              </w:rPr>
            </w:r>
          </w:p>
        </w:tc>
        <w:tc>
          <w:tcPr>
            <w:tcBorders/>
            <w:tcW w:w="3157" w:type="dxa"/>
            <w:vAlign w:val="center"/>
            <w:textDirection w:val="lrTb"/>
            <w:noWrap w:val="false"/>
          </w:tcPr>
          <w:p w14:paraId="1E32F36E">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Digital project repository and controlled project documents</w:t>
            </w:r>
            <w:r>
              <w:rPr>
                <w:sz w:val="22"/>
                <w:szCs w:val="22"/>
              </w:rPr>
            </w:r>
          </w:p>
        </w:tc>
        <w:tc>
          <w:tcPr>
            <w:tcBorders/>
            <w:tcW w:w="5283" w:type="dxa"/>
            <w:vAlign w:val="center"/>
            <w:textDirection w:val="lrTb"/>
            <w:noWrap w:val="false"/>
          </w:tcPr>
          <w:p w14:paraId="539657E8">
            <w:pPr>
              <w:pBdr/>
              <w:spacing w:after="29" w:afterAutospacing="0" w:before="29" w:beforeAutospacing="0" w:line="240"/>
              <w:ind/>
              <w:rPr>
                <w:sz w:val="22"/>
                <w:szCs w:val="22"/>
              </w:rPr>
            </w:pPr>
            <w:r>
              <w:rPr>
                <w:rFonts w:ascii="Times New Roman" w:hAnsi="Times New Roman" w:eastAsia="Times New Roman" w:cs="Times New Roman"/>
                <w:color w:val="000000"/>
                <w:sz w:val="22"/>
                <w:szCs w:val="22"/>
              </w:rPr>
              <w:t xml:space="preserve">Includes the Inception Report, SRS, test evidence, UAT results, technical documentation, and final deliverables.</w:t>
            </w:r>
            <w:r>
              <w:rPr>
                <w:sz w:val="22"/>
                <w:szCs w:val="22"/>
              </w:rPr>
            </w:r>
          </w:p>
        </w:tc>
      </w:tr>
      <w:tr>
        <w:trPr/>
        <w:tc>
          <w:tcPr>
            <w:tcBorders/>
            <w:tcW w:w="914" w:type="dxa"/>
            <w:vAlign w:val="center"/>
            <w:textDirection w:val="lrTb"/>
            <w:noWrap w:val="false"/>
          </w:tcPr>
          <w:p w14:paraId="0FD69FAC">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Human resources</w:t>
            </w:r>
            <w:r>
              <w:rPr>
                <w:sz w:val="22"/>
                <w:szCs w:val="22"/>
              </w:rPr>
            </w:r>
          </w:p>
        </w:tc>
        <w:tc>
          <w:tcPr>
            <w:tcBorders/>
            <w:tcW w:w="3157" w:type="dxa"/>
            <w:vAlign w:val="center"/>
            <w:textDirection w:val="lrTb"/>
            <w:noWrap w:val="false"/>
          </w:tcPr>
          <w:p w14:paraId="6C07B7BC">
            <w:pPr>
              <w:pBdr/>
              <w:spacing w:after="29" w:afterAutospacing="0" w:before="29" w:beforeAutospacing="0" w:line="240"/>
              <w:ind/>
              <w:rPr>
                <w:sz w:val="22"/>
                <w:szCs w:val="22"/>
              </w:rPr>
            </w:pPr>
            <w:r>
              <w:rPr>
                <w:rFonts w:ascii="Times New Roman" w:hAnsi="Times New Roman" w:eastAsia="Times New Roman" w:cs="Times New Roman"/>
                <w:b/>
                <w:color w:val="000000"/>
                <w:sz w:val="22"/>
                <w:szCs w:val="22"/>
              </w:rPr>
              <w:t xml:space="preserve">Project team + trainer/technical lead + Product Owner</w:t>
            </w:r>
            <w:r>
              <w:rPr>
                <w:sz w:val="22"/>
                <w:szCs w:val="22"/>
              </w:rPr>
            </w:r>
          </w:p>
        </w:tc>
        <w:tc>
          <w:tcPr>
            <w:tcBorders/>
            <w:tcW w:w="5283" w:type="dxa"/>
            <w:vAlign w:val="center"/>
            <w:textDirection w:val="lrTb"/>
            <w:noWrap w:val="false"/>
          </w:tcPr>
          <w:p w14:paraId="1B830B7D">
            <w:pPr>
              <w:pBdr/>
              <w:spacing w:after="29" w:afterAutospacing="0" w:before="29" w:beforeAutospacing="0" w:line="240"/>
              <w:ind/>
              <w:rPr>
                <w:sz w:val="22"/>
                <w:szCs w:val="22"/>
              </w:rPr>
            </w:pPr>
            <w:r>
              <w:rPr>
                <w:rFonts w:ascii="Times New Roman" w:hAnsi="Times New Roman" w:eastAsia="Times New Roman" w:cs="Times New Roman"/>
                <w:color w:val="000000"/>
                <w:sz w:val="22"/>
                <w:szCs w:val="22"/>
              </w:rPr>
              <w:t xml:space="preserve">The project team performs implementation and testing, while the trainer and Product Owner provide technical review and acceptance oversight.</w:t>
            </w:r>
            <w:r>
              <w:rPr>
                <w:sz w:val="22"/>
                <w:szCs w:val="22"/>
              </w:rPr>
            </w:r>
          </w:p>
        </w:tc>
      </w:tr>
    </w:tbl>
    <w:p w14:paraId="5764E31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5E3C01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Resource usage will be monitored throughout the project to ensure that the planned </w:t>
      </w:r>
      <w:r>
        <w:rPr>
          <w:rFonts w:ascii="Times New Roman" w:hAnsi="Times New Roman" w:eastAsia="Times New Roman" w:cs="Times New Roman"/>
          <w:b/>
          <w:color w:val="000000"/>
          <w:sz w:val="22"/>
          <w:szCs w:val="22"/>
        </w:rPr>
        <w:t xml:space="preserve">80-hour effort</w:t>
      </w:r>
      <w:r>
        <w:rPr>
          <w:rFonts w:ascii="Times New Roman" w:hAnsi="Times New Roman" w:eastAsia="Times New Roman" w:cs="Times New Roman"/>
          <w:color w:val="000000"/>
          <w:sz w:val="22"/>
          <w:szCs w:val="22"/>
        </w:rPr>
        <w:t xml:space="preserve"> and available technical resources remain aligned with the five project milestones. Any additional infrastructure costs or significant resource requirements must be identified and approved before they are incurred.</w:t>
      </w:r>
      <w:r>
        <w:rPr>
          <w:sz w:val="22"/>
          <w:szCs w:val="22"/>
        </w:rPr>
      </w:r>
    </w:p>
    <w:p>
      <w:pPr>
        <w:pBdr/>
        <w:spacing/>
        <w:ind/>
        <w:rPr/>
      </w:pPr>
      <w:r/>
      <w:r/>
    </w:p>
    <w:p>
      <w:pPr>
        <w:pStyle w:val="902"/>
        <w:pBdr/>
        <w:spacing/>
        <w:ind/>
        <w:rPr/>
      </w:pPr>
      <w:r>
        <w:t xml:space="preserve">9. Communication and reporting</w:t>
      </w:r>
      <w:r/>
    </w:p>
    <w:p w14:paraId="524FC9DB">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Effective communication will be maintained throughout the project to ensure that the Cloud Sphere Solutions Product Owner, trainer/technical lead, and project team remain aligned on progress, issues, risks, and deliverables. Communication will be focused o</w:t>
      </w:r>
      <w:r>
        <w:rPr>
          <w:rFonts w:ascii="Times New Roman" w:hAnsi="Times New Roman" w:eastAsia="Times New Roman" w:cs="Times New Roman"/>
          <w:color w:val="000000"/>
          <w:sz w:val="22"/>
          <w:szCs w:val="22"/>
        </w:rPr>
        <w:t xml:space="preserve">n timely decision-making, requirements clarification, and milestone acceptance.</w:t>
      </w:r>
      <w:r>
        <w:rPr>
          <w:sz w:val="22"/>
          <w:szCs w:val="22"/>
        </w:rPr>
      </w:r>
    </w:p>
    <w:tbl>
      <w:tblPr>
        <w:tblStyle w:val="781"/>
        <w:tblW w:w="0" w:type="auto"/>
        <w:tblBorders/>
        <w:tblLayout w:type="autofit"/>
        <w:tblLook w:val="04A0" w:firstRow="1" w:lastRow="0" w:firstColumn="1" w:lastColumn="0" w:noHBand="0" w:noVBand="1"/>
      </w:tblPr>
      <w:tblGrid>
        <w:gridCol w:w="1615"/>
        <w:gridCol w:w="1153"/>
        <w:gridCol w:w="2423"/>
        <w:gridCol w:w="4164"/>
      </w:tblGrid>
      <w:tr>
        <w:trPr/>
        <w:tc>
          <w:tcPr>
            <w:tcBorders/>
            <w:tcW w:w="1615" w:type="dxa"/>
            <w:vAlign w:val="center"/>
            <w:textDirection w:val="lrTb"/>
            <w:noWrap w:val="false"/>
          </w:tcPr>
          <w:p w14:paraId="66013DD7">
            <w:pPr>
              <w:pBdr/>
              <w:spacing w:after="0" w:before="0" w:line="240"/>
              <w:ind/>
              <w:jc w:val="center"/>
              <w:rPr>
                <w:sz w:val="22"/>
                <w:szCs w:val="22"/>
              </w:rPr>
            </w:pPr>
            <w:r>
              <w:rPr>
                <w:rFonts w:ascii="Times New Roman" w:hAnsi="Times New Roman" w:eastAsia="Times New Roman" w:cs="Times New Roman"/>
                <w:b/>
                <w:color w:val="000000"/>
                <w:sz w:val="22"/>
                <w:szCs w:val="22"/>
              </w:rPr>
              <w:t xml:space="preserve">Communication / Report</w:t>
            </w:r>
            <w:r>
              <w:rPr>
                <w:sz w:val="22"/>
                <w:szCs w:val="22"/>
              </w:rPr>
            </w:r>
          </w:p>
        </w:tc>
        <w:tc>
          <w:tcPr>
            <w:tcBorders/>
            <w:tcW w:w="1153" w:type="dxa"/>
            <w:vAlign w:val="center"/>
            <w:textDirection w:val="lrTb"/>
            <w:noWrap w:val="false"/>
          </w:tcPr>
          <w:p w14:paraId="276DA92B">
            <w:pPr>
              <w:pBdr/>
              <w:spacing w:after="0" w:before="0" w:line="240"/>
              <w:ind/>
              <w:jc w:val="center"/>
              <w:rPr>
                <w:sz w:val="22"/>
                <w:szCs w:val="22"/>
              </w:rPr>
            </w:pPr>
            <w:r>
              <w:rPr>
                <w:rFonts w:ascii="Times New Roman" w:hAnsi="Times New Roman" w:eastAsia="Times New Roman" w:cs="Times New Roman"/>
                <w:b/>
                <w:color w:val="000000"/>
                <w:sz w:val="22"/>
                <w:szCs w:val="22"/>
              </w:rPr>
              <w:t xml:space="preserve">Frequency</w:t>
            </w:r>
            <w:r>
              <w:rPr>
                <w:sz w:val="22"/>
                <w:szCs w:val="22"/>
              </w:rPr>
            </w:r>
          </w:p>
        </w:tc>
        <w:tc>
          <w:tcPr>
            <w:tcBorders/>
            <w:tcW w:w="2423" w:type="dxa"/>
            <w:vAlign w:val="center"/>
            <w:textDirection w:val="lrTb"/>
            <w:noWrap w:val="false"/>
          </w:tcPr>
          <w:p w14:paraId="5A2421F6">
            <w:pPr>
              <w:pBdr/>
              <w:spacing w:after="0" w:before="0" w:line="240"/>
              <w:ind/>
              <w:jc w:val="center"/>
              <w:rPr>
                <w:sz w:val="22"/>
                <w:szCs w:val="22"/>
              </w:rPr>
            </w:pPr>
            <w:r>
              <w:rPr>
                <w:rFonts w:ascii="Times New Roman" w:hAnsi="Times New Roman" w:eastAsia="Times New Roman" w:cs="Times New Roman"/>
                <w:b/>
                <w:color w:val="000000"/>
                <w:sz w:val="22"/>
                <w:szCs w:val="22"/>
              </w:rPr>
              <w:t xml:space="preserve">Participants / Owner</w:t>
            </w:r>
            <w:r>
              <w:rPr>
                <w:sz w:val="22"/>
                <w:szCs w:val="22"/>
              </w:rPr>
            </w:r>
          </w:p>
        </w:tc>
        <w:tc>
          <w:tcPr>
            <w:tcBorders/>
            <w:tcW w:w="4164" w:type="dxa"/>
            <w:vAlign w:val="center"/>
            <w:textDirection w:val="lrTb"/>
            <w:noWrap w:val="false"/>
          </w:tcPr>
          <w:p w14:paraId="0EBA700A">
            <w:pPr>
              <w:pBdr/>
              <w:spacing w:after="0" w:before="0" w:line="240"/>
              <w:ind/>
              <w:jc w:val="center"/>
              <w:rPr>
                <w:sz w:val="22"/>
                <w:szCs w:val="22"/>
              </w:rPr>
            </w:pPr>
            <w:r>
              <w:rPr>
                <w:rFonts w:ascii="Times New Roman" w:hAnsi="Times New Roman" w:eastAsia="Times New Roman" w:cs="Times New Roman"/>
                <w:b/>
                <w:color w:val="000000"/>
                <w:sz w:val="22"/>
                <w:szCs w:val="22"/>
              </w:rPr>
              <w:t xml:space="preserve">Purpose</w:t>
            </w:r>
            <w:r>
              <w:rPr>
                <w:sz w:val="22"/>
                <w:szCs w:val="22"/>
              </w:rPr>
            </w:r>
          </w:p>
        </w:tc>
      </w:tr>
      <w:tr>
        <w:trPr/>
        <w:tc>
          <w:tcPr>
            <w:tcBorders/>
            <w:tcW w:w="1615" w:type="dxa"/>
            <w:vAlign w:val="center"/>
            <w:textDirection w:val="lrTb"/>
            <w:noWrap w:val="false"/>
          </w:tcPr>
          <w:p w14:paraId="63A38AE1">
            <w:pPr>
              <w:pBdr/>
              <w:spacing w:after="0" w:before="0" w:line="240"/>
              <w:ind/>
              <w:rPr>
                <w:sz w:val="22"/>
                <w:szCs w:val="22"/>
              </w:rPr>
            </w:pPr>
            <w:r>
              <w:rPr>
                <w:rFonts w:ascii="Times New Roman" w:hAnsi="Times New Roman" w:eastAsia="Times New Roman" w:cs="Times New Roman"/>
                <w:b/>
                <w:color w:val="000000"/>
                <w:sz w:val="22"/>
                <w:szCs w:val="22"/>
              </w:rPr>
              <w:t xml:space="preserve">Team stand-up</w:t>
            </w:r>
            <w:r>
              <w:rPr>
                <w:sz w:val="22"/>
                <w:szCs w:val="22"/>
              </w:rPr>
            </w:r>
          </w:p>
        </w:tc>
        <w:tc>
          <w:tcPr>
            <w:tcBorders/>
            <w:tcW w:w="1153" w:type="dxa"/>
            <w:vAlign w:val="center"/>
            <w:textDirection w:val="lrTb"/>
            <w:noWrap w:val="false"/>
          </w:tcPr>
          <w:p w14:paraId="06C6FA49">
            <w:pPr>
              <w:pBdr/>
              <w:spacing w:after="0" w:before="0" w:line="240"/>
              <w:ind/>
              <w:rPr>
                <w:sz w:val="22"/>
                <w:szCs w:val="22"/>
              </w:rPr>
            </w:pPr>
            <w:r>
              <w:rPr>
                <w:rFonts w:ascii="Times New Roman" w:hAnsi="Times New Roman" w:eastAsia="Times New Roman" w:cs="Times New Roman"/>
                <w:color w:val="000000"/>
                <w:sz w:val="22"/>
                <w:szCs w:val="22"/>
              </w:rPr>
              <w:t xml:space="preserve">Weekly / per sprint</w:t>
            </w:r>
            <w:r>
              <w:rPr>
                <w:sz w:val="22"/>
                <w:szCs w:val="22"/>
              </w:rPr>
            </w:r>
          </w:p>
        </w:tc>
        <w:tc>
          <w:tcPr>
            <w:tcBorders/>
            <w:tcW w:w="2423" w:type="dxa"/>
            <w:vAlign w:val="center"/>
            <w:textDirection w:val="lrTb"/>
            <w:noWrap w:val="false"/>
          </w:tcPr>
          <w:p w14:paraId="6A5B9D5F">
            <w:pPr>
              <w:pBdr/>
              <w:spacing w:after="0" w:before="0" w:line="240"/>
              <w:ind/>
              <w:rPr>
                <w:sz w:val="22"/>
                <w:szCs w:val="22"/>
              </w:rPr>
            </w:pPr>
            <w:r>
              <w:rPr>
                <w:rFonts w:ascii="Times New Roman" w:hAnsi="Times New Roman" w:eastAsia="Times New Roman" w:cs="Times New Roman"/>
                <w:color w:val="000000"/>
                <w:sz w:val="22"/>
                <w:szCs w:val="22"/>
              </w:rPr>
              <w:t xml:space="preserve">Project team</w:t>
            </w:r>
            <w:r>
              <w:rPr>
                <w:sz w:val="22"/>
                <w:szCs w:val="22"/>
              </w:rPr>
            </w:r>
          </w:p>
        </w:tc>
        <w:tc>
          <w:tcPr>
            <w:tcBorders/>
            <w:tcW w:w="4164" w:type="dxa"/>
            <w:vAlign w:val="center"/>
            <w:textDirection w:val="lrTb"/>
            <w:noWrap w:val="false"/>
          </w:tcPr>
          <w:p w14:paraId="35280458">
            <w:pPr>
              <w:pBdr/>
              <w:spacing w:after="0" w:before="0" w:line="240"/>
              <w:ind/>
              <w:rPr>
                <w:sz w:val="22"/>
                <w:szCs w:val="22"/>
              </w:rPr>
            </w:pPr>
            <w:r>
              <w:rPr>
                <w:rFonts w:ascii="Times New Roman" w:hAnsi="Times New Roman" w:eastAsia="Times New Roman" w:cs="Times New Roman"/>
                <w:color w:val="000000"/>
                <w:sz w:val="22"/>
                <w:szCs w:val="22"/>
              </w:rPr>
              <w:t xml:space="preserve">Review progress, tasks, blockers, and priorities.</w:t>
            </w:r>
            <w:r>
              <w:rPr>
                <w:sz w:val="22"/>
                <w:szCs w:val="22"/>
              </w:rPr>
            </w:r>
          </w:p>
        </w:tc>
      </w:tr>
      <w:tr>
        <w:trPr/>
        <w:tc>
          <w:tcPr>
            <w:tcBorders/>
            <w:tcW w:w="1615" w:type="dxa"/>
            <w:vAlign w:val="center"/>
            <w:textDirection w:val="lrTb"/>
            <w:noWrap w:val="false"/>
          </w:tcPr>
          <w:p w14:paraId="4C46CD51">
            <w:pPr>
              <w:pBdr/>
              <w:spacing w:after="0" w:before="0" w:line="240"/>
              <w:ind/>
              <w:rPr>
                <w:sz w:val="22"/>
                <w:szCs w:val="22"/>
              </w:rPr>
            </w:pPr>
            <w:r>
              <w:rPr>
                <w:rFonts w:ascii="Times New Roman" w:hAnsi="Times New Roman" w:eastAsia="Times New Roman" w:cs="Times New Roman"/>
                <w:b/>
                <w:color w:val="000000"/>
                <w:sz w:val="22"/>
                <w:szCs w:val="22"/>
              </w:rPr>
              <w:t xml:space="preserve">Sprint review</w:t>
            </w:r>
            <w:r>
              <w:rPr>
                <w:sz w:val="22"/>
                <w:szCs w:val="22"/>
              </w:rPr>
            </w:r>
          </w:p>
        </w:tc>
        <w:tc>
          <w:tcPr>
            <w:tcBorders/>
            <w:tcW w:w="1153" w:type="dxa"/>
            <w:vAlign w:val="center"/>
            <w:textDirection w:val="lrTb"/>
            <w:noWrap w:val="false"/>
          </w:tcPr>
          <w:p w14:paraId="31565FC5">
            <w:pPr>
              <w:pBdr/>
              <w:spacing w:after="0" w:before="0" w:line="240"/>
              <w:ind/>
              <w:rPr>
                <w:sz w:val="22"/>
                <w:szCs w:val="22"/>
              </w:rPr>
            </w:pPr>
            <w:r>
              <w:rPr>
                <w:rFonts w:ascii="Times New Roman" w:hAnsi="Times New Roman" w:eastAsia="Times New Roman" w:cs="Times New Roman"/>
                <w:color w:val="000000"/>
                <w:sz w:val="22"/>
                <w:szCs w:val="22"/>
              </w:rPr>
              <w:t xml:space="preserve">End of each sprint</w:t>
            </w:r>
            <w:r>
              <w:rPr>
                <w:sz w:val="22"/>
                <w:szCs w:val="22"/>
              </w:rPr>
            </w:r>
          </w:p>
        </w:tc>
        <w:tc>
          <w:tcPr>
            <w:tcBorders/>
            <w:tcW w:w="2423" w:type="dxa"/>
            <w:vAlign w:val="center"/>
            <w:textDirection w:val="lrTb"/>
            <w:noWrap w:val="false"/>
          </w:tcPr>
          <w:p w14:paraId="743A6B4A">
            <w:pPr>
              <w:pBdr/>
              <w:spacing w:after="0" w:before="0" w:line="240"/>
              <w:ind/>
              <w:rPr>
                <w:sz w:val="22"/>
                <w:szCs w:val="22"/>
              </w:rPr>
            </w:pPr>
            <w:r>
              <w:rPr>
                <w:rFonts w:ascii="Times New Roman" w:hAnsi="Times New Roman" w:eastAsia="Times New Roman" w:cs="Times New Roman"/>
                <w:color w:val="000000"/>
                <w:sz w:val="22"/>
                <w:szCs w:val="22"/>
              </w:rPr>
              <w:t xml:space="preserve">Team, Product Owner, trainer</w:t>
            </w:r>
            <w:r>
              <w:rPr>
                <w:sz w:val="22"/>
                <w:szCs w:val="22"/>
              </w:rPr>
            </w:r>
          </w:p>
        </w:tc>
        <w:tc>
          <w:tcPr>
            <w:tcBorders/>
            <w:tcW w:w="4164" w:type="dxa"/>
            <w:vAlign w:val="center"/>
            <w:textDirection w:val="lrTb"/>
            <w:noWrap w:val="false"/>
          </w:tcPr>
          <w:p w14:paraId="2DD2D79E">
            <w:pPr>
              <w:pBdr/>
              <w:spacing w:after="0" w:before="0" w:line="240"/>
              <w:ind/>
              <w:rPr>
                <w:sz w:val="22"/>
                <w:szCs w:val="22"/>
              </w:rPr>
            </w:pPr>
            <w:r>
              <w:rPr>
                <w:rFonts w:ascii="Times New Roman" w:hAnsi="Times New Roman" w:eastAsia="Times New Roman" w:cs="Times New Roman"/>
                <w:color w:val="000000"/>
                <w:sz w:val="22"/>
                <w:szCs w:val="22"/>
              </w:rPr>
              <w:t xml:space="preserve">Demonstrate completed work and collect feedback.</w:t>
            </w:r>
            <w:r>
              <w:rPr>
                <w:sz w:val="22"/>
                <w:szCs w:val="22"/>
              </w:rPr>
            </w:r>
          </w:p>
        </w:tc>
      </w:tr>
      <w:tr>
        <w:trPr/>
        <w:tc>
          <w:tcPr>
            <w:tcBorders/>
            <w:tcW w:w="1615" w:type="dxa"/>
            <w:vAlign w:val="center"/>
            <w:textDirection w:val="lrTb"/>
            <w:noWrap w:val="false"/>
          </w:tcPr>
          <w:p w14:paraId="47953B8E">
            <w:pPr>
              <w:pBdr/>
              <w:spacing w:after="0" w:before="0" w:line="240"/>
              <w:ind/>
              <w:rPr>
                <w:sz w:val="22"/>
                <w:szCs w:val="22"/>
              </w:rPr>
            </w:pPr>
            <w:r>
              <w:rPr>
                <w:rFonts w:ascii="Times New Roman" w:hAnsi="Times New Roman" w:eastAsia="Times New Roman" w:cs="Times New Roman"/>
                <w:b/>
                <w:color w:val="000000"/>
                <w:sz w:val="22"/>
                <w:szCs w:val="22"/>
              </w:rPr>
              <w:t xml:space="preserve">Sprint retrospective</w:t>
            </w:r>
            <w:r>
              <w:rPr>
                <w:sz w:val="22"/>
                <w:szCs w:val="22"/>
              </w:rPr>
            </w:r>
          </w:p>
        </w:tc>
        <w:tc>
          <w:tcPr>
            <w:tcBorders/>
            <w:tcW w:w="1153" w:type="dxa"/>
            <w:vAlign w:val="center"/>
            <w:textDirection w:val="lrTb"/>
            <w:noWrap w:val="false"/>
          </w:tcPr>
          <w:p w14:paraId="6DE51A2D">
            <w:pPr>
              <w:pBdr/>
              <w:spacing w:after="0" w:before="0" w:line="240"/>
              <w:ind/>
              <w:rPr>
                <w:sz w:val="22"/>
                <w:szCs w:val="22"/>
              </w:rPr>
            </w:pPr>
            <w:r>
              <w:rPr>
                <w:rFonts w:ascii="Times New Roman" w:hAnsi="Times New Roman" w:eastAsia="Times New Roman" w:cs="Times New Roman"/>
                <w:color w:val="000000"/>
                <w:sz w:val="22"/>
                <w:szCs w:val="22"/>
              </w:rPr>
              <w:t xml:space="preserve">End of each sprint</w:t>
            </w:r>
            <w:r>
              <w:rPr>
                <w:sz w:val="22"/>
                <w:szCs w:val="22"/>
              </w:rPr>
            </w:r>
          </w:p>
        </w:tc>
        <w:tc>
          <w:tcPr>
            <w:tcBorders/>
            <w:tcW w:w="2423" w:type="dxa"/>
            <w:vAlign w:val="center"/>
            <w:textDirection w:val="lrTb"/>
            <w:noWrap w:val="false"/>
          </w:tcPr>
          <w:p w14:paraId="0CF084C3">
            <w:pPr>
              <w:pBdr/>
              <w:spacing w:after="0" w:before="0" w:line="240"/>
              <w:ind/>
              <w:rPr>
                <w:sz w:val="22"/>
                <w:szCs w:val="22"/>
              </w:rPr>
            </w:pPr>
            <w:r>
              <w:rPr>
                <w:rFonts w:ascii="Times New Roman" w:hAnsi="Times New Roman" w:eastAsia="Times New Roman" w:cs="Times New Roman"/>
                <w:color w:val="000000"/>
                <w:sz w:val="22"/>
                <w:szCs w:val="22"/>
              </w:rPr>
              <w:t xml:space="preserve">Project team</w:t>
            </w:r>
            <w:r>
              <w:rPr>
                <w:sz w:val="22"/>
                <w:szCs w:val="22"/>
              </w:rPr>
            </w:r>
          </w:p>
        </w:tc>
        <w:tc>
          <w:tcPr>
            <w:tcBorders/>
            <w:tcW w:w="4164" w:type="dxa"/>
            <w:vAlign w:val="center"/>
            <w:textDirection w:val="lrTb"/>
            <w:noWrap w:val="false"/>
          </w:tcPr>
          <w:p w14:paraId="1284DDB2">
            <w:pPr>
              <w:pBdr/>
              <w:spacing w:after="0" w:before="0" w:line="240"/>
              <w:ind/>
              <w:rPr>
                <w:sz w:val="22"/>
                <w:szCs w:val="22"/>
              </w:rPr>
            </w:pPr>
            <w:r>
              <w:rPr>
                <w:rFonts w:ascii="Times New Roman" w:hAnsi="Times New Roman" w:eastAsia="Times New Roman" w:cs="Times New Roman"/>
                <w:color w:val="000000"/>
                <w:sz w:val="22"/>
                <w:szCs w:val="22"/>
              </w:rPr>
              <w:t xml:space="preserve">Identify improvements and address process issues.</w:t>
            </w:r>
            <w:r>
              <w:rPr>
                <w:sz w:val="22"/>
                <w:szCs w:val="22"/>
              </w:rPr>
            </w:r>
          </w:p>
        </w:tc>
      </w:tr>
      <w:tr>
        <w:trPr/>
        <w:tc>
          <w:tcPr>
            <w:tcBorders/>
            <w:tcW w:w="1615" w:type="dxa"/>
            <w:vAlign w:val="center"/>
            <w:textDirection w:val="lrTb"/>
            <w:noWrap w:val="false"/>
          </w:tcPr>
          <w:p w14:paraId="154139D8">
            <w:pPr>
              <w:pBdr/>
              <w:spacing w:after="0" w:before="0" w:line="240"/>
              <w:ind/>
              <w:rPr>
                <w:sz w:val="22"/>
                <w:szCs w:val="22"/>
              </w:rPr>
            </w:pPr>
            <w:r>
              <w:rPr>
                <w:rFonts w:ascii="Times New Roman" w:hAnsi="Times New Roman" w:eastAsia="Times New Roman" w:cs="Times New Roman"/>
                <w:b/>
                <w:color w:val="000000"/>
                <w:sz w:val="22"/>
                <w:szCs w:val="22"/>
              </w:rPr>
              <w:t xml:space="preserve">Progress report</w:t>
            </w:r>
            <w:r>
              <w:rPr>
                <w:sz w:val="22"/>
                <w:szCs w:val="22"/>
              </w:rPr>
            </w:r>
          </w:p>
        </w:tc>
        <w:tc>
          <w:tcPr>
            <w:tcBorders/>
            <w:tcW w:w="1153" w:type="dxa"/>
            <w:vAlign w:val="center"/>
            <w:textDirection w:val="lrTb"/>
            <w:noWrap w:val="false"/>
          </w:tcPr>
          <w:p w14:paraId="220BC241">
            <w:pPr>
              <w:pBdr/>
              <w:spacing w:after="0" w:before="0" w:line="240"/>
              <w:ind/>
              <w:rPr>
                <w:sz w:val="22"/>
                <w:szCs w:val="22"/>
              </w:rPr>
            </w:pPr>
            <w:r>
              <w:rPr>
                <w:rFonts w:ascii="Times New Roman" w:hAnsi="Times New Roman" w:eastAsia="Times New Roman" w:cs="Times New Roman"/>
                <w:color w:val="000000"/>
                <w:sz w:val="22"/>
                <w:szCs w:val="22"/>
              </w:rPr>
              <w:t xml:space="preserve">At each milestone</w:t>
            </w:r>
            <w:r>
              <w:rPr>
                <w:sz w:val="22"/>
                <w:szCs w:val="22"/>
              </w:rPr>
            </w:r>
          </w:p>
        </w:tc>
        <w:tc>
          <w:tcPr>
            <w:tcBorders/>
            <w:tcW w:w="2423" w:type="dxa"/>
            <w:vAlign w:val="center"/>
            <w:textDirection w:val="lrTb"/>
            <w:noWrap w:val="false"/>
          </w:tcPr>
          <w:p w14:paraId="6F9F4030">
            <w:pPr>
              <w:pBdr/>
              <w:spacing w:after="0" w:before="0" w:line="240"/>
              <w:ind/>
              <w:rPr>
                <w:sz w:val="22"/>
                <w:szCs w:val="22"/>
              </w:rPr>
            </w:pPr>
            <w:r>
              <w:rPr>
                <w:rFonts w:ascii="Times New Roman" w:hAnsi="Times New Roman" w:eastAsia="Times New Roman" w:cs="Times New Roman"/>
                <w:color w:val="000000"/>
                <w:sz w:val="22"/>
                <w:szCs w:val="22"/>
              </w:rPr>
              <w:t xml:space="preserve">Project team → Product Owner / trainer</w:t>
            </w:r>
            <w:r>
              <w:rPr>
                <w:sz w:val="22"/>
                <w:szCs w:val="22"/>
              </w:rPr>
            </w:r>
          </w:p>
        </w:tc>
        <w:tc>
          <w:tcPr>
            <w:tcBorders/>
            <w:tcW w:w="4164" w:type="dxa"/>
            <w:vAlign w:val="center"/>
            <w:textDirection w:val="lrTb"/>
            <w:noWrap w:val="false"/>
          </w:tcPr>
          <w:p w14:paraId="5AFC0A5F">
            <w:pPr>
              <w:pBdr/>
              <w:spacing w:after="0" w:before="0" w:line="240"/>
              <w:ind/>
              <w:rPr>
                <w:sz w:val="22"/>
                <w:szCs w:val="22"/>
              </w:rPr>
            </w:pPr>
            <w:r>
              <w:rPr>
                <w:rFonts w:ascii="Times New Roman" w:hAnsi="Times New Roman" w:eastAsia="Times New Roman" w:cs="Times New Roman"/>
                <w:color w:val="000000"/>
                <w:sz w:val="22"/>
                <w:szCs w:val="22"/>
              </w:rPr>
              <w:t xml:space="preserve">Report completed work, issues, risks, and upcoming activities.</w:t>
            </w:r>
            <w:r>
              <w:rPr>
                <w:sz w:val="22"/>
                <w:szCs w:val="22"/>
              </w:rPr>
            </w:r>
          </w:p>
        </w:tc>
      </w:tr>
      <w:tr>
        <w:trPr/>
        <w:tc>
          <w:tcPr>
            <w:tcBorders/>
            <w:tcW w:w="1615" w:type="dxa"/>
            <w:vAlign w:val="center"/>
            <w:textDirection w:val="lrTb"/>
            <w:noWrap w:val="false"/>
          </w:tcPr>
          <w:p w14:paraId="4FD775A9">
            <w:pPr>
              <w:pBdr/>
              <w:spacing w:after="0" w:before="0" w:line="240"/>
              <w:ind/>
              <w:rPr>
                <w:sz w:val="22"/>
                <w:szCs w:val="22"/>
              </w:rPr>
            </w:pPr>
            <w:r>
              <w:rPr>
                <w:rFonts w:ascii="Times New Roman" w:hAnsi="Times New Roman" w:eastAsia="Times New Roman" w:cs="Times New Roman"/>
                <w:b/>
                <w:color w:val="000000"/>
                <w:sz w:val="22"/>
                <w:szCs w:val="22"/>
              </w:rPr>
              <w:t xml:space="preserve">Risk and issue review</w:t>
            </w:r>
            <w:r>
              <w:rPr>
                <w:sz w:val="22"/>
                <w:szCs w:val="22"/>
              </w:rPr>
            </w:r>
          </w:p>
        </w:tc>
        <w:tc>
          <w:tcPr>
            <w:tcBorders/>
            <w:tcW w:w="1153" w:type="dxa"/>
            <w:vAlign w:val="center"/>
            <w:textDirection w:val="lrTb"/>
            <w:noWrap w:val="false"/>
          </w:tcPr>
          <w:p w14:paraId="3D571B38">
            <w:pPr>
              <w:pBdr/>
              <w:spacing w:after="0" w:before="0" w:line="240"/>
              <w:ind/>
              <w:rPr>
                <w:sz w:val="22"/>
                <w:szCs w:val="22"/>
              </w:rPr>
            </w:pPr>
            <w:r>
              <w:rPr>
                <w:rFonts w:ascii="Times New Roman" w:hAnsi="Times New Roman" w:eastAsia="Times New Roman" w:cs="Times New Roman"/>
                <w:color w:val="000000"/>
                <w:sz w:val="22"/>
                <w:szCs w:val="22"/>
              </w:rPr>
              <w:t xml:space="preserve">Ongoing / weekly</w:t>
            </w:r>
            <w:r>
              <w:rPr>
                <w:sz w:val="22"/>
                <w:szCs w:val="22"/>
              </w:rPr>
            </w:r>
          </w:p>
        </w:tc>
        <w:tc>
          <w:tcPr>
            <w:tcBorders/>
            <w:tcW w:w="2423" w:type="dxa"/>
            <w:vAlign w:val="center"/>
            <w:textDirection w:val="lrTb"/>
            <w:noWrap w:val="false"/>
          </w:tcPr>
          <w:p w14:paraId="5397C74F">
            <w:pPr>
              <w:pBdr/>
              <w:spacing w:after="0" w:before="0" w:line="240"/>
              <w:ind/>
              <w:rPr>
                <w:sz w:val="22"/>
                <w:szCs w:val="22"/>
              </w:rPr>
            </w:pPr>
            <w:r>
              <w:rPr>
                <w:rFonts w:ascii="Times New Roman" w:hAnsi="Times New Roman" w:eastAsia="Times New Roman" w:cs="Times New Roman"/>
                <w:color w:val="000000"/>
                <w:sz w:val="22"/>
                <w:szCs w:val="22"/>
              </w:rPr>
              <w:t xml:space="preserve">Project team</w:t>
            </w:r>
            <w:r>
              <w:rPr>
                <w:sz w:val="22"/>
                <w:szCs w:val="22"/>
              </w:rPr>
            </w:r>
          </w:p>
        </w:tc>
        <w:tc>
          <w:tcPr>
            <w:tcBorders/>
            <w:tcW w:w="4164" w:type="dxa"/>
            <w:vAlign w:val="center"/>
            <w:textDirection w:val="lrTb"/>
            <w:noWrap w:val="false"/>
          </w:tcPr>
          <w:p w14:paraId="78CDD4F9">
            <w:pPr>
              <w:pBdr/>
              <w:spacing w:after="0" w:before="0" w:line="240"/>
              <w:ind/>
              <w:rPr>
                <w:sz w:val="22"/>
                <w:szCs w:val="22"/>
              </w:rPr>
            </w:pPr>
            <w:r>
              <w:rPr>
                <w:rFonts w:ascii="Times New Roman" w:hAnsi="Times New Roman" w:eastAsia="Times New Roman" w:cs="Times New Roman"/>
                <w:color w:val="000000"/>
                <w:sz w:val="22"/>
                <w:szCs w:val="22"/>
              </w:rPr>
              <w:t xml:space="preserve">Identify, assess, and track project risks and issues.</w:t>
            </w:r>
            <w:r>
              <w:rPr>
                <w:sz w:val="22"/>
                <w:szCs w:val="22"/>
              </w:rPr>
            </w:r>
          </w:p>
        </w:tc>
      </w:tr>
      <w:tr>
        <w:trPr/>
        <w:tc>
          <w:tcPr>
            <w:tcBorders/>
            <w:tcW w:w="1615" w:type="dxa"/>
            <w:vAlign w:val="center"/>
            <w:textDirection w:val="lrTb"/>
            <w:noWrap w:val="false"/>
          </w:tcPr>
          <w:p w14:paraId="29FA82A1">
            <w:pPr>
              <w:pBdr/>
              <w:spacing w:after="0" w:before="0" w:line="240"/>
              <w:ind/>
              <w:rPr>
                <w:sz w:val="22"/>
                <w:szCs w:val="22"/>
              </w:rPr>
            </w:pPr>
            <w:r>
              <w:rPr>
                <w:rFonts w:ascii="Times New Roman" w:hAnsi="Times New Roman" w:eastAsia="Times New Roman" w:cs="Times New Roman"/>
                <w:b/>
                <w:color w:val="000000"/>
                <w:sz w:val="22"/>
                <w:szCs w:val="22"/>
              </w:rPr>
              <w:t xml:space="preserve">UAT reporting</w:t>
            </w:r>
            <w:r>
              <w:rPr>
                <w:sz w:val="22"/>
                <w:szCs w:val="22"/>
              </w:rPr>
            </w:r>
          </w:p>
        </w:tc>
        <w:tc>
          <w:tcPr>
            <w:tcBorders/>
            <w:tcW w:w="1153" w:type="dxa"/>
            <w:vAlign w:val="center"/>
            <w:textDirection w:val="lrTb"/>
            <w:noWrap w:val="false"/>
          </w:tcPr>
          <w:p w14:paraId="5363A35C">
            <w:pPr>
              <w:pBdr/>
              <w:spacing w:after="0" w:before="0" w:line="240"/>
              <w:ind/>
              <w:rPr>
                <w:sz w:val="22"/>
                <w:szCs w:val="22"/>
              </w:rPr>
            </w:pPr>
            <w:r>
              <w:rPr>
                <w:rFonts w:ascii="Times New Roman" w:hAnsi="Times New Roman" w:eastAsia="Times New Roman" w:cs="Times New Roman"/>
                <w:color w:val="000000"/>
                <w:sz w:val="22"/>
                <w:szCs w:val="22"/>
              </w:rPr>
              <w:t xml:space="preserve">During M5</w:t>
            </w:r>
            <w:r>
              <w:rPr>
                <w:sz w:val="22"/>
                <w:szCs w:val="22"/>
              </w:rPr>
            </w:r>
          </w:p>
        </w:tc>
        <w:tc>
          <w:tcPr>
            <w:tcBorders/>
            <w:tcW w:w="2423" w:type="dxa"/>
            <w:vAlign w:val="center"/>
            <w:textDirection w:val="lrTb"/>
            <w:noWrap w:val="false"/>
          </w:tcPr>
          <w:p w14:paraId="204689D0">
            <w:pPr>
              <w:pBdr/>
              <w:spacing w:after="0" w:before="0" w:line="240"/>
              <w:ind/>
              <w:rPr>
                <w:sz w:val="22"/>
                <w:szCs w:val="22"/>
              </w:rPr>
            </w:pPr>
            <w:r>
              <w:rPr>
                <w:rFonts w:ascii="Times New Roman" w:hAnsi="Times New Roman" w:eastAsia="Times New Roman" w:cs="Times New Roman"/>
                <w:color w:val="000000"/>
                <w:sz w:val="22"/>
                <w:szCs w:val="22"/>
              </w:rPr>
              <w:t xml:space="preserve">QA team, Product Owner, trainer</w:t>
            </w:r>
            <w:r>
              <w:rPr>
                <w:sz w:val="22"/>
                <w:szCs w:val="22"/>
              </w:rPr>
            </w:r>
          </w:p>
        </w:tc>
        <w:tc>
          <w:tcPr>
            <w:tcBorders/>
            <w:tcW w:w="4164" w:type="dxa"/>
            <w:vAlign w:val="center"/>
            <w:textDirection w:val="lrTb"/>
            <w:noWrap w:val="false"/>
          </w:tcPr>
          <w:p w14:paraId="687F161D">
            <w:pPr>
              <w:pBdr/>
              <w:spacing w:after="0" w:before="0" w:line="240"/>
              <w:ind/>
              <w:rPr>
                <w:sz w:val="22"/>
                <w:szCs w:val="22"/>
              </w:rPr>
            </w:pPr>
            <w:r>
              <w:rPr>
                <w:rFonts w:ascii="Times New Roman" w:hAnsi="Times New Roman" w:eastAsia="Times New Roman" w:cs="Times New Roman"/>
                <w:color w:val="000000"/>
                <w:sz w:val="22"/>
                <w:szCs w:val="22"/>
              </w:rPr>
              <w:t xml:space="preserve">Record test results, defects, acceptance metrics, and sign-off status.</w:t>
            </w:r>
            <w:r>
              <w:rPr>
                <w:sz w:val="22"/>
                <w:szCs w:val="22"/>
              </w:rPr>
            </w:r>
          </w:p>
        </w:tc>
      </w:tr>
      <w:tr>
        <w:trPr/>
        <w:tc>
          <w:tcPr>
            <w:tcBorders/>
            <w:tcW w:w="1615" w:type="dxa"/>
            <w:vAlign w:val="center"/>
            <w:textDirection w:val="lrTb"/>
            <w:noWrap w:val="false"/>
          </w:tcPr>
          <w:p w14:paraId="4A758090">
            <w:pPr>
              <w:pBdr/>
              <w:spacing w:after="0" w:before="0" w:line="240"/>
              <w:ind/>
              <w:rPr>
                <w:sz w:val="22"/>
                <w:szCs w:val="22"/>
              </w:rPr>
            </w:pPr>
            <w:r>
              <w:rPr>
                <w:rFonts w:ascii="Times New Roman" w:hAnsi="Times New Roman" w:eastAsia="Times New Roman" w:cs="Times New Roman"/>
                <w:b/>
                <w:color w:val="000000"/>
                <w:sz w:val="22"/>
                <w:szCs w:val="22"/>
              </w:rPr>
              <w:t xml:space="preserve">Final project report</w:t>
            </w:r>
            <w:r>
              <w:rPr>
                <w:sz w:val="22"/>
                <w:szCs w:val="22"/>
              </w:rPr>
            </w:r>
          </w:p>
        </w:tc>
        <w:tc>
          <w:tcPr>
            <w:tcBorders/>
            <w:tcW w:w="1153" w:type="dxa"/>
            <w:vAlign w:val="center"/>
            <w:textDirection w:val="lrTb"/>
            <w:noWrap w:val="false"/>
          </w:tcPr>
          <w:p w14:paraId="4FDC133B">
            <w:pPr>
              <w:pBdr/>
              <w:spacing w:after="0" w:before="0" w:line="240"/>
              <w:ind/>
              <w:rPr>
                <w:sz w:val="22"/>
                <w:szCs w:val="22"/>
              </w:rPr>
            </w:pPr>
            <w:r>
              <w:rPr>
                <w:rFonts w:ascii="Times New Roman" w:hAnsi="Times New Roman" w:eastAsia="Times New Roman" w:cs="Times New Roman"/>
                <w:color w:val="000000"/>
                <w:sz w:val="22"/>
                <w:szCs w:val="22"/>
              </w:rPr>
              <w:t xml:space="preserve">M5</w:t>
            </w:r>
            <w:r>
              <w:rPr>
                <w:sz w:val="22"/>
                <w:szCs w:val="22"/>
              </w:rPr>
            </w:r>
          </w:p>
        </w:tc>
        <w:tc>
          <w:tcPr>
            <w:tcBorders/>
            <w:tcW w:w="2423" w:type="dxa"/>
            <w:vAlign w:val="center"/>
            <w:textDirection w:val="lrTb"/>
            <w:noWrap w:val="false"/>
          </w:tcPr>
          <w:p w14:paraId="1C7385C7">
            <w:pPr>
              <w:pBdr/>
              <w:spacing w:after="0" w:before="0" w:line="240"/>
              <w:ind/>
              <w:rPr>
                <w:sz w:val="22"/>
                <w:szCs w:val="22"/>
              </w:rPr>
            </w:pPr>
            <w:r>
              <w:rPr>
                <w:rFonts w:ascii="Times New Roman" w:hAnsi="Times New Roman" w:eastAsia="Times New Roman" w:cs="Times New Roman"/>
                <w:color w:val="000000"/>
                <w:sz w:val="22"/>
                <w:szCs w:val="22"/>
              </w:rPr>
              <w:t xml:space="preserve">Project team</w:t>
            </w:r>
            <w:r>
              <w:rPr>
                <w:sz w:val="22"/>
                <w:szCs w:val="22"/>
              </w:rPr>
            </w:r>
          </w:p>
        </w:tc>
        <w:tc>
          <w:tcPr>
            <w:tcBorders/>
            <w:tcW w:w="4164" w:type="dxa"/>
            <w:vAlign w:val="center"/>
            <w:textDirection w:val="lrTb"/>
            <w:noWrap w:val="false"/>
          </w:tcPr>
          <w:p w14:paraId="31392BA4">
            <w:pPr>
              <w:pBdr/>
              <w:spacing w:after="0" w:before="0" w:line="240"/>
              <w:ind/>
              <w:rPr>
                <w:sz w:val="22"/>
                <w:szCs w:val="22"/>
              </w:rPr>
            </w:pPr>
            <w:r>
              <w:rPr>
                <w:rFonts w:ascii="Times New Roman" w:hAnsi="Times New Roman" w:eastAsia="Times New Roman" w:cs="Times New Roman"/>
                <w:color w:val="000000"/>
                <w:sz w:val="22"/>
                <w:szCs w:val="22"/>
              </w:rPr>
              <w:t xml:space="preserve">Summarize implementation, testing, outcomes, and final acceptance.</w:t>
            </w:r>
            <w:r>
              <w:rPr>
                <w:sz w:val="22"/>
                <w:szCs w:val="22"/>
              </w:rPr>
            </w:r>
          </w:p>
        </w:tc>
      </w:tr>
    </w:tbl>
    <w:p w14:paraId="4272BA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4807BA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Project communication and evidence will be maintained through the agreed collaboration and project-management tools, including </w:t>
      </w:r>
      <w:r>
        <w:rPr>
          <w:rFonts w:ascii="Times New Roman" w:hAnsi="Times New Roman" w:eastAsia="Times New Roman" w:cs="Times New Roman"/>
          <w:b/>
          <w:color w:val="000000"/>
          <w:sz w:val="22"/>
          <w:szCs w:val="22"/>
        </w:rPr>
        <w:t xml:space="preserve">GitHub/GitLab and Jira/Issues</w:t>
      </w:r>
      <w:r>
        <w:rPr>
          <w:rFonts w:ascii="Times New Roman" w:hAnsi="Times New Roman" w:eastAsia="Times New Roman" w:cs="Times New Roman"/>
          <w:color w:val="000000"/>
          <w:sz w:val="22"/>
          <w:szCs w:val="22"/>
        </w:rPr>
        <w:t xml:space="preserve"> where applicable. Major decisions, requirement changes, risks, and acceptance outcomes will be documented to maintain traceability and provide an auditable project record.</w:t>
      </w:r>
      <w:r>
        <w:rPr>
          <w:sz w:val="22"/>
          <w:szCs w:val="22"/>
        </w:rPr>
      </w:r>
    </w:p>
    <w:p>
      <w:pPr>
        <w:pBdr/>
        <w:spacing/>
        <w:ind/>
        <w:rPr/>
      </w:pPr>
      <w:r/>
      <w:r/>
    </w:p>
    <w:p>
      <w:pPr>
        <w:pStyle w:val="902"/>
        <w:pBdr/>
        <w:spacing/>
        <w:ind/>
        <w:rPr/>
      </w:pPr>
      <w:r>
        <w:t xml:space="preserve">10. Risk register</w:t>
      </w:r>
      <w:r/>
    </w:p>
    <w:p w14:paraId="1654CA1A">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Risks will be reviewed throughout the project and updated as new threats, constraints, or issues are identified. Likelihood (</w:t>
      </w:r>
      <w:r>
        <w:rPr>
          <w:rFonts w:ascii="Times New Roman" w:hAnsi="Times New Roman" w:eastAsia="Times New Roman" w:cs="Times New Roman"/>
          <w:b/>
          <w:color w:val="000000"/>
          <w:sz w:val="22"/>
          <w:szCs w:val="22"/>
        </w:rPr>
        <w:t xml:space="preserve">L</w:t>
      </w:r>
      <w:r>
        <w:rPr>
          <w:rFonts w:ascii="Times New Roman" w:hAnsi="Times New Roman" w:eastAsia="Times New Roman" w:cs="Times New Roman"/>
          <w:color w:val="000000"/>
          <w:sz w:val="22"/>
          <w:szCs w:val="22"/>
        </w:rPr>
        <w:t xml:space="preserve">) and Impact (</w:t>
      </w:r>
      <w:r>
        <w:rPr>
          <w:rFonts w:ascii="Times New Roman" w:hAnsi="Times New Roman" w:eastAsia="Times New Roman" w:cs="Times New Roman"/>
          <w:b/>
          <w:color w:val="000000"/>
          <w:sz w:val="22"/>
          <w:szCs w:val="22"/>
        </w:rPr>
        <w:t xml:space="preserve">I</w:t>
      </w:r>
      <w:r>
        <w:rPr>
          <w:rFonts w:ascii="Times New Roman" w:hAnsi="Times New Roman" w:eastAsia="Times New Roman" w:cs="Times New Roman"/>
          <w:color w:val="000000"/>
          <w:sz w:val="22"/>
          <w:szCs w:val="22"/>
        </w:rPr>
        <w:t xml:space="preserve">) are assessed as </w:t>
      </w:r>
      <w:r>
        <w:rPr>
          <w:rFonts w:ascii="Times New Roman" w:hAnsi="Times New Roman" w:eastAsia="Times New Roman" w:cs="Times New Roman"/>
          <w:b/>
          <w:color w:val="000000"/>
          <w:sz w:val="22"/>
          <w:szCs w:val="22"/>
        </w:rPr>
        <w:t xml:space="preserve">Low (L), Medium (M), or High (H)</w:t>
      </w:r>
      <w:r>
        <w:rPr>
          <w:rFonts w:ascii="Times New Roman" w:hAnsi="Times New Roman" w:eastAsia="Times New Roman" w:cs="Times New Roman"/>
          <w:color w:val="000000"/>
          <w:sz w:val="22"/>
          <w:szCs w:val="22"/>
        </w:rPr>
        <w:t xml:space="preserve">.</w:t>
      </w:r>
      <w:r>
        <w:rPr>
          <w:sz w:val="22"/>
          <w:szCs w:val="22"/>
        </w:rPr>
      </w:r>
    </w:p>
    <w:tbl>
      <w:tblPr>
        <w:tblStyle w:val="781"/>
        <w:tblW w:w="0" w:type="auto"/>
        <w:tblBorders/>
        <w:tblLayout w:type="fixed"/>
        <w:tblLook w:val="04A0" w:firstRow="1" w:lastRow="0" w:firstColumn="1" w:lastColumn="0" w:noHBand="0" w:noVBand="1"/>
      </w:tblPr>
      <w:tblGrid>
        <w:gridCol w:w="781"/>
        <w:gridCol w:w="3260"/>
        <w:gridCol w:w="460"/>
        <w:gridCol w:w="674"/>
        <w:gridCol w:w="4608"/>
      </w:tblGrid>
      <w:tr>
        <w:trPr/>
        <w:tc>
          <w:tcPr>
            <w:tcBorders/>
            <w:tcW w:w="781" w:type="dxa"/>
            <w:vAlign w:val="center"/>
            <w:textDirection w:val="lrTb"/>
            <w:noWrap w:val="false"/>
          </w:tcPr>
          <w:p w14:paraId="305A6B31">
            <w:pPr>
              <w:pBdr/>
              <w:spacing w:after="14" w:afterAutospacing="0" w:before="14" w:beforeAutospacing="0" w:line="240"/>
              <w:ind/>
              <w:jc w:val="center"/>
              <w:rPr>
                <w:sz w:val="22"/>
                <w:szCs w:val="22"/>
              </w:rPr>
            </w:pPr>
            <w:r>
              <w:rPr>
                <w:rFonts w:ascii="Times New Roman" w:hAnsi="Times New Roman" w:eastAsia="Times New Roman" w:cs="Times New Roman"/>
                <w:b/>
                <w:color w:val="000000"/>
                <w:sz w:val="22"/>
                <w:szCs w:val="22"/>
              </w:rPr>
              <w:t xml:space="preserve">ID</w:t>
            </w:r>
            <w:r>
              <w:rPr>
                <w:sz w:val="22"/>
                <w:szCs w:val="22"/>
              </w:rPr>
            </w:r>
          </w:p>
        </w:tc>
        <w:tc>
          <w:tcPr>
            <w:tcBorders/>
            <w:tcW w:w="3260" w:type="dxa"/>
            <w:vAlign w:val="center"/>
            <w:textDirection w:val="lrTb"/>
            <w:noWrap w:val="false"/>
          </w:tcPr>
          <w:p w14:paraId="2E199CF8">
            <w:pPr>
              <w:pBdr/>
              <w:spacing w:after="14" w:afterAutospacing="0" w:before="14" w:beforeAutospacing="0" w:line="240"/>
              <w:ind/>
              <w:jc w:val="center"/>
              <w:rPr>
                <w:sz w:val="22"/>
                <w:szCs w:val="22"/>
              </w:rPr>
            </w:pPr>
            <w:r>
              <w:rPr>
                <w:rFonts w:ascii="Times New Roman" w:hAnsi="Times New Roman" w:eastAsia="Times New Roman" w:cs="Times New Roman"/>
                <w:b/>
                <w:color w:val="000000"/>
                <w:sz w:val="22"/>
                <w:szCs w:val="22"/>
              </w:rPr>
              <w:t xml:space="preserve">Risk</w:t>
            </w:r>
            <w:r>
              <w:rPr>
                <w:sz w:val="22"/>
                <w:szCs w:val="22"/>
              </w:rPr>
            </w:r>
          </w:p>
        </w:tc>
        <w:tc>
          <w:tcPr>
            <w:tcBorders/>
            <w:tcW w:w="460" w:type="dxa"/>
            <w:vAlign w:val="center"/>
            <w:textDirection w:val="lrTb"/>
            <w:noWrap w:val="false"/>
          </w:tcPr>
          <w:p w14:paraId="4A5E44FD">
            <w:pPr>
              <w:pBdr/>
              <w:spacing w:after="14" w:afterAutospacing="0" w:before="14" w:beforeAutospacing="0" w:line="240"/>
              <w:ind/>
              <w:jc w:val="right"/>
              <w:rPr>
                <w:sz w:val="22"/>
                <w:szCs w:val="22"/>
              </w:rPr>
            </w:pPr>
            <w:r>
              <w:rPr>
                <w:rFonts w:ascii="Times New Roman" w:hAnsi="Times New Roman" w:eastAsia="Times New Roman" w:cs="Times New Roman"/>
                <w:b/>
                <w:color w:val="000000"/>
                <w:sz w:val="22"/>
                <w:szCs w:val="22"/>
              </w:rPr>
              <w:t xml:space="preserve">L</w:t>
            </w:r>
            <w:r>
              <w:rPr>
                <w:sz w:val="22"/>
                <w:szCs w:val="22"/>
              </w:rPr>
            </w:r>
          </w:p>
        </w:tc>
        <w:tc>
          <w:tcPr>
            <w:tcBorders/>
            <w:tcW w:w="674" w:type="dxa"/>
            <w:vAlign w:val="center"/>
            <w:textDirection w:val="lrTb"/>
            <w:noWrap w:val="false"/>
          </w:tcPr>
          <w:p w14:paraId="3091C167">
            <w:pPr>
              <w:pBdr/>
              <w:spacing w:after="14" w:afterAutospacing="0" w:before="14" w:beforeAutospacing="0" w:line="240"/>
              <w:ind/>
              <w:jc w:val="right"/>
              <w:rPr>
                <w:sz w:val="22"/>
                <w:szCs w:val="22"/>
              </w:rPr>
            </w:pPr>
            <w:r>
              <w:rPr>
                <w:rFonts w:ascii="Times New Roman" w:hAnsi="Times New Roman" w:eastAsia="Times New Roman" w:cs="Times New Roman"/>
                <w:b/>
                <w:color w:val="000000"/>
                <w:sz w:val="22"/>
                <w:szCs w:val="22"/>
              </w:rPr>
              <w:t xml:space="preserve">I</w:t>
            </w:r>
            <w:r>
              <w:rPr>
                <w:sz w:val="22"/>
                <w:szCs w:val="22"/>
              </w:rPr>
            </w:r>
          </w:p>
        </w:tc>
        <w:tc>
          <w:tcPr>
            <w:tcBorders/>
            <w:tcW w:w="4608" w:type="dxa"/>
            <w:vAlign w:val="center"/>
            <w:textDirection w:val="lrTb"/>
            <w:noWrap w:val="false"/>
          </w:tcPr>
          <w:p w14:paraId="1C85787A">
            <w:pPr>
              <w:pBdr/>
              <w:spacing w:after="14" w:afterAutospacing="0" w:before="14" w:beforeAutospacing="0" w:line="240"/>
              <w:ind/>
              <w:jc w:val="center"/>
              <w:rPr>
                <w:sz w:val="22"/>
                <w:szCs w:val="22"/>
              </w:rPr>
            </w:pPr>
            <w:r>
              <w:rPr>
                <w:rFonts w:ascii="Times New Roman" w:hAnsi="Times New Roman" w:eastAsia="Times New Roman" w:cs="Times New Roman"/>
                <w:b/>
                <w:color w:val="000000"/>
                <w:sz w:val="22"/>
                <w:szCs w:val="22"/>
              </w:rPr>
              <w:t xml:space="preserve">Mitigation</w:t>
            </w:r>
            <w:r>
              <w:rPr>
                <w:sz w:val="22"/>
                <w:szCs w:val="22"/>
              </w:rPr>
            </w:r>
          </w:p>
        </w:tc>
      </w:tr>
      <w:tr>
        <w:trPr/>
        <w:tc>
          <w:tcPr>
            <w:tcBorders/>
            <w:tcW w:w="781" w:type="dxa"/>
            <w:vAlign w:val="center"/>
            <w:textDirection w:val="lrTb"/>
            <w:noWrap w:val="false"/>
          </w:tcPr>
          <w:p w14:paraId="5B7E875F">
            <w:pPr>
              <w:pBdr/>
              <w:spacing w:after="14" w:afterAutospacing="0" w:before="14" w:beforeAutospacing="0" w:line="240"/>
              <w:ind/>
              <w:rPr>
                <w:sz w:val="22"/>
                <w:szCs w:val="22"/>
              </w:rPr>
            </w:pPr>
            <w:r>
              <w:rPr>
                <w:rFonts w:ascii="Times New Roman" w:hAnsi="Times New Roman" w:eastAsia="Times New Roman" w:cs="Times New Roman"/>
                <w:b/>
                <w:color w:val="000000"/>
                <w:sz w:val="22"/>
                <w:szCs w:val="22"/>
              </w:rPr>
              <w:t xml:space="preserve">R01</w:t>
            </w:r>
            <w:r>
              <w:rPr>
                <w:sz w:val="22"/>
                <w:szCs w:val="22"/>
              </w:rPr>
            </w:r>
          </w:p>
        </w:tc>
        <w:tc>
          <w:tcPr>
            <w:tcBorders/>
            <w:tcW w:w="3260" w:type="dxa"/>
            <w:vAlign w:val="center"/>
            <w:textDirection w:val="lrTb"/>
            <w:noWrap w:val="false"/>
          </w:tcPr>
          <w:p w14:paraId="1F9E8442">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UAT environment is not smoke-tested before execution, resulting in wasted test time or failed demonstrations.</w:t>
            </w:r>
            <w:r>
              <w:rPr>
                <w:sz w:val="22"/>
                <w:szCs w:val="22"/>
              </w:rPr>
            </w:r>
          </w:p>
        </w:tc>
        <w:tc>
          <w:tcPr>
            <w:tcBorders/>
            <w:tcW w:w="460" w:type="dxa"/>
            <w:vAlign w:val="center"/>
            <w:textDirection w:val="lrTb"/>
            <w:noWrap w:val="false"/>
          </w:tcPr>
          <w:p w14:paraId="0B7F47BF">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M</w:t>
            </w:r>
            <w:r>
              <w:rPr>
                <w:sz w:val="22"/>
                <w:szCs w:val="22"/>
              </w:rPr>
            </w:r>
          </w:p>
        </w:tc>
        <w:tc>
          <w:tcPr>
            <w:tcBorders/>
            <w:tcW w:w="674" w:type="dxa"/>
            <w:vAlign w:val="center"/>
            <w:textDirection w:val="lrTb"/>
            <w:noWrap w:val="false"/>
          </w:tcPr>
          <w:p w14:paraId="1C10DC1C">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H</w:t>
            </w:r>
            <w:r>
              <w:rPr>
                <w:sz w:val="22"/>
                <w:szCs w:val="22"/>
              </w:rPr>
            </w:r>
          </w:p>
        </w:tc>
        <w:tc>
          <w:tcPr>
            <w:tcBorders/>
            <w:tcW w:w="4608" w:type="dxa"/>
            <w:vAlign w:val="center"/>
            <w:textDirection w:val="lrTb"/>
            <w:noWrap w:val="false"/>
          </w:tcPr>
          <w:p w14:paraId="7892E6AD">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Make the smoke-test checklist a mandatory UAT entry criterion. The UAT environment must be verified before Lab 4/UAT execution begins.</w:t>
            </w:r>
            <w:r>
              <w:rPr>
                <w:sz w:val="22"/>
                <w:szCs w:val="22"/>
              </w:rPr>
            </w:r>
          </w:p>
        </w:tc>
      </w:tr>
      <w:tr>
        <w:trPr/>
        <w:tc>
          <w:tcPr>
            <w:tcBorders/>
            <w:tcW w:w="781" w:type="dxa"/>
            <w:vAlign w:val="center"/>
            <w:textDirection w:val="lrTb"/>
            <w:noWrap w:val="false"/>
          </w:tcPr>
          <w:p w14:paraId="20944856">
            <w:pPr>
              <w:pBdr/>
              <w:spacing w:after="14" w:afterAutospacing="0" w:before="14" w:beforeAutospacing="0" w:line="240"/>
              <w:ind/>
              <w:rPr>
                <w:sz w:val="22"/>
                <w:szCs w:val="22"/>
              </w:rPr>
            </w:pPr>
            <w:r>
              <w:rPr>
                <w:rFonts w:ascii="Times New Roman" w:hAnsi="Times New Roman" w:eastAsia="Times New Roman" w:cs="Times New Roman"/>
                <w:b/>
                <w:color w:val="000000"/>
                <w:sz w:val="22"/>
                <w:szCs w:val="22"/>
              </w:rPr>
              <w:t xml:space="preserve">R02</w:t>
            </w:r>
            <w:r>
              <w:rPr>
                <w:sz w:val="22"/>
                <w:szCs w:val="22"/>
              </w:rPr>
            </w:r>
          </w:p>
        </w:tc>
        <w:tc>
          <w:tcPr>
            <w:tcBorders/>
            <w:tcW w:w="3260" w:type="dxa"/>
            <w:vAlign w:val="center"/>
            <w:textDirection w:val="lrTb"/>
            <w:noWrap w:val="false"/>
          </w:tcPr>
          <w:p w14:paraId="6822EF61">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Payment timeout after a transaction is marked as paid may create inconsistent payment and stock states.</w:t>
            </w:r>
            <w:r>
              <w:rPr>
                <w:sz w:val="22"/>
                <w:szCs w:val="22"/>
              </w:rPr>
            </w:r>
          </w:p>
        </w:tc>
        <w:tc>
          <w:tcPr>
            <w:tcBorders/>
            <w:tcW w:w="460" w:type="dxa"/>
            <w:vAlign w:val="center"/>
            <w:textDirection w:val="lrTb"/>
            <w:noWrap w:val="false"/>
          </w:tcPr>
          <w:p w14:paraId="35EAC7FE">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M</w:t>
            </w:r>
            <w:r>
              <w:rPr>
                <w:sz w:val="22"/>
                <w:szCs w:val="22"/>
              </w:rPr>
            </w:r>
          </w:p>
        </w:tc>
        <w:tc>
          <w:tcPr>
            <w:tcBorders/>
            <w:tcW w:w="674" w:type="dxa"/>
            <w:vAlign w:val="center"/>
            <w:textDirection w:val="lrTb"/>
            <w:noWrap w:val="false"/>
          </w:tcPr>
          <w:p w14:paraId="5BE8FEB5">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H</w:t>
            </w:r>
            <w:r>
              <w:rPr>
                <w:sz w:val="22"/>
                <w:szCs w:val="22"/>
              </w:rPr>
            </w:r>
          </w:p>
        </w:tc>
        <w:tc>
          <w:tcPr>
            <w:tcBorders/>
            <w:tcW w:w="4608" w:type="dxa"/>
            <w:vAlign w:val="center"/>
            <w:textDirection w:val="lrTb"/>
            <w:noWrap w:val="false"/>
          </w:tcPr>
          <w:p w14:paraId="3D11BDE5">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Implement and test the payment timeout behaviour defined in </w:t>
            </w:r>
            <w:r>
              <w:rPr>
                <w:rFonts w:ascii="Times New Roman" w:hAnsi="Times New Roman" w:eastAsia="Times New Roman" w:cs="Times New Roman"/>
                <w:b/>
                <w:color w:val="000000"/>
                <w:sz w:val="22"/>
                <w:szCs w:val="22"/>
              </w:rPr>
              <w:t xml:space="preserve">FR-PAY-03</w:t>
            </w:r>
            <w:r>
              <w:rPr>
                <w:rFonts w:ascii="Times New Roman" w:hAnsi="Times New Roman" w:eastAsia="Times New Roman" w:cs="Times New Roman"/>
                <w:color w:val="000000"/>
                <w:sz w:val="22"/>
                <w:szCs w:val="22"/>
              </w:rPr>
              <w:t xml:space="preserve"> and </w:t>
            </w:r>
            <w:r>
              <w:rPr>
                <w:rFonts w:ascii="Times New Roman" w:hAnsi="Times New Roman" w:eastAsia="Times New Roman" w:cs="Times New Roman"/>
                <w:b/>
                <w:color w:val="000000"/>
                <w:sz w:val="22"/>
                <w:szCs w:val="22"/>
              </w:rPr>
              <w:t xml:space="preserve">UAT CO-011</w:t>
            </w:r>
            <w:r>
              <w:rPr>
                <w:rFonts w:ascii="Times New Roman" w:hAnsi="Times New Roman" w:eastAsia="Times New Roman" w:cs="Times New Roman"/>
                <w:color w:val="000000"/>
                <w:sz w:val="22"/>
                <w:szCs w:val="22"/>
              </w:rPr>
              <w:t xml:space="preserve">, including clear transaction-state handling.</w:t>
            </w:r>
            <w:r>
              <w:rPr>
                <w:sz w:val="22"/>
                <w:szCs w:val="22"/>
              </w:rPr>
            </w:r>
          </w:p>
        </w:tc>
      </w:tr>
      <w:tr>
        <w:trPr/>
        <w:tc>
          <w:tcPr>
            <w:tcBorders/>
            <w:tcW w:w="781" w:type="dxa"/>
            <w:vAlign w:val="center"/>
            <w:textDirection w:val="lrTb"/>
            <w:noWrap w:val="false"/>
          </w:tcPr>
          <w:p w14:paraId="70C4B9E2">
            <w:pPr>
              <w:pBdr/>
              <w:spacing w:after="14" w:afterAutospacing="0" w:before="14" w:beforeAutospacing="0" w:line="240"/>
              <w:ind/>
              <w:rPr>
                <w:sz w:val="22"/>
                <w:szCs w:val="22"/>
              </w:rPr>
            </w:pPr>
            <w:r>
              <w:rPr>
                <w:rFonts w:ascii="Times New Roman" w:hAnsi="Times New Roman" w:eastAsia="Times New Roman" w:cs="Times New Roman"/>
                <w:b/>
                <w:color w:val="000000"/>
                <w:sz w:val="22"/>
                <w:szCs w:val="22"/>
              </w:rPr>
              <w:t xml:space="preserve">R03</w:t>
            </w:r>
            <w:r>
              <w:rPr>
                <w:sz w:val="22"/>
                <w:szCs w:val="22"/>
              </w:rPr>
            </w:r>
          </w:p>
        </w:tc>
        <w:tc>
          <w:tcPr>
            <w:tcBorders/>
            <w:tcW w:w="3260" w:type="dxa"/>
            <w:vAlign w:val="center"/>
            <w:textDirection w:val="lrTb"/>
            <w:noWrap w:val="false"/>
          </w:tcPr>
          <w:p w14:paraId="4501887E">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Native mobile applications or real Mobile Money charges are introduced into the project scope.</w:t>
            </w:r>
            <w:r>
              <w:rPr>
                <w:sz w:val="22"/>
                <w:szCs w:val="22"/>
              </w:rPr>
            </w:r>
          </w:p>
        </w:tc>
        <w:tc>
          <w:tcPr>
            <w:tcBorders/>
            <w:tcW w:w="460" w:type="dxa"/>
            <w:vAlign w:val="center"/>
            <w:textDirection w:val="lrTb"/>
            <w:noWrap w:val="false"/>
          </w:tcPr>
          <w:p w14:paraId="501D5C34">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M</w:t>
            </w:r>
            <w:r>
              <w:rPr>
                <w:sz w:val="22"/>
                <w:szCs w:val="22"/>
              </w:rPr>
            </w:r>
          </w:p>
        </w:tc>
        <w:tc>
          <w:tcPr>
            <w:tcBorders/>
            <w:tcW w:w="674" w:type="dxa"/>
            <w:vAlign w:val="center"/>
            <w:textDirection w:val="lrTb"/>
            <w:noWrap w:val="false"/>
          </w:tcPr>
          <w:p w14:paraId="03C12A9F">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H</w:t>
            </w:r>
            <w:r>
              <w:rPr>
                <w:sz w:val="22"/>
                <w:szCs w:val="22"/>
              </w:rPr>
            </w:r>
          </w:p>
        </w:tc>
        <w:tc>
          <w:tcPr>
            <w:tcBorders/>
            <w:tcW w:w="4608" w:type="dxa"/>
            <w:vAlign w:val="center"/>
            <w:textDirection w:val="lrTb"/>
            <w:noWrap w:val="false"/>
          </w:tcPr>
          <w:p w14:paraId="71DAB973">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Maintain the approved out-of-scope list across the Inception Report, SRS, and UAT documentation. Use a payment stub/adapter rather than live payment processing.</w:t>
            </w:r>
            <w:r>
              <w:rPr>
                <w:sz w:val="22"/>
                <w:szCs w:val="22"/>
              </w:rPr>
            </w:r>
          </w:p>
        </w:tc>
      </w:tr>
      <w:tr>
        <w:trPr/>
        <w:tc>
          <w:tcPr>
            <w:tcBorders/>
            <w:tcW w:w="781" w:type="dxa"/>
            <w:vAlign w:val="center"/>
            <w:textDirection w:val="lrTb"/>
            <w:noWrap w:val="false"/>
          </w:tcPr>
          <w:p w14:paraId="194179C2">
            <w:pPr>
              <w:pBdr/>
              <w:spacing w:after="14" w:afterAutospacing="0" w:before="14" w:beforeAutospacing="0" w:line="240"/>
              <w:ind/>
              <w:rPr>
                <w:sz w:val="22"/>
                <w:szCs w:val="22"/>
              </w:rPr>
            </w:pPr>
            <w:r>
              <w:rPr>
                <w:rFonts w:ascii="Times New Roman" w:hAnsi="Times New Roman" w:eastAsia="Times New Roman" w:cs="Times New Roman"/>
                <w:b/>
                <w:color w:val="000000"/>
                <w:sz w:val="22"/>
                <w:szCs w:val="22"/>
              </w:rPr>
              <w:t xml:space="preserve">R04</w:t>
            </w:r>
            <w:r>
              <w:rPr>
                <w:sz w:val="22"/>
                <w:szCs w:val="22"/>
              </w:rPr>
            </w:r>
          </w:p>
        </w:tc>
        <w:tc>
          <w:tcPr>
            <w:tcBorders/>
            <w:tcW w:w="3260" w:type="dxa"/>
            <w:vAlign w:val="center"/>
            <w:textDirection w:val="lrTb"/>
            <w:noWrap w:val="false"/>
          </w:tcPr>
          <w:p w14:paraId="554FDC20">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Excessive reliance on end-to-end testing results in a slow, unreliable CI/CD pipeline with insufficient unit-level coverage.</w:t>
            </w:r>
            <w:r>
              <w:rPr>
                <w:sz w:val="22"/>
                <w:szCs w:val="22"/>
              </w:rPr>
            </w:r>
          </w:p>
        </w:tc>
        <w:tc>
          <w:tcPr>
            <w:tcBorders/>
            <w:tcW w:w="460" w:type="dxa"/>
            <w:vAlign w:val="center"/>
            <w:textDirection w:val="lrTb"/>
            <w:noWrap w:val="false"/>
          </w:tcPr>
          <w:p w14:paraId="3A2B386E">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H</w:t>
            </w:r>
            <w:r>
              <w:rPr>
                <w:sz w:val="22"/>
                <w:szCs w:val="22"/>
              </w:rPr>
            </w:r>
          </w:p>
        </w:tc>
        <w:tc>
          <w:tcPr>
            <w:tcBorders/>
            <w:tcW w:w="674" w:type="dxa"/>
            <w:vAlign w:val="center"/>
            <w:textDirection w:val="lrTb"/>
            <w:noWrap w:val="false"/>
          </w:tcPr>
          <w:p w14:paraId="1F30900B">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M</w:t>
            </w:r>
            <w:r>
              <w:rPr>
                <w:sz w:val="22"/>
                <w:szCs w:val="22"/>
              </w:rPr>
            </w:r>
          </w:p>
        </w:tc>
        <w:tc>
          <w:tcPr>
            <w:tcBorders/>
            <w:tcW w:w="4608" w:type="dxa"/>
            <w:vAlign w:val="center"/>
            <w:textDirection w:val="lrTb"/>
            <w:noWrap w:val="false"/>
          </w:tcPr>
          <w:p w14:paraId="1659AE8B">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Apply a testing pyramid with unit tests, integration tests, and targeted E2E tests. Enforce the testing stage in the CI/CD pipeline and apply TDD practices where appropriate.</w:t>
            </w:r>
            <w:r>
              <w:rPr>
                <w:sz w:val="22"/>
                <w:szCs w:val="22"/>
              </w:rPr>
            </w:r>
          </w:p>
        </w:tc>
      </w:tr>
      <w:tr>
        <w:trPr/>
        <w:tc>
          <w:tcPr>
            <w:tcBorders/>
            <w:tcW w:w="781" w:type="dxa"/>
            <w:vAlign w:val="center"/>
            <w:textDirection w:val="lrTb"/>
            <w:noWrap w:val="false"/>
          </w:tcPr>
          <w:p w14:paraId="570B29FB">
            <w:pPr>
              <w:pBdr/>
              <w:spacing w:after="14" w:afterAutospacing="0" w:before="14" w:beforeAutospacing="0" w:line="240"/>
              <w:ind/>
              <w:rPr>
                <w:sz w:val="22"/>
                <w:szCs w:val="22"/>
              </w:rPr>
            </w:pPr>
            <w:r>
              <w:rPr>
                <w:rFonts w:ascii="Times New Roman" w:hAnsi="Times New Roman" w:eastAsia="Times New Roman" w:cs="Times New Roman"/>
                <w:b/>
                <w:color w:val="000000"/>
                <w:sz w:val="22"/>
                <w:szCs w:val="22"/>
              </w:rPr>
              <w:t xml:space="preserve">R05</w:t>
            </w:r>
            <w:r>
              <w:rPr>
                <w:sz w:val="22"/>
                <w:szCs w:val="22"/>
              </w:rPr>
            </w:r>
          </w:p>
        </w:tc>
        <w:tc>
          <w:tcPr>
            <w:tcBorders/>
            <w:tcW w:w="3260" w:type="dxa"/>
            <w:vAlign w:val="center"/>
            <w:textDirection w:val="lrTb"/>
            <w:noWrap w:val="false"/>
          </w:tcPr>
          <w:p w14:paraId="5A2EAF79">
            <w:pPr>
              <w:pBdr/>
              <w:spacing w:after="14" w:afterAutospacing="0" w:before="14" w:beforeAutospacing="0" w:line="240"/>
              <w:ind/>
              <w:rPr>
                <w:sz w:val="22"/>
                <w:szCs w:val="22"/>
              </w:rPr>
            </w:pPr>
            <w:r>
              <w:rPr>
                <w:rFonts w:ascii="Times New Roman" w:hAnsi="Times New Roman" w:eastAsia="Times New Roman" w:cs="Times New Roman"/>
                <w:b/>
                <w:color w:val="000000"/>
                <w:sz w:val="22"/>
                <w:szCs w:val="22"/>
              </w:rPr>
              <w:t xml:space="preserve">REQ-WL-06</w:t>
            </w:r>
            <w:r>
              <w:rPr>
                <w:rFonts w:ascii="Times New Roman" w:hAnsi="Times New Roman" w:eastAsia="Times New Roman" w:cs="Times New Roman"/>
                <w:color w:val="000000"/>
                <w:sz w:val="22"/>
                <w:szCs w:val="22"/>
              </w:rPr>
              <w:t xml:space="preserve"> is not covered or verified in the Requirements Traceability Matrix (RTM).</w:t>
            </w:r>
            <w:r>
              <w:rPr>
                <w:sz w:val="22"/>
                <w:szCs w:val="22"/>
              </w:rPr>
            </w:r>
          </w:p>
        </w:tc>
        <w:tc>
          <w:tcPr>
            <w:tcBorders/>
            <w:tcW w:w="460" w:type="dxa"/>
            <w:vAlign w:val="center"/>
            <w:textDirection w:val="lrTb"/>
            <w:noWrap w:val="false"/>
          </w:tcPr>
          <w:p w14:paraId="212AE1DD">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M</w:t>
            </w:r>
            <w:r>
              <w:rPr>
                <w:sz w:val="22"/>
                <w:szCs w:val="22"/>
              </w:rPr>
            </w:r>
          </w:p>
        </w:tc>
        <w:tc>
          <w:tcPr>
            <w:tcBorders/>
            <w:tcW w:w="674" w:type="dxa"/>
            <w:vAlign w:val="center"/>
            <w:textDirection w:val="lrTb"/>
            <w:noWrap w:val="false"/>
          </w:tcPr>
          <w:p w14:paraId="49FC2960">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H</w:t>
            </w:r>
            <w:r>
              <w:rPr>
                <w:sz w:val="22"/>
                <w:szCs w:val="22"/>
              </w:rPr>
            </w:r>
          </w:p>
        </w:tc>
        <w:tc>
          <w:tcPr>
            <w:tcBorders/>
            <w:tcW w:w="4608" w:type="dxa"/>
            <w:vAlign w:val="center"/>
            <w:textDirection w:val="lrTb"/>
            <w:noWrap w:val="false"/>
          </w:tcPr>
          <w:p w14:paraId="42C1A0D3">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Run </w:t>
            </w:r>
            <w:r>
              <w:rPr>
                <w:rFonts w:ascii="Courier New" w:hAnsi="Courier New" w:eastAsia="Courier New" w:cs="Courier New"/>
                <w:color w:val="000000"/>
                <w:sz w:val="22"/>
                <w:szCs w:val="22"/>
              </w:rPr>
              <w:t xml:space="preserve">rtm_gaps.py</w:t>
            </w:r>
            <w:r>
              <w:rPr>
                <w:rFonts w:ascii="Times New Roman" w:hAnsi="Times New Roman" w:eastAsia="Times New Roman" w:cs="Times New Roman"/>
                <w:color w:val="000000"/>
                <w:sz w:val="22"/>
                <w:szCs w:val="22"/>
              </w:rPr>
              <w:t xml:space="preserve"> during Week 9 to identify missing coverage and verify the requirement against </w:t>
            </w:r>
            <w:r>
              <w:rPr>
                <w:rFonts w:ascii="Times New Roman" w:hAnsi="Times New Roman" w:eastAsia="Times New Roman" w:cs="Times New Roman"/>
                <w:b/>
                <w:color w:val="000000"/>
                <w:sz w:val="22"/>
                <w:szCs w:val="22"/>
              </w:rPr>
              <w:t xml:space="preserve">UAT WO-006</w:t>
            </w:r>
            <w:r>
              <w:rPr>
                <w:rFonts w:ascii="Times New Roman" w:hAnsi="Times New Roman" w:eastAsia="Times New Roman" w:cs="Times New Roman"/>
                <w:color w:val="000000"/>
                <w:sz w:val="22"/>
                <w:szCs w:val="22"/>
              </w:rPr>
              <w:t xml:space="preserve"> before acceptance testing.</w:t>
            </w:r>
            <w:r>
              <w:rPr>
                <w:sz w:val="22"/>
                <w:szCs w:val="22"/>
              </w:rPr>
            </w:r>
          </w:p>
        </w:tc>
      </w:tr>
      <w:tr>
        <w:trPr/>
        <w:tc>
          <w:tcPr>
            <w:tcBorders/>
            <w:tcW w:w="781" w:type="dxa"/>
            <w:vAlign w:val="center"/>
            <w:textDirection w:val="lrTb"/>
            <w:noWrap w:val="false"/>
          </w:tcPr>
          <w:p w14:paraId="2DEC46B2">
            <w:pPr>
              <w:pBdr/>
              <w:spacing w:after="14" w:afterAutospacing="0" w:before="14" w:beforeAutospacing="0" w:line="240"/>
              <w:ind/>
              <w:rPr>
                <w:sz w:val="22"/>
                <w:szCs w:val="22"/>
              </w:rPr>
            </w:pPr>
            <w:r>
              <w:rPr>
                <w:rFonts w:ascii="Times New Roman" w:hAnsi="Times New Roman" w:eastAsia="Times New Roman" w:cs="Times New Roman"/>
                <w:b/>
                <w:color w:val="000000"/>
                <w:sz w:val="22"/>
                <w:szCs w:val="22"/>
              </w:rPr>
              <w:t xml:space="preserve">R06</w:t>
            </w:r>
            <w:r>
              <w:rPr>
                <w:sz w:val="22"/>
                <w:szCs w:val="22"/>
              </w:rPr>
            </w:r>
          </w:p>
        </w:tc>
        <w:tc>
          <w:tcPr>
            <w:tcBorders/>
            <w:tcW w:w="3260" w:type="dxa"/>
            <w:vAlign w:val="center"/>
            <w:textDirection w:val="lrTb"/>
            <w:noWrap w:val="false"/>
          </w:tcPr>
          <w:p w14:paraId="1DD98F5C">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Lab environments do not have sufficient cluster resources or required container tooling such as Docker/Kubernetes.</w:t>
            </w:r>
            <w:r>
              <w:rPr>
                <w:sz w:val="22"/>
                <w:szCs w:val="22"/>
              </w:rPr>
            </w:r>
          </w:p>
        </w:tc>
        <w:tc>
          <w:tcPr>
            <w:tcBorders/>
            <w:tcW w:w="460" w:type="dxa"/>
            <w:vAlign w:val="center"/>
            <w:textDirection w:val="lrTb"/>
            <w:noWrap w:val="false"/>
          </w:tcPr>
          <w:p w14:paraId="601D29EF">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M</w:t>
            </w:r>
            <w:r>
              <w:rPr>
                <w:sz w:val="22"/>
                <w:szCs w:val="22"/>
              </w:rPr>
            </w:r>
          </w:p>
        </w:tc>
        <w:tc>
          <w:tcPr>
            <w:tcBorders/>
            <w:tcW w:w="674" w:type="dxa"/>
            <w:vAlign w:val="center"/>
            <w:textDirection w:val="lrTb"/>
            <w:noWrap w:val="false"/>
          </w:tcPr>
          <w:p w14:paraId="2CEA4FE0">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M</w:t>
            </w:r>
            <w:r>
              <w:rPr>
                <w:sz w:val="22"/>
                <w:szCs w:val="22"/>
              </w:rPr>
            </w:r>
          </w:p>
        </w:tc>
        <w:tc>
          <w:tcPr>
            <w:tcBorders/>
            <w:tcW w:w="4608" w:type="dxa"/>
            <w:vAlign w:val="center"/>
            <w:textDirection w:val="lrTb"/>
            <w:noWrap w:val="false"/>
          </w:tcPr>
          <w:p w14:paraId="69596929">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Perform a technical environment dry-run during Week 2. Maintain a documented Compose-only fallback where Kubernetes resources are unavailable.</w:t>
            </w:r>
            <w:r>
              <w:rPr>
                <w:sz w:val="22"/>
                <w:szCs w:val="22"/>
              </w:rPr>
            </w:r>
          </w:p>
        </w:tc>
      </w:tr>
      <w:tr>
        <w:trPr/>
        <w:tc>
          <w:tcPr>
            <w:tcBorders/>
            <w:tcW w:w="781" w:type="dxa"/>
            <w:vAlign w:val="center"/>
            <w:textDirection w:val="lrTb"/>
            <w:noWrap w:val="false"/>
          </w:tcPr>
          <w:p w14:paraId="2DF4EC50">
            <w:pPr>
              <w:pBdr/>
              <w:spacing w:after="14" w:afterAutospacing="0" w:before="14" w:beforeAutospacing="0" w:line="240"/>
              <w:ind/>
              <w:rPr>
                <w:sz w:val="22"/>
                <w:szCs w:val="22"/>
              </w:rPr>
            </w:pPr>
            <w:r>
              <w:rPr>
                <w:rFonts w:ascii="Times New Roman" w:hAnsi="Times New Roman" w:eastAsia="Times New Roman" w:cs="Times New Roman"/>
                <w:b/>
                <w:color w:val="000000"/>
                <w:sz w:val="22"/>
                <w:szCs w:val="22"/>
              </w:rPr>
              <w:t xml:space="preserve">R07</w:t>
            </w:r>
            <w:r>
              <w:rPr>
                <w:sz w:val="22"/>
                <w:szCs w:val="22"/>
              </w:rPr>
            </w:r>
          </w:p>
        </w:tc>
        <w:tc>
          <w:tcPr>
            <w:tcBorders/>
            <w:tcW w:w="3260" w:type="dxa"/>
            <w:vAlign w:val="center"/>
            <w:textDirection w:val="lrTb"/>
            <w:noWrap w:val="false"/>
          </w:tcPr>
          <w:p w14:paraId="2D71B25C">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UAT participants are also the developers responsible for the feature being accepted, reducing independence of acceptance testing.</w:t>
            </w:r>
            <w:r>
              <w:rPr>
                <w:sz w:val="22"/>
                <w:szCs w:val="22"/>
              </w:rPr>
            </w:r>
          </w:p>
        </w:tc>
        <w:tc>
          <w:tcPr>
            <w:tcBorders/>
            <w:tcW w:w="460" w:type="dxa"/>
            <w:vAlign w:val="center"/>
            <w:textDirection w:val="lrTb"/>
            <w:noWrap w:val="false"/>
          </w:tcPr>
          <w:p w14:paraId="0B439F4D">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H</w:t>
            </w:r>
            <w:r>
              <w:rPr>
                <w:sz w:val="22"/>
                <w:szCs w:val="22"/>
              </w:rPr>
            </w:r>
          </w:p>
        </w:tc>
        <w:tc>
          <w:tcPr>
            <w:tcBorders/>
            <w:tcW w:w="674" w:type="dxa"/>
            <w:vAlign w:val="center"/>
            <w:textDirection w:val="lrTb"/>
            <w:noWrap w:val="false"/>
          </w:tcPr>
          <w:p w14:paraId="70E0D56C">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M</w:t>
            </w:r>
            <w:r>
              <w:rPr>
                <w:sz w:val="22"/>
                <w:szCs w:val="22"/>
              </w:rPr>
            </w:r>
          </w:p>
        </w:tc>
        <w:tc>
          <w:tcPr>
            <w:tcBorders/>
            <w:tcW w:w="4608" w:type="dxa"/>
            <w:vAlign w:val="center"/>
            <w:textDirection w:val="lrTb"/>
            <w:noWrap w:val="false"/>
          </w:tcPr>
          <w:p w14:paraId="666146AF">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Use cross-group Product Owner role-play for UAT and require the trainer to act as a second reviewer/signer where applicable.</w:t>
            </w:r>
            <w:r>
              <w:rPr>
                <w:sz w:val="22"/>
                <w:szCs w:val="22"/>
              </w:rPr>
            </w:r>
          </w:p>
        </w:tc>
      </w:tr>
      <w:tr>
        <w:trPr/>
        <w:tc>
          <w:tcPr>
            <w:tcBorders/>
            <w:tcW w:w="781" w:type="dxa"/>
            <w:vAlign w:val="center"/>
            <w:textDirection w:val="lrTb"/>
            <w:noWrap w:val="false"/>
          </w:tcPr>
          <w:p w14:paraId="425AF3FA">
            <w:pPr>
              <w:pBdr/>
              <w:spacing w:after="14" w:afterAutospacing="0" w:before="14" w:beforeAutospacing="0" w:line="240"/>
              <w:ind/>
              <w:rPr>
                <w:sz w:val="22"/>
                <w:szCs w:val="22"/>
              </w:rPr>
            </w:pPr>
            <w:r>
              <w:rPr>
                <w:rFonts w:ascii="Times New Roman" w:hAnsi="Times New Roman" w:eastAsia="Times New Roman" w:cs="Times New Roman"/>
                <w:b/>
                <w:color w:val="000000"/>
                <w:sz w:val="22"/>
                <w:szCs w:val="22"/>
              </w:rPr>
              <w:t xml:space="preserve">R08</w:t>
            </w:r>
            <w:r>
              <w:rPr>
                <w:sz w:val="22"/>
                <w:szCs w:val="22"/>
              </w:rPr>
            </w:r>
          </w:p>
        </w:tc>
        <w:tc>
          <w:tcPr>
            <w:tcBorders/>
            <w:tcW w:w="3260" w:type="dxa"/>
            <w:vAlign w:val="center"/>
            <w:textDirection w:val="lrTb"/>
            <w:noWrap w:val="false"/>
          </w:tcPr>
          <w:p w14:paraId="77BA85B3">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Personally identifiable or sensitive information, such as passwords or Mobile Money PINs, is written to application logs.</w:t>
            </w:r>
            <w:r>
              <w:rPr>
                <w:sz w:val="22"/>
                <w:szCs w:val="22"/>
              </w:rPr>
            </w:r>
          </w:p>
        </w:tc>
        <w:tc>
          <w:tcPr>
            <w:tcBorders/>
            <w:tcW w:w="460" w:type="dxa"/>
            <w:vAlign w:val="center"/>
            <w:textDirection w:val="lrTb"/>
            <w:noWrap w:val="false"/>
          </w:tcPr>
          <w:p w14:paraId="43C4CD98">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L</w:t>
            </w:r>
            <w:r>
              <w:rPr>
                <w:sz w:val="22"/>
                <w:szCs w:val="22"/>
              </w:rPr>
            </w:r>
          </w:p>
        </w:tc>
        <w:tc>
          <w:tcPr>
            <w:tcBorders/>
            <w:tcW w:w="674" w:type="dxa"/>
            <w:vAlign w:val="center"/>
            <w:textDirection w:val="lrTb"/>
            <w:noWrap w:val="false"/>
          </w:tcPr>
          <w:p w14:paraId="181E40CF">
            <w:pPr>
              <w:pBdr/>
              <w:spacing w:after="14" w:afterAutospacing="0" w:before="14" w:beforeAutospacing="0" w:line="240"/>
              <w:ind/>
              <w:jc w:val="right"/>
              <w:rPr>
                <w:sz w:val="22"/>
                <w:szCs w:val="22"/>
              </w:rPr>
            </w:pPr>
            <w:r>
              <w:rPr>
                <w:rFonts w:ascii="Times New Roman" w:hAnsi="Times New Roman" w:eastAsia="Times New Roman" w:cs="Times New Roman"/>
                <w:color w:val="000000"/>
                <w:sz w:val="22"/>
                <w:szCs w:val="22"/>
              </w:rPr>
              <w:t xml:space="preserve">H</w:t>
            </w:r>
            <w:r>
              <w:rPr>
                <w:sz w:val="22"/>
                <w:szCs w:val="22"/>
              </w:rPr>
            </w:r>
          </w:p>
        </w:tc>
        <w:tc>
          <w:tcPr>
            <w:tcBorders/>
            <w:tcW w:w="4608" w:type="dxa"/>
            <w:vAlign w:val="center"/>
            <w:textDirection w:val="lrTb"/>
            <w:noWrap w:val="false"/>
          </w:tcPr>
          <w:p w14:paraId="34A02AE8">
            <w:pPr>
              <w:pBdr/>
              <w:spacing w:after="14" w:afterAutospacing="0" w:before="14" w:beforeAutospacing="0" w:line="240"/>
              <w:ind/>
              <w:rPr>
                <w:sz w:val="22"/>
                <w:szCs w:val="22"/>
              </w:rPr>
            </w:pPr>
            <w:r>
              <w:rPr>
                <w:rFonts w:ascii="Times New Roman" w:hAnsi="Times New Roman" w:eastAsia="Times New Roman" w:cs="Times New Roman"/>
                <w:color w:val="000000"/>
                <w:sz w:val="22"/>
                <w:szCs w:val="22"/>
              </w:rPr>
              <w:t xml:space="preserve">Apply the controls defined in </w:t>
            </w:r>
            <w:r>
              <w:rPr>
                <w:rFonts w:ascii="Times New Roman" w:hAnsi="Times New Roman" w:eastAsia="Times New Roman" w:cs="Times New Roman"/>
                <w:b/>
                <w:color w:val="000000"/>
                <w:sz w:val="22"/>
                <w:szCs w:val="22"/>
              </w:rPr>
              <w:t xml:space="preserve">SEC-08</w:t>
            </w:r>
            <w:r>
              <w:rPr>
                <w:rFonts w:ascii="Times New Roman" w:hAnsi="Times New Roman" w:eastAsia="Times New Roman" w:cs="Times New Roman"/>
                <w:color w:val="000000"/>
                <w:sz w:val="22"/>
                <w:szCs w:val="22"/>
              </w:rPr>
              <w:t xml:space="preserve"> and </w:t>
            </w:r>
            <w:r>
              <w:rPr>
                <w:rFonts w:ascii="Times New Roman" w:hAnsi="Times New Roman" w:eastAsia="Times New Roman" w:cs="Times New Roman"/>
                <w:b/>
                <w:color w:val="000000"/>
                <w:sz w:val="22"/>
                <w:szCs w:val="22"/>
              </w:rPr>
              <w:t xml:space="preserve">AU-010</w:t>
            </w:r>
            <w:r>
              <w:rPr>
                <w:rFonts w:ascii="Times New Roman" w:hAnsi="Times New Roman" w:eastAsia="Times New Roman" w:cs="Times New Roman"/>
                <w:color w:val="000000"/>
                <w:sz w:val="22"/>
                <w:szCs w:val="22"/>
              </w:rPr>
              <w:t xml:space="preserve">. Review logs during UAT against </w:t>
            </w:r>
            <w:r>
              <w:rPr>
                <w:rFonts w:ascii="Times New Roman" w:hAnsi="Times New Roman" w:eastAsia="Times New Roman" w:cs="Times New Roman"/>
                <w:b/>
                <w:color w:val="000000"/>
                <w:sz w:val="22"/>
                <w:szCs w:val="22"/>
              </w:rPr>
              <w:t xml:space="preserve">NF-006</w:t>
            </w:r>
            <w:r>
              <w:rPr>
                <w:rFonts w:ascii="Times New Roman" w:hAnsi="Times New Roman" w:eastAsia="Times New Roman" w:cs="Times New Roman"/>
                <w:color w:val="000000"/>
                <w:sz w:val="22"/>
                <w:szCs w:val="22"/>
              </w:rPr>
              <w:t xml:space="preserve"> and ensure sensitive values are masked or excluded.</w:t>
            </w:r>
            <w:r>
              <w:rPr>
                <w:sz w:val="22"/>
                <w:szCs w:val="22"/>
              </w:rPr>
            </w:r>
          </w:p>
        </w:tc>
      </w:tr>
    </w:tbl>
    <w:p w14:paraId="2AFE438D">
      <w:pPr>
        <w:pStyle w:val="904"/>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Risk Management Approach</w:t>
      </w:r>
      <w:r>
        <w:rPr>
          <w:sz w:val="22"/>
          <w:szCs w:val="22"/>
        </w:rPr>
      </w:r>
    </w:p>
    <w:p w14:paraId="1C3F6B04">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The project team will review the risk register regularly, particularly at sprint reviews and milestone checkpoints. High-impact risks will receive priority attention and must have documented mitigation actions. New risks identified during development, test</w:t>
      </w:r>
      <w:r>
        <w:rPr>
          <w:rFonts w:ascii="Times New Roman" w:hAnsi="Times New Roman" w:eastAsia="Times New Roman" w:cs="Times New Roman"/>
          <w:color w:val="000000"/>
          <w:sz w:val="22"/>
          <w:szCs w:val="22"/>
        </w:rPr>
        <w:t xml:space="preserve">ing, or UAT will be added to the register and assigned appropriate mitigation measures.</w:t>
      </w:r>
      <w:r>
        <w:rPr>
          <w:sz w:val="22"/>
          <w:szCs w:val="22"/>
        </w:rPr>
      </w:r>
    </w:p>
    <w:p w14:paraId="5A5BABD9">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Risks that materialize will be managed as project issues, with their impact on </w:t>
      </w:r>
      <w:r>
        <w:rPr>
          <w:rFonts w:ascii="Calibri" w:hAnsi="Calibri" w:eastAsia="Calibri" w:cs="Calibri"/>
          <w:color w:val="000000"/>
          <w:sz w:val="22"/>
          <w:szCs w:val="22"/>
        </w:rPr>
      </w:r>
      <w:r>
        <w:rPr>
          <w:rFonts w:ascii="Times New Roman" w:hAnsi="Times New Roman" w:eastAsia="Times New Roman" w:cs="Times New Roman"/>
          <w:b/>
          <w:color w:val="000000"/>
          <w:sz w:val="22"/>
          <w:szCs w:val="22"/>
        </w:rPr>
        <w:t xml:space="preserve">scope, schedule, quality, security, and acceptance</w:t>
      </w:r>
      <w:r>
        <w:rPr>
          <w:rFonts w:ascii="Times New Roman" w:hAnsi="Times New Roman" w:eastAsia="Times New Roman" w:cs="Times New Roman"/>
          <w:color w:val="000000"/>
          <w:sz w:val="22"/>
          <w:szCs w:val="22"/>
        </w:rPr>
        <w:t xml:space="preserve"> assessed and recorded.</w:t>
      </w:r>
      <w:r>
        <w:rPr>
          <w:color w:val="000000"/>
          <w:sz w:val="22"/>
          <w:szCs w:val="22"/>
        </w:rPr>
      </w:r>
      <w:r>
        <w:rPr>
          <w:sz w:val="22"/>
          <w:szCs w:val="22"/>
        </w:rPr>
      </w:r>
    </w:p>
    <w:p>
      <w:pPr>
        <w:pBdr/>
        <w:spacing/>
        <w:ind/>
        <w:rPr>
          <w:sz w:val="22"/>
          <w:szCs w:val="22"/>
        </w:rPr>
      </w:pPr>
      <w:r>
        <w:rPr>
          <w:sz w:val="22"/>
          <w:szCs w:val="22"/>
        </w:rPr>
      </w:r>
      <w:r>
        <w:rPr>
          <w:sz w:val="22"/>
          <w:szCs w:val="22"/>
        </w:rPr>
      </w:r>
    </w:p>
    <w:p w14:paraId="3CE4DC34">
      <w:pPr>
        <w:pStyle w:val="903"/>
        <w:pBdr>
          <w:top w:val="none" w:color="000000" w:sz="4" w:space="0"/>
          <w:left w:val="none" w:color="000000" w:sz="4" w:space="0"/>
          <w:bottom w:val="none" w:color="000000" w:sz="4" w:space="0"/>
          <w:right w:val="none" w:color="000000" w:sz="4" w:space="0"/>
        </w:pBdr>
        <w:spacing/>
        <w:ind w:right="0" w:firstLine="0" w:left="0"/>
        <w:rPr>
          <w:sz w:val="36"/>
          <w:szCs w:val="36"/>
          <w14:ligatures w14:val="none"/>
        </w:rPr>
      </w:pPr>
      <w:r>
        <w:rPr>
          <w:sz w:val="36"/>
          <w:szCs w:val="36"/>
        </w:rPr>
        <w:t xml:space="preserve">11. Quality and UAT Approach</w:t>
      </w:r>
      <w:r>
        <w:rPr>
          <w:sz w:val="36"/>
          <w:szCs w:val="36"/>
        </w:rPr>
      </w:r>
    </w:p>
    <w:p w14:paraId="4089B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Quality will be managed throughout the project rather than only at the end of development. The team will use code reviews, automated testing, integration testing, security checks, CI/CD validation, and requirements traceability to identify defects early. T</w:t>
      </w:r>
      <w:r>
        <w:rPr>
          <w:rFonts w:ascii="Times New Roman" w:hAnsi="Times New Roman" w:eastAsia="Times New Roman" w:cs="Times New Roman"/>
          <w:color w:val="000000"/>
          <w:sz w:val="24"/>
        </w:rPr>
        <w:t xml:space="preserve">esting will follow an appropriate testing pyramid, combining unit, integration, and targeted end-to-end tests.</w:t>
      </w:r>
      <w:r/>
    </w:p>
    <w:p w14:paraId="76800A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 Acceptance Testing will be conducted using </w:t>
      </w:r>
      <w:r>
        <w:rPr>
          <w:rFonts w:ascii="Times New Roman" w:hAnsi="Times New Roman" w:eastAsia="Times New Roman" w:cs="Times New Roman"/>
          <w:b/>
          <w:color w:val="000000"/>
          <w:sz w:val="24"/>
        </w:rPr>
        <w:t xml:space="preserve">UAT Test Pack CSS-UAT-2026-001</w:t>
      </w:r>
      <w:r>
        <w:rPr>
          <w:rFonts w:ascii="Times New Roman" w:hAnsi="Times New Roman" w:eastAsia="Times New Roman" w:cs="Times New Roman"/>
          <w:color w:val="000000"/>
          <w:sz w:val="24"/>
        </w:rPr>
        <w:t xml:space="preserve">, which provides the approved acceptance cases, metrics, and sign-off criteria. UAT will be performed in a smoke-tested environment by designated participants who are independent of the development of the specific functionality being accepted. UAT results,</w:t>
      </w:r>
      <w:r>
        <w:rPr>
          <w:rFonts w:ascii="Times New Roman" w:hAnsi="Times New Roman" w:eastAsia="Times New Roman" w:cs="Times New Roman"/>
          <w:color w:val="000000"/>
          <w:sz w:val="24"/>
        </w:rPr>
        <w:t xml:space="preserve"> defects, evidence, and sign-off will be recorded and used to determine final acceptance.</w:t>
      </w:r>
      <w:r/>
    </w:p>
    <w:p w14:paraId="4DFC6830">
      <w:pPr>
        <w:pStyle w:val="903"/>
        <w:pBdr/>
        <w:spacing/>
        <w:ind/>
        <w:rPr>
          <w:sz w:val="36"/>
          <w:szCs w:val="36"/>
          <w14:ligatures w14:val="none"/>
        </w:rPr>
      </w:pPr>
      <w:r>
        <w:rPr>
          <w:sz w:val="36"/>
          <w:szCs w:val="36"/>
        </w:rPr>
        <w:t xml:space="preserve">12. Assumptions and Dependencies</w:t>
      </w:r>
      <w:r>
        <w:rPr>
          <w:sz w:val="36"/>
          <w:szCs w:val="36"/>
        </w:rPr>
      </w:r>
    </w:p>
    <w:p w14:paraId="1F5EA1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is based on the following assumptions and dependencies:</w:t>
      </w:r>
      <w:r/>
    </w:p>
    <w:tbl>
      <w:tblPr>
        <w:tblStyle w:val="781"/>
        <w:tblW w:w="0" w:type="auto"/>
        <w:tblBorders/>
        <w:tblLayout w:type="autofit"/>
        <w:tblLook w:val="04A0" w:firstRow="1" w:lastRow="0" w:firstColumn="1" w:lastColumn="0" w:noHBand="0" w:noVBand="1"/>
      </w:tblPr>
      <w:tblGrid>
        <w:gridCol w:w="1482"/>
        <w:gridCol w:w="7873"/>
      </w:tblGrid>
      <w:tr>
        <w:trPr/>
        <w:tc>
          <w:tcPr>
            <w:tcBorders/>
            <w:tcW w:w="1482" w:type="dxa"/>
            <w:vAlign w:val="center"/>
            <w:textDirection w:val="lrTb"/>
            <w:noWrap w:val="false"/>
          </w:tcPr>
          <w:p w14:paraId="02C403D0">
            <w:pPr>
              <w:pBdr/>
              <w:spacing w:after="0" w:before="0" w:line="240"/>
              <w:ind/>
              <w:jc w:val="center"/>
              <w:rPr/>
            </w:pPr>
            <w:r>
              <w:rPr>
                <w:rFonts w:ascii="Times New Roman" w:hAnsi="Times New Roman" w:eastAsia="Times New Roman" w:cs="Times New Roman"/>
                <w:b/>
                <w:color w:val="000000"/>
                <w:sz w:val="24"/>
              </w:rPr>
              <w:t xml:space="preserve">Area</w:t>
            </w:r>
            <w:r/>
          </w:p>
        </w:tc>
        <w:tc>
          <w:tcPr>
            <w:tcBorders/>
            <w:tcW w:w="7873" w:type="dxa"/>
            <w:vAlign w:val="center"/>
            <w:textDirection w:val="lrTb"/>
            <w:noWrap w:val="false"/>
          </w:tcPr>
          <w:p w14:paraId="1920962C">
            <w:pPr>
              <w:pBdr/>
              <w:spacing w:after="0" w:before="0" w:line="240"/>
              <w:ind/>
              <w:jc w:val="center"/>
              <w:rPr/>
            </w:pPr>
            <w:r>
              <w:rPr>
                <w:rFonts w:ascii="Times New Roman" w:hAnsi="Times New Roman" w:eastAsia="Times New Roman" w:cs="Times New Roman"/>
                <w:b/>
                <w:color w:val="000000"/>
                <w:sz w:val="24"/>
              </w:rPr>
              <w:t xml:space="preserve">Assumption / Dependency</w:t>
            </w:r>
            <w:r/>
          </w:p>
        </w:tc>
      </w:tr>
      <w:tr>
        <w:trPr/>
        <w:tc>
          <w:tcPr>
            <w:tcBorders/>
            <w:tcW w:w="1482" w:type="dxa"/>
            <w:vAlign w:val="center"/>
            <w:textDirection w:val="lrTb"/>
            <w:noWrap w:val="false"/>
          </w:tcPr>
          <w:p w14:paraId="7E14B045">
            <w:pPr>
              <w:pBdr/>
              <w:spacing w:after="0" w:before="0" w:line="240"/>
              <w:ind/>
              <w:rPr/>
            </w:pPr>
            <w:r>
              <w:rPr>
                <w:rFonts w:ascii="Times New Roman" w:hAnsi="Times New Roman" w:eastAsia="Times New Roman" w:cs="Times New Roman"/>
                <w:b/>
                <w:color w:val="000000"/>
                <w:sz w:val="24"/>
              </w:rPr>
              <w:t xml:space="preserve">Requirements</w:t>
            </w:r>
            <w:r/>
          </w:p>
        </w:tc>
        <w:tc>
          <w:tcPr>
            <w:tcBorders/>
            <w:tcW w:w="7873" w:type="dxa"/>
            <w:vAlign w:val="center"/>
            <w:textDirection w:val="lrTb"/>
            <w:noWrap w:val="false"/>
          </w:tcPr>
          <w:p w14:paraId="7FA7D16F">
            <w:pPr>
              <w:pBdr/>
              <w:spacing w:after="0" w:before="0" w:line="240"/>
              <w:ind/>
              <w:rPr/>
            </w:pPr>
            <w:r>
              <w:rPr>
                <w:rFonts w:ascii="Times New Roman" w:hAnsi="Times New Roman" w:eastAsia="Times New Roman" w:cs="Times New Roman"/>
                <w:color w:val="000000"/>
                <w:sz w:val="24"/>
              </w:rPr>
              <w:t xml:space="preserve">The approved SRS remains the authoritative source for system requirements.</w:t>
            </w:r>
            <w:r/>
          </w:p>
        </w:tc>
      </w:tr>
      <w:tr>
        <w:trPr/>
        <w:tc>
          <w:tcPr>
            <w:tcBorders/>
            <w:tcW w:w="1482" w:type="dxa"/>
            <w:vAlign w:val="center"/>
            <w:textDirection w:val="lrTb"/>
            <w:noWrap w:val="false"/>
          </w:tcPr>
          <w:p w14:paraId="08D297FD">
            <w:pPr>
              <w:pBdr/>
              <w:spacing w:after="0" w:before="0" w:line="240"/>
              <w:ind/>
              <w:rPr/>
            </w:pPr>
            <w:r>
              <w:rPr>
                <w:rFonts w:ascii="Times New Roman" w:hAnsi="Times New Roman" w:eastAsia="Times New Roman" w:cs="Times New Roman"/>
                <w:b/>
                <w:color w:val="000000"/>
                <w:sz w:val="24"/>
              </w:rPr>
              <w:t xml:space="preserve">Scope</w:t>
            </w:r>
            <w:r/>
          </w:p>
        </w:tc>
        <w:tc>
          <w:tcPr>
            <w:tcBorders/>
            <w:tcW w:w="7873" w:type="dxa"/>
            <w:vAlign w:val="center"/>
            <w:textDirection w:val="lrTb"/>
            <w:noWrap w:val="false"/>
          </w:tcPr>
          <w:p w14:paraId="39472318">
            <w:pPr>
              <w:pBdr/>
              <w:spacing w:after="0" w:before="0" w:line="240"/>
              <w:ind/>
              <w:rPr/>
            </w:pPr>
            <w:r>
              <w:rPr>
                <w:rFonts w:ascii="Times New Roman" w:hAnsi="Times New Roman" w:eastAsia="Times New Roman" w:cs="Times New Roman"/>
                <w:color w:val="000000"/>
                <w:sz w:val="24"/>
              </w:rPr>
              <w:t xml:space="preserve">The project remains limited to the agreed web-based ecommerce platform; native mobile applications are excluded.</w:t>
            </w:r>
            <w:r/>
          </w:p>
        </w:tc>
      </w:tr>
      <w:tr>
        <w:trPr/>
        <w:tc>
          <w:tcPr>
            <w:tcBorders/>
            <w:tcW w:w="1482" w:type="dxa"/>
            <w:vAlign w:val="center"/>
            <w:textDirection w:val="lrTb"/>
            <w:noWrap w:val="false"/>
          </w:tcPr>
          <w:p w14:paraId="229F39B1">
            <w:pPr>
              <w:pBdr/>
              <w:spacing w:after="0" w:before="0" w:line="240"/>
              <w:ind/>
              <w:rPr/>
            </w:pPr>
            <w:r>
              <w:rPr>
                <w:rFonts w:ascii="Times New Roman" w:hAnsi="Times New Roman" w:eastAsia="Times New Roman" w:cs="Times New Roman"/>
                <w:b/>
                <w:color w:val="000000"/>
                <w:sz w:val="24"/>
              </w:rPr>
              <w:t xml:space="preserve">UAT</w:t>
            </w:r>
            <w:r/>
          </w:p>
        </w:tc>
        <w:tc>
          <w:tcPr>
            <w:tcBorders/>
            <w:tcW w:w="7873" w:type="dxa"/>
            <w:vAlign w:val="center"/>
            <w:textDirection w:val="lrTb"/>
            <w:noWrap w:val="false"/>
          </w:tcPr>
          <w:p w14:paraId="3D9A0DCE">
            <w:pPr>
              <w:pBdr/>
              <w:spacing w:after="0" w:before="0" w:line="240"/>
              <w:ind/>
              <w:rPr/>
            </w:pPr>
            <w:r>
              <w:rPr>
                <w:rFonts w:ascii="Times New Roman" w:hAnsi="Times New Roman" w:eastAsia="Times New Roman" w:cs="Times New Roman"/>
                <w:color w:val="000000"/>
                <w:sz w:val="24"/>
              </w:rPr>
              <w:t xml:space="preserve">The UAT Pack remains the authoritative acceptance instrument and required participants are available.</w:t>
            </w:r>
            <w:r/>
          </w:p>
        </w:tc>
      </w:tr>
      <w:tr>
        <w:trPr/>
        <w:tc>
          <w:tcPr>
            <w:tcBorders/>
            <w:tcW w:w="1482" w:type="dxa"/>
            <w:vAlign w:val="center"/>
            <w:textDirection w:val="lrTb"/>
            <w:noWrap w:val="false"/>
          </w:tcPr>
          <w:p w14:paraId="423FC654">
            <w:pPr>
              <w:pBdr/>
              <w:spacing w:after="0" w:before="0" w:line="240"/>
              <w:ind/>
              <w:rPr/>
            </w:pPr>
            <w:r>
              <w:rPr>
                <w:rFonts w:ascii="Times New Roman" w:hAnsi="Times New Roman" w:eastAsia="Times New Roman" w:cs="Times New Roman"/>
                <w:b/>
                <w:color w:val="000000"/>
                <w:sz w:val="24"/>
              </w:rPr>
              <w:t xml:space="preserve">Infrastructure</w:t>
            </w:r>
            <w:r/>
          </w:p>
        </w:tc>
        <w:tc>
          <w:tcPr>
            <w:tcBorders/>
            <w:tcW w:w="7873" w:type="dxa"/>
            <w:vAlign w:val="center"/>
            <w:textDirection w:val="lrTb"/>
            <w:noWrap w:val="false"/>
          </w:tcPr>
          <w:p w14:paraId="6FEE5606">
            <w:pPr>
              <w:pBdr/>
              <w:spacing w:after="0" w:before="0" w:line="240"/>
              <w:ind/>
              <w:rPr/>
            </w:pPr>
            <w:r>
              <w:rPr>
                <w:rFonts w:ascii="Times New Roman" w:hAnsi="Times New Roman" w:eastAsia="Times New Roman" w:cs="Times New Roman"/>
                <w:color w:val="000000"/>
                <w:sz w:val="24"/>
              </w:rPr>
              <w:t xml:space="preserve">Lab computers and required containerization tools are available throughout the project.</w:t>
            </w:r>
            <w:r/>
          </w:p>
        </w:tc>
      </w:tr>
      <w:tr>
        <w:trPr/>
        <w:tc>
          <w:tcPr>
            <w:tcBorders/>
            <w:tcW w:w="1482" w:type="dxa"/>
            <w:vAlign w:val="center"/>
            <w:textDirection w:val="lrTb"/>
            <w:noWrap w:val="false"/>
          </w:tcPr>
          <w:p w14:paraId="59585886">
            <w:pPr>
              <w:pBdr/>
              <w:spacing w:after="0" w:before="0" w:line="240"/>
              <w:ind/>
              <w:rPr/>
            </w:pPr>
            <w:r>
              <w:rPr>
                <w:rFonts w:ascii="Times New Roman" w:hAnsi="Times New Roman" w:eastAsia="Times New Roman" w:cs="Times New Roman"/>
                <w:b/>
                <w:color w:val="000000"/>
                <w:sz w:val="24"/>
              </w:rPr>
              <w:t xml:space="preserve">Cloud resources</w:t>
            </w:r>
            <w:r/>
          </w:p>
        </w:tc>
        <w:tc>
          <w:tcPr>
            <w:tcBorders/>
            <w:tcW w:w="7873" w:type="dxa"/>
            <w:vAlign w:val="center"/>
            <w:textDirection w:val="lrTb"/>
            <w:noWrap w:val="false"/>
          </w:tcPr>
          <w:p w14:paraId="610739AA">
            <w:pPr>
              <w:pBdr/>
              <w:spacing w:after="0" w:before="0" w:line="240"/>
              <w:ind/>
              <w:rPr/>
            </w:pPr>
            <w:r>
              <w:rPr>
                <w:rFonts w:ascii="Times New Roman" w:hAnsi="Times New Roman" w:eastAsia="Times New Roman" w:cs="Times New Roman"/>
                <w:color w:val="000000"/>
                <w:sz w:val="24"/>
              </w:rPr>
              <w:t xml:space="preserve">AWS Free Tier or equivalent resources may be used where appropriate, subject to availability and approval.</w:t>
            </w:r>
            <w:r/>
          </w:p>
        </w:tc>
      </w:tr>
      <w:tr>
        <w:trPr/>
        <w:tc>
          <w:tcPr>
            <w:tcBorders/>
            <w:tcW w:w="1482" w:type="dxa"/>
            <w:vAlign w:val="center"/>
            <w:textDirection w:val="lrTb"/>
            <w:noWrap w:val="false"/>
          </w:tcPr>
          <w:p w14:paraId="0145F378">
            <w:pPr>
              <w:pBdr/>
              <w:spacing w:after="0" w:before="0" w:line="240"/>
              <w:ind/>
              <w:rPr/>
            </w:pPr>
            <w:r>
              <w:rPr>
                <w:rFonts w:ascii="Times New Roman" w:hAnsi="Times New Roman" w:eastAsia="Times New Roman" w:cs="Times New Roman"/>
                <w:b/>
                <w:color w:val="000000"/>
                <w:sz w:val="24"/>
              </w:rPr>
              <w:t xml:space="preserve">Team availability</w:t>
            </w:r>
            <w:r/>
          </w:p>
        </w:tc>
        <w:tc>
          <w:tcPr>
            <w:tcBorders/>
            <w:tcW w:w="7873" w:type="dxa"/>
            <w:vAlign w:val="center"/>
            <w:textDirection w:val="lrTb"/>
            <w:noWrap w:val="false"/>
          </w:tcPr>
          <w:p w14:paraId="412D2943">
            <w:pPr>
              <w:pBdr/>
              <w:spacing w:after="0" w:before="0" w:line="240"/>
              <w:ind/>
              <w:rPr/>
            </w:pPr>
            <w:r>
              <w:rPr>
                <w:rFonts w:ascii="Times New Roman" w:hAnsi="Times New Roman" w:eastAsia="Times New Roman" w:cs="Times New Roman"/>
                <w:color w:val="000000"/>
                <w:sz w:val="24"/>
              </w:rPr>
              <w:t xml:space="preserve">Team members are available according to the 19-week project schedule and allocated 80-hour effort.</w:t>
            </w:r>
            <w:r/>
          </w:p>
        </w:tc>
      </w:tr>
      <w:tr>
        <w:trPr/>
        <w:tc>
          <w:tcPr>
            <w:tcBorders/>
            <w:tcW w:w="1482" w:type="dxa"/>
            <w:vAlign w:val="center"/>
            <w:textDirection w:val="lrTb"/>
            <w:noWrap w:val="false"/>
          </w:tcPr>
          <w:p w14:paraId="08446385">
            <w:pPr>
              <w:pBdr/>
              <w:spacing w:after="0" w:before="0" w:line="240"/>
              <w:ind/>
              <w:rPr/>
            </w:pPr>
            <w:r>
              <w:rPr>
                <w:rFonts w:ascii="Times New Roman" w:hAnsi="Times New Roman" w:eastAsia="Times New Roman" w:cs="Times New Roman"/>
                <w:b/>
                <w:color w:val="000000"/>
                <w:sz w:val="24"/>
              </w:rPr>
              <w:t xml:space="preserve">Product Owner</w:t>
            </w:r>
            <w:r/>
          </w:p>
        </w:tc>
        <w:tc>
          <w:tcPr>
            <w:tcBorders/>
            <w:tcW w:w="7873" w:type="dxa"/>
            <w:vAlign w:val="center"/>
            <w:textDirection w:val="lrTb"/>
            <w:noWrap w:val="false"/>
          </w:tcPr>
          <w:p w14:paraId="6B501387">
            <w:pPr>
              <w:pBdr/>
              <w:spacing w:after="0" w:before="0" w:line="240"/>
              <w:ind/>
              <w:rPr/>
            </w:pPr>
            <w:r>
              <w:rPr>
                <w:rFonts w:ascii="Times New Roman" w:hAnsi="Times New Roman" w:eastAsia="Times New Roman" w:cs="Times New Roman"/>
                <w:color w:val="000000"/>
                <w:sz w:val="24"/>
              </w:rPr>
              <w:t xml:space="preserve">The Product Owner is available for requirements clarification, reviews, UAT, and acceptance decisions.</w:t>
            </w:r>
            <w:r/>
          </w:p>
        </w:tc>
      </w:tr>
      <w:tr>
        <w:trPr/>
        <w:tc>
          <w:tcPr>
            <w:tcBorders/>
            <w:tcW w:w="1482" w:type="dxa"/>
            <w:vAlign w:val="center"/>
            <w:textDirection w:val="lrTb"/>
            <w:noWrap w:val="false"/>
          </w:tcPr>
          <w:p w14:paraId="0C2C26FE">
            <w:pPr>
              <w:pBdr/>
              <w:spacing w:after="0" w:before="0" w:line="240"/>
              <w:ind/>
              <w:rPr/>
            </w:pPr>
            <w:r>
              <w:rPr>
                <w:rFonts w:ascii="Times New Roman" w:hAnsi="Times New Roman" w:eastAsia="Times New Roman" w:cs="Times New Roman"/>
                <w:b/>
                <w:color w:val="000000"/>
                <w:sz w:val="24"/>
              </w:rPr>
              <w:t xml:space="preserve">Technical guidance</w:t>
            </w:r>
            <w:r/>
          </w:p>
        </w:tc>
        <w:tc>
          <w:tcPr>
            <w:tcBorders/>
            <w:tcW w:w="7873" w:type="dxa"/>
            <w:vAlign w:val="center"/>
            <w:textDirection w:val="lrTb"/>
            <w:noWrap w:val="false"/>
          </w:tcPr>
          <w:p w14:paraId="6053C8E4">
            <w:pPr>
              <w:pBdr/>
              <w:spacing w:after="0" w:before="0" w:line="240"/>
              <w:ind/>
              <w:rPr/>
            </w:pPr>
            <w:r>
              <w:rPr>
                <w:rFonts w:ascii="Times New Roman" w:hAnsi="Times New Roman" w:eastAsia="Times New Roman" w:cs="Times New Roman"/>
                <w:color w:val="000000"/>
                <w:sz w:val="24"/>
              </w:rPr>
              <w:t xml:space="preserve">The trainer/technical lead is available for technical review and milestone assessment.</w:t>
            </w:r>
            <w:r/>
          </w:p>
        </w:tc>
      </w:tr>
      <w:tr>
        <w:trPr/>
        <w:tc>
          <w:tcPr>
            <w:tcBorders/>
            <w:tcW w:w="1482" w:type="dxa"/>
            <w:vAlign w:val="center"/>
            <w:textDirection w:val="lrTb"/>
            <w:noWrap w:val="false"/>
          </w:tcPr>
          <w:p w14:paraId="26BB6A06">
            <w:pPr>
              <w:pBdr/>
              <w:spacing w:after="0" w:before="0" w:line="240"/>
              <w:ind/>
              <w:rPr/>
            </w:pPr>
            <w:r>
              <w:rPr>
                <w:rFonts w:ascii="Times New Roman" w:hAnsi="Times New Roman" w:eastAsia="Times New Roman" w:cs="Times New Roman"/>
                <w:b/>
                <w:color w:val="000000"/>
                <w:sz w:val="24"/>
              </w:rPr>
              <w:t xml:space="preserve">Third-party services</w:t>
            </w:r>
            <w:r/>
          </w:p>
        </w:tc>
        <w:tc>
          <w:tcPr>
            <w:tcBorders/>
            <w:tcW w:w="7873" w:type="dxa"/>
            <w:vAlign w:val="center"/>
            <w:textDirection w:val="lrTb"/>
            <w:noWrap w:val="false"/>
          </w:tcPr>
          <w:p w14:paraId="36715CFF">
            <w:pPr>
              <w:pBdr/>
              <w:spacing w:after="0" w:before="0" w:line="240"/>
              <w:ind/>
              <w:rPr/>
            </w:pPr>
            <w:r>
              <w:rPr>
                <w:rFonts w:ascii="Times New Roman" w:hAnsi="Times New Roman" w:eastAsia="Times New Roman" w:cs="Times New Roman"/>
                <w:color w:val="000000"/>
                <w:sz w:val="24"/>
              </w:rPr>
              <w:t xml:space="preserve">External payment services will use approved stubs or test integrations rather than real financial transactions.</w:t>
            </w:r>
            <w:r/>
          </w:p>
        </w:tc>
      </w:tr>
      <w:tr>
        <w:trPr/>
        <w:tc>
          <w:tcPr>
            <w:tcBorders/>
            <w:tcW w:w="1482" w:type="dxa"/>
            <w:vAlign w:val="center"/>
            <w:textDirection w:val="lrTb"/>
            <w:noWrap w:val="false"/>
          </w:tcPr>
          <w:p w14:paraId="30F12BD4">
            <w:pPr>
              <w:pBdr/>
              <w:spacing w:after="0" w:before="0" w:line="240"/>
              <w:ind/>
              <w:rPr/>
            </w:pPr>
            <w:r>
              <w:rPr>
                <w:rFonts w:ascii="Times New Roman" w:hAnsi="Times New Roman" w:eastAsia="Times New Roman" w:cs="Times New Roman"/>
                <w:b/>
                <w:color w:val="000000"/>
                <w:sz w:val="24"/>
              </w:rPr>
              <w:t xml:space="preserve">Change control</w:t>
            </w:r>
            <w:r/>
          </w:p>
        </w:tc>
        <w:tc>
          <w:tcPr>
            <w:tcBorders/>
            <w:tcW w:w="7873" w:type="dxa"/>
            <w:vAlign w:val="center"/>
            <w:textDirection w:val="lrTb"/>
            <w:noWrap w:val="false"/>
          </w:tcPr>
          <w:p w14:paraId="08A083D2">
            <w:pPr>
              <w:pBdr/>
              <w:spacing w:after="0" w:before="0" w:line="240"/>
              <w:ind/>
              <w:rPr/>
            </w:pPr>
            <w:r>
              <w:rPr>
                <w:rFonts w:ascii="Times New Roman" w:hAnsi="Times New Roman" w:eastAsia="Times New Roman" w:cs="Times New Roman"/>
                <w:color w:val="000000"/>
                <w:sz w:val="24"/>
              </w:rPr>
              <w:t xml:space="preserve">Changes affecting approved scope, requirements, schedule, or acceptance criteria will follow formal change control.</w:t>
            </w:r>
            <w:r/>
          </w:p>
        </w:tc>
      </w:tr>
    </w:tbl>
    <w:p w14:paraId="09A824A0">
      <w:pPr>
        <w:pStyle w:val="903"/>
        <w:pBdr/>
        <w:spacing/>
        <w:ind/>
        <w:rPr>
          <w:sz w:val="36"/>
          <w:szCs w:val="36"/>
          <w14:ligatures w14:val="none"/>
        </w:rPr>
      </w:pPr>
      <w:r>
        <w:rPr>
          <w:sz w:val="36"/>
          <w:szCs w:val="36"/>
        </w:rPr>
        <w:t xml:space="preserve">13. Immediate Next Steps</w:t>
      </w:r>
      <w:r>
        <w:rPr>
          <w:sz w:val="36"/>
          <w:szCs w:val="36"/>
        </w:rPr>
      </w:r>
    </w:p>
    <w:p w14:paraId="01674D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Following approval of the Inception Report and SRS baseline, the team will proceed with the following activities:</w:t>
      </w:r>
      <w:r/>
    </w:p>
    <w:p w14:paraId="6809E2C1">
      <w:pPr>
        <w:pStyle w:val="92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Confirm project baselines</w:t>
      </w:r>
      <w:r>
        <w:rPr>
          <w:rFonts w:ascii="Times New Roman" w:hAnsi="Times New Roman" w:eastAsia="Times New Roman" w:cs="Times New Roman"/>
          <w:color w:val="000000"/>
          <w:sz w:val="24"/>
        </w:rPr>
        <w:t xml:space="preserve"> — obtain confirmation of the Inception Report, SRS, scope, and UAT approach.</w:t>
      </w:r>
      <w:r/>
    </w:p>
    <w:p w14:paraId="46A2314E">
      <w:pPr>
        <w:pStyle w:val="92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Validate the development environment</w:t>
      </w:r>
      <w:r>
        <w:rPr>
          <w:rFonts w:ascii="Times New Roman" w:hAnsi="Times New Roman" w:eastAsia="Times New Roman" w:cs="Times New Roman"/>
          <w:color w:val="000000"/>
          <w:sz w:val="24"/>
        </w:rPr>
        <w:t xml:space="preserve"> — confirm Git repository, Docker/container tooling, required dependencies, and available compute resources.</w:t>
      </w:r>
      <w:r/>
    </w:p>
    <w:p w14:paraId="7E58BF62">
      <w:pPr>
        <w:pStyle w:val="92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Conduct the technical dry-run</w:t>
      </w:r>
      <w:r>
        <w:rPr>
          <w:rFonts w:ascii="Times New Roman" w:hAnsi="Times New Roman" w:eastAsia="Times New Roman" w:cs="Times New Roman"/>
          <w:color w:val="000000"/>
          <w:sz w:val="24"/>
        </w:rPr>
        <w:t xml:space="preserve"> — verify that the planned containerization and deployment approach can operate within the available lab/cloud resources.</w:t>
      </w:r>
      <w:r/>
    </w:p>
    <w:p w14:paraId="449D9CF8">
      <w:pPr>
        <w:pStyle w:val="92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Finalize the sprint backlog</w:t>
      </w:r>
      <w:r>
        <w:rPr>
          <w:rFonts w:ascii="Times New Roman" w:hAnsi="Times New Roman" w:eastAsia="Times New Roman" w:cs="Times New Roman"/>
          <w:color w:val="000000"/>
          <w:sz w:val="24"/>
        </w:rPr>
        <w:t xml:space="preserve"> — translate the approved requirements into prioritized development tasks and assign responsibilities.</w:t>
      </w:r>
      <w:r/>
    </w:p>
    <w:p w14:paraId="5C5449CD">
      <w:pPr>
        <w:pStyle w:val="92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Establish the CI/CD foundation</w:t>
      </w:r>
      <w:r>
        <w:rPr>
          <w:rFonts w:ascii="Times New Roman" w:hAnsi="Times New Roman" w:eastAsia="Times New Roman" w:cs="Times New Roman"/>
          <w:color w:val="000000"/>
          <w:sz w:val="24"/>
        </w:rPr>
        <w:t xml:space="preserve"> — configure source control, automated build, test, and deployment stages.</w:t>
      </w:r>
      <w:r/>
    </w:p>
    <w:p w14:paraId="38CE3040">
      <w:pPr>
        <w:pStyle w:val="92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Begin architecture and foundation work</w:t>
      </w:r>
      <w:r>
        <w:rPr>
          <w:rFonts w:ascii="Times New Roman" w:hAnsi="Times New Roman" w:eastAsia="Times New Roman" w:cs="Times New Roman"/>
          <w:color w:val="000000"/>
          <w:sz w:val="24"/>
        </w:rPr>
        <w:t xml:space="preserve"> — establish the database, API, web storefront, and containerized development environment.</w:t>
      </w:r>
      <w:r/>
    </w:p>
    <w:p w14:paraId="51DE286A">
      <w:pPr>
        <w:pStyle w:val="92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Maintain requirements traceability</w:t>
      </w:r>
      <w:r>
        <w:rPr>
          <w:rFonts w:ascii="Times New Roman" w:hAnsi="Times New Roman" w:eastAsia="Times New Roman" w:cs="Times New Roman"/>
          <w:color w:val="000000"/>
          <w:sz w:val="24"/>
        </w:rPr>
        <w:t xml:space="preserve"> — ensure development and testing activities remain linked to the approved SRS requirements.</w:t>
      </w:r>
      <w:r/>
    </w:p>
    <w:p w14:paraId="3D57CEA8">
      <w:pPr>
        <w:pStyle w:val="92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Review risks and dependencies</w:t>
      </w:r>
      <w:r>
        <w:rPr>
          <w:rFonts w:ascii="Times New Roman" w:hAnsi="Times New Roman" w:eastAsia="Times New Roman" w:cs="Times New Roman"/>
          <w:color w:val="000000"/>
          <w:sz w:val="24"/>
        </w:rPr>
        <w:t xml:space="preserve"> — confirm mitigation actions for the risks identified in the risk register and update them as the project progresses.</w:t>
      </w:r>
      <w:r/>
    </w:p>
    <w:p>
      <w:pPr>
        <w:pBdr/>
        <w:spacing/>
        <w:ind/>
        <w:rPr/>
      </w:pPr>
      <w:r/>
      <w:r/>
    </w:p>
    <w:p>
      <w:pPr>
        <w:pStyle w:val="902"/>
        <w:pBdr/>
        <w:spacing/>
        <w:ind/>
        <w:rPr/>
      </w:pPr>
      <w:r>
        <w:t xml:space="preserve">Annex A — Gantt overview</w:t>
      </w:r>
      <w:r/>
    </w:p>
    <w:p>
      <w:pPr>
        <w:pBdr/>
        <w:spacing w:after="80" w:before="120"/>
        <w:ind/>
        <w:jc w:val="center"/>
        <w:rPr/>
      </w:pPr>
      <w:r>
        <mc:AlternateContent>
          <mc:Choice Requires="wpg">
            <w:drawing>
              <wp:inline xmlns:wp="http://schemas.openxmlformats.org/drawingml/2006/wordprocessingDrawing" distT="0" distB="0" distL="0" distR="0">
                <wp:extent cx="5976000" cy="3107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a:picLocks noChangeAspect="1"/>
                        </pic:cNvPicPr>
                        <pic:nvPr/>
                      </pic:nvPicPr>
                      <pic:blipFill rotWithShape="1">
                        <a:blip r:embed="rId13"/>
                        <a:stretch/>
                      </pic:blipFill>
                      <pic:spPr bwMode="auto">
                        <a:xfrm>
                          <a:off x="0" y="0"/>
                          <a:ext cx="5976000" cy="31074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70.55pt;height:244.68pt;mso-wrap-distance-left:0.00pt;mso-wrap-distance-top:0.00pt;mso-wrap-distance-right:0.00pt;mso-wrap-distance-bottom:0.00pt;z-index:1;" stroked="false">
                <v:imagedata r:id="rId13" o:title=""/>
                <o:lock v:ext="edit" rotation="t"/>
              </v:shape>
            </w:pict>
          </mc:Fallback>
        </mc:AlternateContent>
      </w:r>
      <w:r/>
    </w:p>
    <w:p>
      <w:pPr>
        <w:pBdr/>
        <w:spacing w:after="240"/>
        <w:ind/>
        <w:jc w:val="center"/>
        <w:rPr/>
      </w:pPr>
      <w:r>
        <w:rPr>
          <w:rFonts w:ascii="Calibri" w:hAnsi="Calibri" w:eastAsia="Calibri"/>
          <w:b w:val="0"/>
          <w:i/>
          <w:color w:val="5c6570"/>
          <w:sz w:val="18"/>
        </w:rPr>
        <w:t xml:space="preserve">Figure A.1 — 19-week Gantt. M1–M5 markers match §7.1. Source: SPEDO501 scheme of work.</w:t>
      </w:r>
      <w:r/>
    </w:p>
    <w:p>
      <w:pPr>
        <w:pBdr/>
        <w:spacing w:after="160" w:before="0" w:line="276" w:lineRule="auto"/>
        <w:ind/>
        <w:rPr/>
      </w:pPr>
      <w:r>
        <w:rPr>
          <w:rFonts w:ascii="Calibri" w:hAnsi="Calibri" w:eastAsia="Calibri"/>
          <w:b w:val="0"/>
          <w:i w:val="0"/>
          <w:color w:val="1a1a1a"/>
          <w:sz w:val="22"/>
        </w:rPr>
        <w:t xml:space="preserve">Shaded CAT week (W7) and exam week (W19) are assessment, not build. UAT is shown as a band in W12–W13 and again inside LO4 (W16), matching Goshen’s “UAT sign-off → milestone payment” idea, here translated to an academic gate.</w:t>
      </w:r>
      <w:r/>
    </w:p>
    <w:p>
      <w:pPr>
        <w:pStyle w:val="902"/>
        <w:pBdr/>
        <w:spacing/>
        <w:ind/>
        <w:rPr/>
      </w:pPr>
      <w:r>
        <w:t xml:space="preserve">Annex B — Document set</w:t>
      </w:r>
      <w:r/>
    </w:p>
    <w:p w14:paraId="36392B16">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The following documents form the controlled document set for the Cloud Sphere Ecommerce Platform. Each document has a specific purpose and supports traceability from project planning and requirements through testing and final acceptance.</w:t>
      </w:r>
      <w:r>
        <w:rPr>
          <w:sz w:val="22"/>
          <w:szCs w:val="22"/>
        </w:rPr>
      </w:r>
    </w:p>
    <w:tbl>
      <w:tblPr>
        <w:tblStyle w:val="781"/>
        <w:tblW w:w="0" w:type="auto"/>
        <w:tblBorders/>
        <w:tblLayout w:type="autofit"/>
        <w:tblLook w:val="04A0" w:firstRow="1" w:lastRow="0" w:firstColumn="1" w:lastColumn="0" w:noHBand="0" w:noVBand="1"/>
      </w:tblPr>
      <w:tblGrid>
        <w:gridCol w:w="2158"/>
        <w:gridCol w:w="1179"/>
        <w:gridCol w:w="4597"/>
        <w:gridCol w:w="1422"/>
      </w:tblGrid>
      <w:tr>
        <w:trPr/>
        <w:tc>
          <w:tcPr>
            <w:tcBorders/>
            <w:tcW w:w="2158" w:type="dxa"/>
            <w:vAlign w:val="center"/>
            <w:textDirection w:val="lrTb"/>
            <w:noWrap w:val="false"/>
          </w:tcPr>
          <w:p w14:paraId="358C982A">
            <w:pPr>
              <w:pBdr/>
              <w:spacing w:after="0" w:before="0" w:line="240"/>
              <w:ind/>
              <w:jc w:val="center"/>
              <w:rPr>
                <w:sz w:val="22"/>
                <w:szCs w:val="22"/>
              </w:rPr>
            </w:pPr>
            <w:r>
              <w:rPr>
                <w:rFonts w:ascii="Times New Roman" w:hAnsi="Times New Roman" w:eastAsia="Times New Roman" w:cs="Times New Roman"/>
                <w:b/>
                <w:color w:val="000000"/>
                <w:sz w:val="22"/>
                <w:szCs w:val="22"/>
              </w:rPr>
              <w:t xml:space="preserve">Document</w:t>
            </w:r>
            <w:r>
              <w:rPr>
                <w:sz w:val="22"/>
                <w:szCs w:val="22"/>
              </w:rPr>
            </w:r>
          </w:p>
        </w:tc>
        <w:tc>
          <w:tcPr>
            <w:tcBorders/>
            <w:tcW w:w="1179" w:type="dxa"/>
            <w:vAlign w:val="center"/>
            <w:textDirection w:val="lrTb"/>
            <w:noWrap w:val="false"/>
          </w:tcPr>
          <w:p w14:paraId="325D30C1">
            <w:pPr>
              <w:pBdr/>
              <w:spacing w:after="0" w:before="0" w:line="240"/>
              <w:ind/>
              <w:jc w:val="center"/>
              <w:rPr>
                <w:sz w:val="22"/>
                <w:szCs w:val="22"/>
              </w:rPr>
            </w:pPr>
            <w:r>
              <w:rPr>
                <w:rFonts w:ascii="Times New Roman" w:hAnsi="Times New Roman" w:eastAsia="Times New Roman" w:cs="Times New Roman"/>
                <w:b/>
                <w:color w:val="000000"/>
                <w:sz w:val="22"/>
                <w:szCs w:val="22"/>
              </w:rPr>
              <w:t xml:space="preserve">Document ID / Version</w:t>
            </w:r>
            <w:r>
              <w:rPr>
                <w:sz w:val="22"/>
                <w:szCs w:val="22"/>
              </w:rPr>
            </w:r>
          </w:p>
        </w:tc>
        <w:tc>
          <w:tcPr>
            <w:tcBorders/>
            <w:tcW w:w="4597" w:type="dxa"/>
            <w:vAlign w:val="center"/>
            <w:textDirection w:val="lrTb"/>
            <w:noWrap w:val="false"/>
          </w:tcPr>
          <w:p w14:paraId="5E6284C4">
            <w:pPr>
              <w:pBdr/>
              <w:spacing w:after="0" w:before="0" w:line="240"/>
              <w:ind/>
              <w:jc w:val="center"/>
              <w:rPr>
                <w:sz w:val="22"/>
                <w:szCs w:val="22"/>
              </w:rPr>
            </w:pPr>
            <w:r>
              <w:rPr>
                <w:rFonts w:ascii="Times New Roman" w:hAnsi="Times New Roman" w:eastAsia="Times New Roman" w:cs="Times New Roman"/>
                <w:b/>
                <w:color w:val="000000"/>
                <w:sz w:val="22"/>
                <w:szCs w:val="22"/>
              </w:rPr>
              <w:t xml:space="preserve">Purpose</w:t>
            </w:r>
            <w:r>
              <w:rPr>
                <w:sz w:val="22"/>
                <w:szCs w:val="22"/>
              </w:rPr>
            </w:r>
          </w:p>
        </w:tc>
        <w:tc>
          <w:tcPr>
            <w:tcBorders/>
            <w:tcW w:w="1422" w:type="dxa"/>
            <w:vAlign w:val="center"/>
            <w:textDirection w:val="lrTb"/>
            <w:noWrap w:val="false"/>
          </w:tcPr>
          <w:p w14:paraId="60BA76B9">
            <w:pPr>
              <w:pBdr/>
              <w:spacing w:after="0" w:before="0" w:line="240"/>
              <w:ind/>
              <w:jc w:val="center"/>
              <w:rPr>
                <w:sz w:val="22"/>
                <w:szCs w:val="22"/>
              </w:rPr>
            </w:pPr>
            <w:r>
              <w:rPr>
                <w:rFonts w:ascii="Times New Roman" w:hAnsi="Times New Roman" w:eastAsia="Times New Roman" w:cs="Times New Roman"/>
                <w:b/>
                <w:color w:val="000000"/>
                <w:sz w:val="22"/>
                <w:szCs w:val="22"/>
              </w:rPr>
              <w:t xml:space="preserve">Status</w:t>
            </w:r>
            <w:r>
              <w:rPr>
                <w:sz w:val="22"/>
                <w:szCs w:val="22"/>
              </w:rPr>
            </w:r>
          </w:p>
        </w:tc>
      </w:tr>
      <w:tr>
        <w:trPr/>
        <w:tc>
          <w:tcPr>
            <w:tcBorders/>
            <w:tcW w:w="2158" w:type="dxa"/>
            <w:vAlign w:val="center"/>
            <w:textDirection w:val="lrTb"/>
            <w:noWrap w:val="false"/>
          </w:tcPr>
          <w:p w14:paraId="38470BF7">
            <w:pPr>
              <w:pBdr/>
              <w:spacing w:after="0" w:before="0" w:line="240"/>
              <w:ind/>
              <w:rPr>
                <w:sz w:val="22"/>
                <w:szCs w:val="22"/>
              </w:rPr>
            </w:pPr>
            <w:r>
              <w:rPr>
                <w:rFonts w:ascii="Times New Roman" w:hAnsi="Times New Roman" w:eastAsia="Times New Roman" w:cs="Times New Roman"/>
                <w:b/>
                <w:color w:val="000000"/>
                <w:sz w:val="22"/>
                <w:szCs w:val="22"/>
              </w:rPr>
              <w:t xml:space="preserve">Inception Report</w:t>
            </w:r>
            <w:r>
              <w:rPr>
                <w:sz w:val="22"/>
                <w:szCs w:val="22"/>
              </w:rPr>
            </w:r>
          </w:p>
        </w:tc>
        <w:tc>
          <w:tcPr>
            <w:tcBorders/>
            <w:tcW w:w="1179" w:type="dxa"/>
            <w:vAlign w:val="center"/>
            <w:textDirection w:val="lrTb"/>
            <w:noWrap w:val="false"/>
          </w:tcPr>
          <w:p w14:paraId="4836A069">
            <w:pPr>
              <w:pBdr/>
              <w:spacing w:after="0" w:before="0" w:line="240"/>
              <w:ind/>
              <w:rPr>
                <w:sz w:val="22"/>
                <w:szCs w:val="22"/>
              </w:rPr>
            </w:pPr>
            <w:r>
              <w:rPr>
                <w:rFonts w:ascii="Times New Roman" w:hAnsi="Times New Roman" w:eastAsia="Times New Roman" w:cs="Times New Roman"/>
                <w:color w:val="000000"/>
                <w:sz w:val="22"/>
                <w:szCs w:val="22"/>
              </w:rPr>
              <w:t xml:space="preserve">CSS-INC-2026-001 v1.0</w:t>
            </w:r>
            <w:r>
              <w:rPr>
                <w:sz w:val="22"/>
                <w:szCs w:val="22"/>
              </w:rPr>
            </w:r>
          </w:p>
        </w:tc>
        <w:tc>
          <w:tcPr>
            <w:tcBorders/>
            <w:tcW w:w="4597" w:type="dxa"/>
            <w:vAlign w:val="center"/>
            <w:textDirection w:val="lrTb"/>
            <w:noWrap w:val="false"/>
          </w:tcPr>
          <w:p w14:paraId="0A938510">
            <w:pPr>
              <w:pBdr/>
              <w:spacing w:after="0" w:before="0" w:line="240"/>
              <w:ind/>
              <w:rPr>
                <w:sz w:val="22"/>
                <w:szCs w:val="22"/>
              </w:rPr>
            </w:pPr>
            <w:r>
              <w:rPr>
                <w:rFonts w:ascii="Times New Roman" w:hAnsi="Times New Roman" w:eastAsia="Times New Roman" w:cs="Times New Roman"/>
                <w:color w:val="000000"/>
                <w:sz w:val="22"/>
                <w:szCs w:val="22"/>
              </w:rPr>
              <w:t xml:space="preserve">Defines project scope, approach, schedule, risks, resources, governance, and delivery framework.</w:t>
            </w:r>
            <w:r>
              <w:rPr>
                <w:sz w:val="22"/>
                <w:szCs w:val="22"/>
              </w:rPr>
            </w:r>
          </w:p>
        </w:tc>
        <w:tc>
          <w:tcPr>
            <w:tcBorders/>
            <w:tcW w:w="1422" w:type="dxa"/>
            <w:vAlign w:val="center"/>
            <w:textDirection w:val="lrTb"/>
            <w:noWrap w:val="false"/>
          </w:tcPr>
          <w:p w14:paraId="36D452C4">
            <w:pPr>
              <w:pBdr/>
              <w:spacing w:after="0" w:before="0" w:line="240"/>
              <w:ind/>
              <w:rPr>
                <w:sz w:val="22"/>
                <w:szCs w:val="22"/>
              </w:rPr>
            </w:pPr>
            <w:r>
              <w:rPr>
                <w:rFonts w:ascii="Times New Roman" w:hAnsi="Times New Roman" w:eastAsia="Times New Roman" w:cs="Times New Roman"/>
                <w:color w:val="000000"/>
                <w:sz w:val="22"/>
                <w:szCs w:val="22"/>
              </w:rPr>
              <w:t xml:space="preserve">Baseline / Submitted</w:t>
            </w:r>
            <w:r>
              <w:rPr>
                <w:sz w:val="22"/>
                <w:szCs w:val="22"/>
              </w:rPr>
            </w:r>
          </w:p>
        </w:tc>
      </w:tr>
      <w:tr>
        <w:trPr/>
        <w:tc>
          <w:tcPr>
            <w:tcBorders/>
            <w:tcW w:w="2158" w:type="dxa"/>
            <w:vAlign w:val="center"/>
            <w:textDirection w:val="lrTb"/>
            <w:noWrap w:val="false"/>
          </w:tcPr>
          <w:p w14:paraId="5C2FAC32">
            <w:pPr>
              <w:pBdr/>
              <w:spacing w:after="0" w:before="0" w:line="240"/>
              <w:ind/>
              <w:rPr>
                <w:sz w:val="22"/>
                <w:szCs w:val="22"/>
              </w:rPr>
            </w:pPr>
            <w:r>
              <w:rPr>
                <w:rFonts w:ascii="Times New Roman" w:hAnsi="Times New Roman" w:eastAsia="Times New Roman" w:cs="Times New Roman"/>
                <w:b/>
                <w:color w:val="000000"/>
                <w:sz w:val="22"/>
                <w:szCs w:val="22"/>
              </w:rPr>
              <w:t xml:space="preserve">Software Requirements Specification (SRS)</w:t>
            </w:r>
            <w:r>
              <w:rPr>
                <w:sz w:val="22"/>
                <w:szCs w:val="22"/>
              </w:rPr>
            </w:r>
          </w:p>
        </w:tc>
        <w:tc>
          <w:tcPr>
            <w:tcBorders/>
            <w:tcW w:w="1179" w:type="dxa"/>
            <w:vAlign w:val="center"/>
            <w:textDirection w:val="lrTb"/>
            <w:noWrap w:val="false"/>
          </w:tcPr>
          <w:p w14:paraId="2ECA9698">
            <w:pPr>
              <w:pBdr/>
              <w:spacing w:after="0" w:before="0" w:line="240"/>
              <w:ind/>
              <w:rPr>
                <w:sz w:val="22"/>
                <w:szCs w:val="22"/>
              </w:rPr>
            </w:pPr>
            <w:r>
              <w:rPr>
                <w:rFonts w:ascii="Times New Roman" w:hAnsi="Times New Roman" w:eastAsia="Times New Roman" w:cs="Times New Roman"/>
                <w:color w:val="000000"/>
                <w:sz w:val="22"/>
                <w:szCs w:val="22"/>
              </w:rPr>
              <w:t xml:space="preserve">CSS-SRS-2026-001 v1.0</w:t>
            </w:r>
            <w:r>
              <w:rPr>
                <w:sz w:val="22"/>
                <w:szCs w:val="22"/>
              </w:rPr>
            </w:r>
          </w:p>
        </w:tc>
        <w:tc>
          <w:tcPr>
            <w:tcBorders/>
            <w:tcW w:w="4597" w:type="dxa"/>
            <w:vAlign w:val="center"/>
            <w:textDirection w:val="lrTb"/>
            <w:noWrap w:val="false"/>
          </w:tcPr>
          <w:p w14:paraId="424971E9">
            <w:pPr>
              <w:pBdr/>
              <w:spacing w:after="0" w:before="0" w:line="240"/>
              <w:ind/>
              <w:rPr>
                <w:sz w:val="22"/>
                <w:szCs w:val="22"/>
              </w:rPr>
            </w:pPr>
            <w:r>
              <w:rPr>
                <w:rFonts w:ascii="Times New Roman" w:hAnsi="Times New Roman" w:eastAsia="Times New Roman" w:cs="Times New Roman"/>
                <w:color w:val="000000"/>
                <w:sz w:val="22"/>
                <w:szCs w:val="22"/>
              </w:rPr>
              <w:t xml:space="preserve">Defines functional, security, and non-functional system requirements and use cases UC-CS-01–13.</w:t>
            </w:r>
            <w:r>
              <w:rPr>
                <w:sz w:val="22"/>
                <w:szCs w:val="22"/>
              </w:rPr>
            </w:r>
          </w:p>
        </w:tc>
        <w:tc>
          <w:tcPr>
            <w:tcBorders/>
            <w:tcW w:w="1422" w:type="dxa"/>
            <w:vAlign w:val="center"/>
            <w:textDirection w:val="lrTb"/>
            <w:noWrap w:val="false"/>
          </w:tcPr>
          <w:p w14:paraId="079A47D7">
            <w:pPr>
              <w:pBdr/>
              <w:spacing w:after="0" w:before="0" w:line="240"/>
              <w:ind/>
              <w:rPr>
                <w:sz w:val="22"/>
                <w:szCs w:val="22"/>
              </w:rPr>
            </w:pPr>
            <w:r>
              <w:rPr>
                <w:rFonts w:ascii="Times New Roman" w:hAnsi="Times New Roman" w:eastAsia="Times New Roman" w:cs="Times New Roman"/>
                <w:color w:val="000000"/>
                <w:sz w:val="22"/>
                <w:szCs w:val="22"/>
              </w:rPr>
              <w:t xml:space="preserve">Baselined</w:t>
            </w:r>
            <w:r>
              <w:rPr>
                <w:sz w:val="22"/>
                <w:szCs w:val="22"/>
              </w:rPr>
            </w:r>
          </w:p>
        </w:tc>
      </w:tr>
      <w:tr>
        <w:trPr/>
        <w:tc>
          <w:tcPr>
            <w:tcBorders/>
            <w:tcW w:w="2158" w:type="dxa"/>
            <w:vAlign w:val="center"/>
            <w:textDirection w:val="lrTb"/>
            <w:noWrap w:val="false"/>
          </w:tcPr>
          <w:p w14:paraId="4D05246F">
            <w:pPr>
              <w:pBdr/>
              <w:spacing w:after="0" w:before="0" w:line="240"/>
              <w:ind/>
              <w:rPr>
                <w:sz w:val="22"/>
                <w:szCs w:val="22"/>
              </w:rPr>
            </w:pPr>
            <w:r>
              <w:rPr>
                <w:rFonts w:ascii="Times New Roman" w:hAnsi="Times New Roman" w:eastAsia="Times New Roman" w:cs="Times New Roman"/>
                <w:b/>
                <w:color w:val="000000"/>
                <w:sz w:val="22"/>
                <w:szCs w:val="22"/>
              </w:rPr>
              <w:t xml:space="preserve">Requirements Traceability Matrix (RTM)</w:t>
            </w:r>
            <w:r>
              <w:rPr>
                <w:sz w:val="22"/>
                <w:szCs w:val="22"/>
              </w:rPr>
            </w:r>
          </w:p>
        </w:tc>
        <w:tc>
          <w:tcPr>
            <w:tcBorders/>
            <w:tcW w:w="1179" w:type="dxa"/>
            <w:vAlign w:val="center"/>
            <w:textDirection w:val="lrTb"/>
            <w:noWrap w:val="false"/>
          </w:tcPr>
          <w:p w14:paraId="23DB940A">
            <w:pPr>
              <w:pBdr/>
              <w:spacing w:after="0" w:before="0" w:line="240"/>
              <w:ind/>
              <w:rPr>
                <w:sz w:val="22"/>
                <w:szCs w:val="22"/>
              </w:rPr>
            </w:pPr>
            <w:r>
              <w:rPr>
                <w:rFonts w:ascii="Times New Roman" w:hAnsi="Times New Roman" w:eastAsia="Times New Roman" w:cs="Times New Roman"/>
                <w:color w:val="000000"/>
                <w:sz w:val="22"/>
                <w:szCs w:val="22"/>
              </w:rPr>
              <w:t xml:space="preserve">Project-controlled</w:t>
            </w:r>
            <w:r>
              <w:rPr>
                <w:sz w:val="22"/>
                <w:szCs w:val="22"/>
              </w:rPr>
            </w:r>
          </w:p>
        </w:tc>
        <w:tc>
          <w:tcPr>
            <w:tcBorders/>
            <w:tcW w:w="4597" w:type="dxa"/>
            <w:vAlign w:val="center"/>
            <w:textDirection w:val="lrTb"/>
            <w:noWrap w:val="false"/>
          </w:tcPr>
          <w:p w14:paraId="35FF2606">
            <w:pPr>
              <w:pBdr/>
              <w:spacing w:after="0" w:before="0" w:line="240"/>
              <w:ind/>
              <w:rPr>
                <w:sz w:val="22"/>
                <w:szCs w:val="22"/>
              </w:rPr>
            </w:pPr>
            <w:r>
              <w:rPr>
                <w:rFonts w:ascii="Times New Roman" w:hAnsi="Times New Roman" w:eastAsia="Times New Roman" w:cs="Times New Roman"/>
                <w:color w:val="000000"/>
                <w:sz w:val="22"/>
                <w:szCs w:val="22"/>
              </w:rPr>
              <w:t xml:space="preserve">Links requirements to implementation and verification/testing evidence.</w:t>
            </w:r>
            <w:r>
              <w:rPr>
                <w:sz w:val="22"/>
                <w:szCs w:val="22"/>
              </w:rPr>
            </w:r>
          </w:p>
        </w:tc>
        <w:tc>
          <w:tcPr>
            <w:tcBorders/>
            <w:tcW w:w="1422" w:type="dxa"/>
            <w:vAlign w:val="center"/>
            <w:textDirection w:val="lrTb"/>
            <w:noWrap w:val="false"/>
          </w:tcPr>
          <w:p w14:paraId="398979E5">
            <w:pPr>
              <w:pBdr/>
              <w:spacing w:after="0" w:before="0" w:line="240"/>
              <w:ind/>
              <w:rPr>
                <w:sz w:val="22"/>
                <w:szCs w:val="22"/>
              </w:rPr>
            </w:pPr>
            <w:r>
              <w:rPr>
                <w:rFonts w:ascii="Times New Roman" w:hAnsi="Times New Roman" w:eastAsia="Times New Roman" w:cs="Times New Roman"/>
                <w:color w:val="000000"/>
                <w:sz w:val="22"/>
                <w:szCs w:val="22"/>
              </w:rPr>
              <w:t xml:space="preserve">Maintained throughout project</w:t>
            </w:r>
            <w:r>
              <w:rPr>
                <w:sz w:val="22"/>
                <w:szCs w:val="22"/>
              </w:rPr>
            </w:r>
          </w:p>
        </w:tc>
      </w:tr>
      <w:tr>
        <w:trPr/>
        <w:tc>
          <w:tcPr>
            <w:tcBorders/>
            <w:tcW w:w="2158" w:type="dxa"/>
            <w:vAlign w:val="center"/>
            <w:textDirection w:val="lrTb"/>
            <w:noWrap w:val="false"/>
          </w:tcPr>
          <w:p w14:paraId="7F051F96">
            <w:pPr>
              <w:pBdr/>
              <w:spacing w:after="0" w:before="0" w:line="240"/>
              <w:ind/>
              <w:rPr>
                <w:sz w:val="22"/>
                <w:szCs w:val="22"/>
              </w:rPr>
            </w:pPr>
            <w:r>
              <w:rPr>
                <w:rFonts w:ascii="Times New Roman" w:hAnsi="Times New Roman" w:eastAsia="Times New Roman" w:cs="Times New Roman"/>
                <w:b/>
                <w:color w:val="000000"/>
                <w:sz w:val="22"/>
                <w:szCs w:val="22"/>
              </w:rPr>
              <w:t xml:space="preserve">UAT Test Pack</w:t>
            </w:r>
            <w:r>
              <w:rPr>
                <w:sz w:val="22"/>
                <w:szCs w:val="22"/>
              </w:rPr>
            </w:r>
          </w:p>
        </w:tc>
        <w:tc>
          <w:tcPr>
            <w:tcBorders/>
            <w:tcW w:w="1179" w:type="dxa"/>
            <w:vAlign w:val="center"/>
            <w:textDirection w:val="lrTb"/>
            <w:noWrap w:val="false"/>
          </w:tcPr>
          <w:p w14:paraId="5C879B1E">
            <w:pPr>
              <w:pBdr/>
              <w:spacing w:after="0" w:before="0" w:line="240"/>
              <w:ind/>
              <w:rPr>
                <w:sz w:val="22"/>
                <w:szCs w:val="22"/>
              </w:rPr>
            </w:pPr>
            <w:r>
              <w:rPr>
                <w:rFonts w:ascii="Times New Roman" w:hAnsi="Times New Roman" w:eastAsia="Times New Roman" w:cs="Times New Roman"/>
                <w:color w:val="000000"/>
                <w:sz w:val="22"/>
                <w:szCs w:val="22"/>
              </w:rPr>
              <w:t xml:space="preserve">CSS-UAT-2026-001 v1.0</w:t>
            </w:r>
            <w:r>
              <w:rPr>
                <w:sz w:val="22"/>
                <w:szCs w:val="22"/>
              </w:rPr>
            </w:r>
          </w:p>
        </w:tc>
        <w:tc>
          <w:tcPr>
            <w:tcBorders/>
            <w:tcW w:w="4597" w:type="dxa"/>
            <w:vAlign w:val="center"/>
            <w:textDirection w:val="lrTb"/>
            <w:noWrap w:val="false"/>
          </w:tcPr>
          <w:p w14:paraId="40A5DB4A">
            <w:pPr>
              <w:pBdr/>
              <w:spacing w:after="0" w:before="0" w:line="240"/>
              <w:ind/>
              <w:rPr>
                <w:sz w:val="22"/>
                <w:szCs w:val="22"/>
              </w:rPr>
            </w:pPr>
            <w:r>
              <w:rPr>
                <w:rFonts w:ascii="Times New Roman" w:hAnsi="Times New Roman" w:eastAsia="Times New Roman" w:cs="Times New Roman"/>
                <w:color w:val="000000"/>
                <w:sz w:val="22"/>
                <w:szCs w:val="22"/>
              </w:rPr>
              <w:t xml:space="preserve">Defines UAT cases, acceptance metrics, evidence requirements, and sign-off criteria.</w:t>
            </w:r>
            <w:r>
              <w:rPr>
                <w:sz w:val="22"/>
                <w:szCs w:val="22"/>
              </w:rPr>
            </w:r>
          </w:p>
        </w:tc>
        <w:tc>
          <w:tcPr>
            <w:tcBorders/>
            <w:tcW w:w="1422" w:type="dxa"/>
            <w:vAlign w:val="center"/>
            <w:textDirection w:val="lrTb"/>
            <w:noWrap w:val="false"/>
          </w:tcPr>
          <w:p w14:paraId="1A6036BF">
            <w:pPr>
              <w:pBdr/>
              <w:spacing w:after="0" w:before="0" w:line="240"/>
              <w:ind/>
              <w:rPr>
                <w:sz w:val="22"/>
                <w:szCs w:val="22"/>
              </w:rPr>
            </w:pPr>
            <w:r>
              <w:rPr>
                <w:rFonts w:ascii="Times New Roman" w:hAnsi="Times New Roman" w:eastAsia="Times New Roman" w:cs="Times New Roman"/>
                <w:color w:val="000000"/>
                <w:sz w:val="22"/>
                <w:szCs w:val="22"/>
              </w:rPr>
              <w:t xml:space="preserve">Baseline / Executed at M3/M5</w:t>
            </w:r>
            <w:r>
              <w:rPr>
                <w:sz w:val="22"/>
                <w:szCs w:val="22"/>
              </w:rPr>
            </w:r>
          </w:p>
        </w:tc>
      </w:tr>
      <w:tr>
        <w:trPr/>
        <w:tc>
          <w:tcPr>
            <w:tcBorders/>
            <w:tcW w:w="2158" w:type="dxa"/>
            <w:vAlign w:val="center"/>
            <w:textDirection w:val="lrTb"/>
            <w:noWrap w:val="false"/>
          </w:tcPr>
          <w:p w14:paraId="13E3CCA9">
            <w:pPr>
              <w:pBdr/>
              <w:spacing w:after="0" w:before="0" w:line="240"/>
              <w:ind/>
              <w:rPr>
                <w:sz w:val="22"/>
                <w:szCs w:val="22"/>
              </w:rPr>
            </w:pPr>
            <w:r>
              <w:rPr>
                <w:rFonts w:ascii="Times New Roman" w:hAnsi="Times New Roman" w:eastAsia="Times New Roman" w:cs="Times New Roman"/>
                <w:b/>
                <w:color w:val="000000"/>
                <w:sz w:val="22"/>
                <w:szCs w:val="22"/>
              </w:rPr>
              <w:t xml:space="preserve">Project Gantt / Work Plan</w:t>
            </w:r>
            <w:r>
              <w:rPr>
                <w:sz w:val="22"/>
                <w:szCs w:val="22"/>
              </w:rPr>
            </w:r>
          </w:p>
        </w:tc>
        <w:tc>
          <w:tcPr>
            <w:tcBorders/>
            <w:tcW w:w="1179" w:type="dxa"/>
            <w:vAlign w:val="center"/>
            <w:textDirection w:val="lrTb"/>
            <w:noWrap w:val="false"/>
          </w:tcPr>
          <w:p w14:paraId="2924FC15">
            <w:pPr>
              <w:pBdr/>
              <w:spacing w:after="0" w:before="0" w:line="240"/>
              <w:ind/>
              <w:rPr>
                <w:sz w:val="22"/>
                <w:szCs w:val="22"/>
              </w:rPr>
            </w:pPr>
            <w:r>
              <w:rPr>
                <w:rFonts w:ascii="Times New Roman" w:hAnsi="Times New Roman" w:eastAsia="Times New Roman" w:cs="Times New Roman"/>
                <w:color w:val="000000"/>
                <w:sz w:val="22"/>
                <w:szCs w:val="22"/>
              </w:rPr>
              <w:t xml:space="preserve">Project-controlled</w:t>
            </w:r>
            <w:r>
              <w:rPr>
                <w:sz w:val="22"/>
                <w:szCs w:val="22"/>
              </w:rPr>
            </w:r>
          </w:p>
        </w:tc>
        <w:tc>
          <w:tcPr>
            <w:tcBorders/>
            <w:tcW w:w="4597" w:type="dxa"/>
            <w:vAlign w:val="center"/>
            <w:textDirection w:val="lrTb"/>
            <w:noWrap w:val="false"/>
          </w:tcPr>
          <w:p w14:paraId="7721748B">
            <w:pPr>
              <w:pBdr/>
              <w:spacing w:after="0" w:before="0" w:line="240"/>
              <w:ind/>
              <w:rPr>
                <w:sz w:val="22"/>
                <w:szCs w:val="22"/>
              </w:rPr>
            </w:pPr>
            <w:r>
              <w:rPr>
                <w:rFonts w:ascii="Times New Roman" w:hAnsi="Times New Roman" w:eastAsia="Times New Roman" w:cs="Times New Roman"/>
                <w:color w:val="000000"/>
                <w:sz w:val="22"/>
                <w:szCs w:val="22"/>
              </w:rPr>
              <w:t xml:space="preserve">Defines the 19-week schedule, milestones, activities, and dependencies.</w:t>
            </w:r>
            <w:r>
              <w:rPr>
                <w:sz w:val="22"/>
                <w:szCs w:val="22"/>
              </w:rPr>
            </w:r>
          </w:p>
        </w:tc>
        <w:tc>
          <w:tcPr>
            <w:tcBorders/>
            <w:tcW w:w="1422" w:type="dxa"/>
            <w:vAlign w:val="center"/>
            <w:textDirection w:val="lrTb"/>
            <w:noWrap w:val="false"/>
          </w:tcPr>
          <w:p w14:paraId="510B24EA">
            <w:pPr>
              <w:pBdr/>
              <w:spacing w:after="0" w:before="0" w:line="240"/>
              <w:ind/>
              <w:rPr>
                <w:sz w:val="22"/>
                <w:szCs w:val="22"/>
              </w:rPr>
            </w:pPr>
            <w:r>
              <w:rPr>
                <w:rFonts w:ascii="Times New Roman" w:hAnsi="Times New Roman" w:eastAsia="Times New Roman" w:cs="Times New Roman"/>
                <w:color w:val="000000"/>
                <w:sz w:val="22"/>
                <w:szCs w:val="22"/>
              </w:rPr>
              <w:t xml:space="preserve">Controlled</w:t>
            </w:r>
            <w:r>
              <w:rPr>
                <w:sz w:val="22"/>
                <w:szCs w:val="22"/>
              </w:rPr>
            </w:r>
          </w:p>
        </w:tc>
      </w:tr>
      <w:tr>
        <w:trPr/>
        <w:tc>
          <w:tcPr>
            <w:tcBorders/>
            <w:tcW w:w="2158" w:type="dxa"/>
            <w:vAlign w:val="center"/>
            <w:textDirection w:val="lrTb"/>
            <w:noWrap w:val="false"/>
          </w:tcPr>
          <w:p w14:paraId="7FD7DF74">
            <w:pPr>
              <w:pBdr/>
              <w:spacing w:after="0" w:before="0" w:line="240"/>
              <w:ind/>
              <w:rPr>
                <w:sz w:val="22"/>
                <w:szCs w:val="22"/>
              </w:rPr>
            </w:pPr>
            <w:r>
              <w:rPr>
                <w:rFonts w:ascii="Times New Roman" w:hAnsi="Times New Roman" w:eastAsia="Times New Roman" w:cs="Times New Roman"/>
                <w:b/>
                <w:color w:val="000000"/>
                <w:sz w:val="22"/>
                <w:szCs w:val="22"/>
              </w:rPr>
              <w:t xml:space="preserve">Risk Register</w:t>
            </w:r>
            <w:r>
              <w:rPr>
                <w:sz w:val="22"/>
                <w:szCs w:val="22"/>
              </w:rPr>
            </w:r>
          </w:p>
        </w:tc>
        <w:tc>
          <w:tcPr>
            <w:tcBorders/>
            <w:tcW w:w="1179" w:type="dxa"/>
            <w:vAlign w:val="center"/>
            <w:textDirection w:val="lrTb"/>
            <w:noWrap w:val="false"/>
          </w:tcPr>
          <w:p w14:paraId="7D58DC3A">
            <w:pPr>
              <w:pBdr/>
              <w:spacing w:after="0" w:before="0" w:line="240"/>
              <w:ind/>
              <w:rPr>
                <w:sz w:val="22"/>
                <w:szCs w:val="22"/>
              </w:rPr>
            </w:pPr>
            <w:r>
              <w:rPr>
                <w:rFonts w:ascii="Times New Roman" w:hAnsi="Times New Roman" w:eastAsia="Times New Roman" w:cs="Times New Roman"/>
                <w:color w:val="000000"/>
                <w:sz w:val="22"/>
                <w:szCs w:val="22"/>
              </w:rPr>
              <w:t xml:space="preserve">Project-controlled</w:t>
            </w:r>
            <w:r>
              <w:rPr>
                <w:sz w:val="22"/>
                <w:szCs w:val="22"/>
              </w:rPr>
            </w:r>
          </w:p>
        </w:tc>
        <w:tc>
          <w:tcPr>
            <w:tcBorders/>
            <w:tcW w:w="4597" w:type="dxa"/>
            <w:vAlign w:val="center"/>
            <w:textDirection w:val="lrTb"/>
            <w:noWrap w:val="false"/>
          </w:tcPr>
          <w:p w14:paraId="0FED18C6">
            <w:pPr>
              <w:pBdr/>
              <w:spacing w:after="0" w:before="0" w:line="240"/>
              <w:ind/>
              <w:rPr>
                <w:sz w:val="22"/>
                <w:szCs w:val="22"/>
              </w:rPr>
            </w:pPr>
            <w:r>
              <w:rPr>
                <w:rFonts w:ascii="Times New Roman" w:hAnsi="Times New Roman" w:eastAsia="Times New Roman" w:cs="Times New Roman"/>
                <w:color w:val="000000"/>
                <w:sz w:val="22"/>
                <w:szCs w:val="22"/>
              </w:rPr>
              <w:t xml:space="preserve">Records project risks, likelihood, impact, mitigation, and monitoring actions.</w:t>
            </w:r>
            <w:r>
              <w:rPr>
                <w:sz w:val="22"/>
                <w:szCs w:val="22"/>
              </w:rPr>
            </w:r>
          </w:p>
        </w:tc>
        <w:tc>
          <w:tcPr>
            <w:tcBorders/>
            <w:tcW w:w="1422" w:type="dxa"/>
            <w:vAlign w:val="center"/>
            <w:textDirection w:val="lrTb"/>
            <w:noWrap w:val="false"/>
          </w:tcPr>
          <w:p w14:paraId="57092CD7">
            <w:pPr>
              <w:pBdr/>
              <w:spacing w:after="0" w:before="0" w:line="240"/>
              <w:ind/>
              <w:rPr>
                <w:sz w:val="22"/>
                <w:szCs w:val="22"/>
              </w:rPr>
            </w:pPr>
            <w:r>
              <w:rPr>
                <w:rFonts w:ascii="Times New Roman" w:hAnsi="Times New Roman" w:eastAsia="Times New Roman" w:cs="Times New Roman"/>
                <w:color w:val="000000"/>
                <w:sz w:val="22"/>
                <w:szCs w:val="22"/>
              </w:rPr>
              <w:t xml:space="preserve">Maintained throughout project</w:t>
            </w:r>
            <w:r>
              <w:rPr>
                <w:sz w:val="22"/>
                <w:szCs w:val="22"/>
              </w:rPr>
            </w:r>
          </w:p>
        </w:tc>
      </w:tr>
      <w:tr>
        <w:trPr/>
        <w:tc>
          <w:tcPr>
            <w:tcBorders/>
            <w:tcW w:w="2158" w:type="dxa"/>
            <w:vAlign w:val="center"/>
            <w:textDirection w:val="lrTb"/>
            <w:noWrap w:val="false"/>
          </w:tcPr>
          <w:p w14:paraId="7B2D6EC0">
            <w:pPr>
              <w:pBdr/>
              <w:spacing w:after="0" w:before="0" w:line="240"/>
              <w:ind/>
              <w:rPr>
                <w:sz w:val="22"/>
                <w:szCs w:val="22"/>
              </w:rPr>
            </w:pPr>
            <w:r>
              <w:rPr>
                <w:rFonts w:ascii="Times New Roman" w:hAnsi="Times New Roman" w:eastAsia="Times New Roman" w:cs="Times New Roman"/>
                <w:b/>
                <w:color w:val="000000"/>
                <w:sz w:val="22"/>
                <w:szCs w:val="22"/>
              </w:rPr>
              <w:t xml:space="preserve">Sprint Backlog</w:t>
            </w:r>
            <w:r>
              <w:rPr>
                <w:sz w:val="22"/>
                <w:szCs w:val="22"/>
              </w:rPr>
            </w:r>
          </w:p>
        </w:tc>
        <w:tc>
          <w:tcPr>
            <w:tcBorders/>
            <w:tcW w:w="1179" w:type="dxa"/>
            <w:vAlign w:val="center"/>
            <w:textDirection w:val="lrTb"/>
            <w:noWrap w:val="false"/>
          </w:tcPr>
          <w:p w14:paraId="4D8092EE">
            <w:pPr>
              <w:pBdr/>
              <w:spacing w:after="0" w:before="0" w:line="240"/>
              <w:ind/>
              <w:rPr>
                <w:sz w:val="22"/>
                <w:szCs w:val="22"/>
              </w:rPr>
            </w:pPr>
            <w:r>
              <w:rPr>
                <w:rFonts w:ascii="Times New Roman" w:hAnsi="Times New Roman" w:eastAsia="Times New Roman" w:cs="Times New Roman"/>
                <w:color w:val="000000"/>
                <w:sz w:val="22"/>
                <w:szCs w:val="22"/>
              </w:rPr>
              <w:t xml:space="preserve">Project-controlled</w:t>
            </w:r>
            <w:r>
              <w:rPr>
                <w:sz w:val="22"/>
                <w:szCs w:val="22"/>
              </w:rPr>
            </w:r>
          </w:p>
        </w:tc>
        <w:tc>
          <w:tcPr>
            <w:tcBorders/>
            <w:tcW w:w="4597" w:type="dxa"/>
            <w:vAlign w:val="center"/>
            <w:textDirection w:val="lrTb"/>
            <w:noWrap w:val="false"/>
          </w:tcPr>
          <w:p w14:paraId="6A44EFED">
            <w:pPr>
              <w:pBdr/>
              <w:spacing w:after="0" w:before="0" w:line="240"/>
              <w:ind/>
              <w:rPr>
                <w:sz w:val="22"/>
                <w:szCs w:val="22"/>
              </w:rPr>
            </w:pPr>
            <w:r>
              <w:rPr>
                <w:rFonts w:ascii="Times New Roman" w:hAnsi="Times New Roman" w:eastAsia="Times New Roman" w:cs="Times New Roman"/>
                <w:color w:val="000000"/>
                <w:sz w:val="22"/>
                <w:szCs w:val="22"/>
              </w:rPr>
              <w:t xml:space="preserve">Tracks prioritized development tasks and sprint commitments.</w:t>
            </w:r>
            <w:r>
              <w:rPr>
                <w:sz w:val="22"/>
                <w:szCs w:val="22"/>
              </w:rPr>
            </w:r>
          </w:p>
        </w:tc>
        <w:tc>
          <w:tcPr>
            <w:tcBorders/>
            <w:tcW w:w="1422" w:type="dxa"/>
            <w:vAlign w:val="center"/>
            <w:textDirection w:val="lrTb"/>
            <w:noWrap w:val="false"/>
          </w:tcPr>
          <w:p w14:paraId="5A7D44F6">
            <w:pPr>
              <w:pBdr/>
              <w:spacing w:after="0" w:before="0" w:line="240"/>
              <w:ind/>
              <w:rPr>
                <w:sz w:val="22"/>
                <w:szCs w:val="22"/>
              </w:rPr>
            </w:pPr>
            <w:r>
              <w:rPr>
                <w:rFonts w:ascii="Times New Roman" w:hAnsi="Times New Roman" w:eastAsia="Times New Roman" w:cs="Times New Roman"/>
                <w:color w:val="000000"/>
                <w:sz w:val="22"/>
                <w:szCs w:val="22"/>
              </w:rPr>
              <w:t xml:space="preserve">Updated per sprint</w:t>
            </w:r>
            <w:r>
              <w:rPr>
                <w:sz w:val="22"/>
                <w:szCs w:val="22"/>
              </w:rPr>
            </w:r>
          </w:p>
        </w:tc>
      </w:tr>
      <w:tr>
        <w:trPr/>
        <w:tc>
          <w:tcPr>
            <w:tcBorders/>
            <w:tcW w:w="2158" w:type="dxa"/>
            <w:vAlign w:val="center"/>
            <w:textDirection w:val="lrTb"/>
            <w:noWrap w:val="false"/>
          </w:tcPr>
          <w:p w14:paraId="3111F4B7">
            <w:pPr>
              <w:pBdr/>
              <w:spacing w:after="0" w:before="0" w:line="240"/>
              <w:ind/>
              <w:rPr>
                <w:sz w:val="22"/>
                <w:szCs w:val="22"/>
              </w:rPr>
            </w:pPr>
            <w:r>
              <w:rPr>
                <w:rFonts w:ascii="Times New Roman" w:hAnsi="Times New Roman" w:eastAsia="Times New Roman" w:cs="Times New Roman"/>
                <w:b/>
                <w:color w:val="000000"/>
                <w:sz w:val="22"/>
                <w:szCs w:val="22"/>
              </w:rPr>
              <w:t xml:space="preserve">Test Evidence</w:t>
            </w:r>
            <w:r>
              <w:rPr>
                <w:sz w:val="22"/>
                <w:szCs w:val="22"/>
              </w:rPr>
            </w:r>
          </w:p>
        </w:tc>
        <w:tc>
          <w:tcPr>
            <w:tcBorders/>
            <w:tcW w:w="1179" w:type="dxa"/>
            <w:vAlign w:val="center"/>
            <w:textDirection w:val="lrTb"/>
            <w:noWrap w:val="false"/>
          </w:tcPr>
          <w:p w14:paraId="1645D88B">
            <w:pPr>
              <w:pBdr/>
              <w:spacing w:after="0" w:before="0" w:line="240"/>
              <w:ind/>
              <w:rPr>
                <w:sz w:val="22"/>
                <w:szCs w:val="22"/>
              </w:rPr>
            </w:pPr>
            <w:r>
              <w:rPr>
                <w:rFonts w:ascii="Times New Roman" w:hAnsi="Times New Roman" w:eastAsia="Times New Roman" w:cs="Times New Roman"/>
                <w:color w:val="000000"/>
                <w:sz w:val="22"/>
                <w:szCs w:val="22"/>
              </w:rPr>
              <w:t xml:space="preserve">Project-controlled</w:t>
            </w:r>
            <w:r>
              <w:rPr>
                <w:sz w:val="22"/>
                <w:szCs w:val="22"/>
              </w:rPr>
            </w:r>
          </w:p>
        </w:tc>
        <w:tc>
          <w:tcPr>
            <w:tcBorders/>
            <w:tcW w:w="4597" w:type="dxa"/>
            <w:vAlign w:val="center"/>
            <w:textDirection w:val="lrTb"/>
            <w:noWrap w:val="false"/>
          </w:tcPr>
          <w:p w14:paraId="72681DE1">
            <w:pPr>
              <w:pBdr/>
              <w:spacing w:after="0" w:before="0" w:line="240"/>
              <w:ind/>
              <w:rPr>
                <w:sz w:val="22"/>
                <w:szCs w:val="22"/>
              </w:rPr>
            </w:pPr>
            <w:r>
              <w:rPr>
                <w:rFonts w:ascii="Times New Roman" w:hAnsi="Times New Roman" w:eastAsia="Times New Roman" w:cs="Times New Roman"/>
                <w:color w:val="000000"/>
                <w:sz w:val="22"/>
                <w:szCs w:val="22"/>
              </w:rPr>
              <w:t xml:space="preserve">Provides evidence of functional, integration, security, automated, and other planned testing.</w:t>
            </w:r>
            <w:r>
              <w:rPr>
                <w:sz w:val="22"/>
                <w:szCs w:val="22"/>
              </w:rPr>
            </w:r>
          </w:p>
        </w:tc>
        <w:tc>
          <w:tcPr>
            <w:tcBorders/>
            <w:tcW w:w="1422" w:type="dxa"/>
            <w:vAlign w:val="center"/>
            <w:textDirection w:val="lrTb"/>
            <w:noWrap w:val="false"/>
          </w:tcPr>
          <w:p w14:paraId="4F9876F8">
            <w:pPr>
              <w:pBdr/>
              <w:spacing w:after="0" w:before="0" w:line="240"/>
              <w:ind/>
              <w:rPr>
                <w:sz w:val="22"/>
                <w:szCs w:val="22"/>
              </w:rPr>
            </w:pPr>
            <w:r>
              <w:rPr>
                <w:rFonts w:ascii="Times New Roman" w:hAnsi="Times New Roman" w:eastAsia="Times New Roman" w:cs="Times New Roman"/>
                <w:color w:val="000000"/>
                <w:sz w:val="22"/>
                <w:szCs w:val="22"/>
              </w:rPr>
              <w:t xml:space="preserve">Produced throughout project</w:t>
            </w:r>
            <w:r>
              <w:rPr>
                <w:sz w:val="22"/>
                <w:szCs w:val="22"/>
              </w:rPr>
            </w:r>
          </w:p>
        </w:tc>
      </w:tr>
      <w:tr>
        <w:trPr/>
        <w:tc>
          <w:tcPr>
            <w:tcBorders/>
            <w:tcW w:w="2158" w:type="dxa"/>
            <w:vAlign w:val="center"/>
            <w:textDirection w:val="lrTb"/>
            <w:noWrap w:val="false"/>
          </w:tcPr>
          <w:p w14:paraId="00CC3A79">
            <w:pPr>
              <w:pBdr/>
              <w:spacing w:after="0" w:before="0" w:line="240"/>
              <w:ind/>
              <w:rPr>
                <w:sz w:val="22"/>
                <w:szCs w:val="22"/>
              </w:rPr>
            </w:pPr>
            <w:r>
              <w:rPr>
                <w:rFonts w:ascii="Times New Roman" w:hAnsi="Times New Roman" w:eastAsia="Times New Roman" w:cs="Times New Roman"/>
                <w:b/>
                <w:color w:val="000000"/>
                <w:sz w:val="22"/>
                <w:szCs w:val="22"/>
              </w:rPr>
              <w:t xml:space="preserve">CI/CD Records</w:t>
            </w:r>
            <w:r>
              <w:rPr>
                <w:sz w:val="22"/>
                <w:szCs w:val="22"/>
              </w:rPr>
            </w:r>
          </w:p>
        </w:tc>
        <w:tc>
          <w:tcPr>
            <w:tcBorders/>
            <w:tcW w:w="1179" w:type="dxa"/>
            <w:vAlign w:val="center"/>
            <w:textDirection w:val="lrTb"/>
            <w:noWrap w:val="false"/>
          </w:tcPr>
          <w:p w14:paraId="3D6A39C0">
            <w:pPr>
              <w:pBdr/>
              <w:spacing w:after="0" w:before="0" w:line="240"/>
              <w:ind/>
              <w:rPr>
                <w:sz w:val="22"/>
                <w:szCs w:val="22"/>
              </w:rPr>
            </w:pPr>
            <w:r>
              <w:rPr>
                <w:rFonts w:ascii="Times New Roman" w:hAnsi="Times New Roman" w:eastAsia="Times New Roman" w:cs="Times New Roman"/>
                <w:color w:val="000000"/>
                <w:sz w:val="22"/>
                <w:szCs w:val="22"/>
              </w:rPr>
              <w:t xml:space="preserve">Project-controlled</w:t>
            </w:r>
            <w:r>
              <w:rPr>
                <w:sz w:val="22"/>
                <w:szCs w:val="22"/>
              </w:rPr>
            </w:r>
          </w:p>
        </w:tc>
        <w:tc>
          <w:tcPr>
            <w:tcBorders/>
            <w:tcW w:w="4597" w:type="dxa"/>
            <w:vAlign w:val="center"/>
            <w:textDirection w:val="lrTb"/>
            <w:noWrap w:val="false"/>
          </w:tcPr>
          <w:p w14:paraId="1325CD14">
            <w:pPr>
              <w:pBdr/>
              <w:spacing w:after="0" w:before="0" w:line="240"/>
              <w:ind/>
              <w:rPr>
                <w:sz w:val="22"/>
                <w:szCs w:val="22"/>
              </w:rPr>
            </w:pPr>
            <w:r>
              <w:rPr>
                <w:rFonts w:ascii="Times New Roman" w:hAnsi="Times New Roman" w:eastAsia="Times New Roman" w:cs="Times New Roman"/>
                <w:color w:val="000000"/>
                <w:sz w:val="22"/>
                <w:szCs w:val="22"/>
              </w:rPr>
              <w:t xml:space="preserve">Provides evidence of builds, automated tests, deployments, and pipeline execution.</w:t>
            </w:r>
            <w:r>
              <w:rPr>
                <w:sz w:val="22"/>
                <w:szCs w:val="22"/>
              </w:rPr>
            </w:r>
          </w:p>
        </w:tc>
        <w:tc>
          <w:tcPr>
            <w:tcBorders/>
            <w:tcW w:w="1422" w:type="dxa"/>
            <w:vAlign w:val="center"/>
            <w:textDirection w:val="lrTb"/>
            <w:noWrap w:val="false"/>
          </w:tcPr>
          <w:p w14:paraId="6598679A">
            <w:pPr>
              <w:pBdr/>
              <w:spacing w:after="0" w:before="0" w:line="240"/>
              <w:ind/>
              <w:rPr>
                <w:sz w:val="22"/>
                <w:szCs w:val="22"/>
              </w:rPr>
            </w:pPr>
            <w:r>
              <w:rPr>
                <w:rFonts w:ascii="Times New Roman" w:hAnsi="Times New Roman" w:eastAsia="Times New Roman" w:cs="Times New Roman"/>
                <w:color w:val="000000"/>
                <w:sz w:val="22"/>
                <w:szCs w:val="22"/>
              </w:rPr>
              <w:t xml:space="preserve">Produced throughout project</w:t>
            </w:r>
            <w:r>
              <w:rPr>
                <w:sz w:val="22"/>
                <w:szCs w:val="22"/>
              </w:rPr>
            </w:r>
          </w:p>
        </w:tc>
      </w:tr>
      <w:tr>
        <w:trPr/>
        <w:tc>
          <w:tcPr>
            <w:tcBorders/>
            <w:tcW w:w="2158" w:type="dxa"/>
            <w:vAlign w:val="center"/>
            <w:textDirection w:val="lrTb"/>
            <w:noWrap w:val="false"/>
          </w:tcPr>
          <w:p w14:paraId="5E2DCBC6">
            <w:pPr>
              <w:pBdr/>
              <w:spacing w:after="0" w:before="0" w:line="240"/>
              <w:ind/>
              <w:rPr>
                <w:sz w:val="22"/>
                <w:szCs w:val="22"/>
              </w:rPr>
            </w:pPr>
            <w:r>
              <w:rPr>
                <w:rFonts w:ascii="Times New Roman" w:hAnsi="Times New Roman" w:eastAsia="Times New Roman" w:cs="Times New Roman"/>
                <w:b/>
                <w:color w:val="000000"/>
                <w:sz w:val="22"/>
                <w:szCs w:val="22"/>
              </w:rPr>
              <w:t xml:space="preserve">Operational Evidence</w:t>
            </w:r>
            <w:r>
              <w:rPr>
                <w:sz w:val="22"/>
                <w:szCs w:val="22"/>
              </w:rPr>
            </w:r>
          </w:p>
        </w:tc>
        <w:tc>
          <w:tcPr>
            <w:tcBorders/>
            <w:tcW w:w="1179" w:type="dxa"/>
            <w:vAlign w:val="center"/>
            <w:textDirection w:val="lrTb"/>
            <w:noWrap w:val="false"/>
          </w:tcPr>
          <w:p w14:paraId="2F6812AF">
            <w:pPr>
              <w:pBdr/>
              <w:spacing w:after="0" w:before="0" w:line="240"/>
              <w:ind/>
              <w:rPr>
                <w:sz w:val="22"/>
                <w:szCs w:val="22"/>
              </w:rPr>
            </w:pPr>
            <w:r>
              <w:rPr>
                <w:rFonts w:ascii="Times New Roman" w:hAnsi="Times New Roman" w:eastAsia="Times New Roman" w:cs="Times New Roman"/>
                <w:color w:val="000000"/>
                <w:sz w:val="22"/>
                <w:szCs w:val="22"/>
              </w:rPr>
              <w:t xml:space="preserve">Project-controlled</w:t>
            </w:r>
            <w:r>
              <w:rPr>
                <w:sz w:val="22"/>
                <w:szCs w:val="22"/>
              </w:rPr>
            </w:r>
          </w:p>
        </w:tc>
        <w:tc>
          <w:tcPr>
            <w:tcBorders/>
            <w:tcW w:w="4597" w:type="dxa"/>
            <w:vAlign w:val="center"/>
            <w:textDirection w:val="lrTb"/>
            <w:noWrap w:val="false"/>
          </w:tcPr>
          <w:p w14:paraId="4241E0DE">
            <w:pPr>
              <w:pBdr/>
              <w:spacing w:after="0" w:before="0" w:line="240"/>
              <w:ind/>
              <w:rPr>
                <w:sz w:val="22"/>
                <w:szCs w:val="22"/>
              </w:rPr>
            </w:pPr>
            <w:r>
              <w:rPr>
                <w:rFonts w:ascii="Times New Roman" w:hAnsi="Times New Roman" w:eastAsia="Times New Roman" w:cs="Times New Roman"/>
                <w:color w:val="000000"/>
                <w:sz w:val="22"/>
                <w:szCs w:val="22"/>
              </w:rPr>
              <w:t xml:space="preserve">Provides evidence of logging, dashboards, alerts, and operational readiness.</w:t>
            </w:r>
            <w:r>
              <w:rPr>
                <w:sz w:val="22"/>
                <w:szCs w:val="22"/>
              </w:rPr>
            </w:r>
          </w:p>
        </w:tc>
        <w:tc>
          <w:tcPr>
            <w:tcBorders/>
            <w:tcW w:w="1422" w:type="dxa"/>
            <w:vAlign w:val="center"/>
            <w:textDirection w:val="lrTb"/>
            <w:noWrap w:val="false"/>
          </w:tcPr>
          <w:p w14:paraId="1AF2E6E4">
            <w:pPr>
              <w:pBdr/>
              <w:spacing w:after="0" w:before="0" w:line="240"/>
              <w:ind/>
              <w:rPr>
                <w:sz w:val="22"/>
                <w:szCs w:val="22"/>
              </w:rPr>
            </w:pPr>
            <w:r>
              <w:rPr>
                <w:rFonts w:ascii="Times New Roman" w:hAnsi="Times New Roman" w:eastAsia="Times New Roman" w:cs="Times New Roman"/>
                <w:color w:val="000000"/>
                <w:sz w:val="22"/>
                <w:szCs w:val="22"/>
              </w:rPr>
              <w:t xml:space="preserve">Produced during M4</w:t>
            </w:r>
            <w:r>
              <w:rPr>
                <w:sz w:val="22"/>
                <w:szCs w:val="22"/>
              </w:rPr>
            </w:r>
          </w:p>
        </w:tc>
      </w:tr>
      <w:tr>
        <w:trPr/>
        <w:tc>
          <w:tcPr>
            <w:tcBorders/>
            <w:tcW w:w="2158" w:type="dxa"/>
            <w:vAlign w:val="center"/>
            <w:textDirection w:val="lrTb"/>
            <w:noWrap w:val="false"/>
          </w:tcPr>
          <w:p w14:paraId="68B3F1F9">
            <w:pPr>
              <w:pBdr/>
              <w:spacing w:after="0" w:before="0" w:line="240"/>
              <w:ind/>
              <w:rPr>
                <w:sz w:val="22"/>
                <w:szCs w:val="22"/>
              </w:rPr>
            </w:pPr>
            <w:r>
              <w:rPr>
                <w:rFonts w:ascii="Times New Roman" w:hAnsi="Times New Roman" w:eastAsia="Times New Roman" w:cs="Times New Roman"/>
                <w:b/>
                <w:color w:val="000000"/>
                <w:sz w:val="22"/>
                <w:szCs w:val="22"/>
              </w:rPr>
              <w:t xml:space="preserve">Final Project Report</w:t>
            </w:r>
            <w:r>
              <w:rPr>
                <w:sz w:val="22"/>
                <w:szCs w:val="22"/>
              </w:rPr>
            </w:r>
          </w:p>
        </w:tc>
        <w:tc>
          <w:tcPr>
            <w:tcBorders/>
            <w:tcW w:w="1179" w:type="dxa"/>
            <w:vAlign w:val="center"/>
            <w:textDirection w:val="lrTb"/>
            <w:noWrap w:val="false"/>
          </w:tcPr>
          <w:p w14:paraId="6720F233">
            <w:pPr>
              <w:pBdr/>
              <w:spacing w:after="0" w:before="0" w:line="240"/>
              <w:ind/>
              <w:rPr>
                <w:sz w:val="22"/>
                <w:szCs w:val="22"/>
              </w:rPr>
            </w:pPr>
            <w:r>
              <w:rPr>
                <w:rFonts w:ascii="Times New Roman" w:hAnsi="Times New Roman" w:eastAsia="Times New Roman" w:cs="Times New Roman"/>
                <w:color w:val="000000"/>
                <w:sz w:val="22"/>
                <w:szCs w:val="22"/>
              </w:rPr>
              <w:t xml:space="preserve">Project-controlled</w:t>
            </w:r>
            <w:r>
              <w:rPr>
                <w:sz w:val="22"/>
                <w:szCs w:val="22"/>
              </w:rPr>
            </w:r>
          </w:p>
        </w:tc>
        <w:tc>
          <w:tcPr>
            <w:tcBorders/>
            <w:tcW w:w="4597" w:type="dxa"/>
            <w:vAlign w:val="center"/>
            <w:textDirection w:val="lrTb"/>
            <w:noWrap w:val="false"/>
          </w:tcPr>
          <w:p w14:paraId="1DB2E25A">
            <w:pPr>
              <w:pBdr/>
              <w:spacing w:after="0" w:before="0" w:line="240"/>
              <w:ind/>
              <w:rPr>
                <w:sz w:val="22"/>
                <w:szCs w:val="22"/>
              </w:rPr>
            </w:pPr>
            <w:r>
              <w:rPr>
                <w:rFonts w:ascii="Times New Roman" w:hAnsi="Times New Roman" w:eastAsia="Times New Roman" w:cs="Times New Roman"/>
                <w:color w:val="000000"/>
                <w:sz w:val="22"/>
                <w:szCs w:val="22"/>
              </w:rPr>
              <w:t xml:space="preserve">Summarizes implementation, testing, UAT, outcomes, lessons learned, and final delivery.</w:t>
            </w:r>
            <w:r>
              <w:rPr>
                <w:sz w:val="22"/>
                <w:szCs w:val="22"/>
              </w:rPr>
            </w:r>
          </w:p>
        </w:tc>
        <w:tc>
          <w:tcPr>
            <w:tcBorders/>
            <w:tcW w:w="1422" w:type="dxa"/>
            <w:vAlign w:val="center"/>
            <w:textDirection w:val="lrTb"/>
            <w:noWrap w:val="false"/>
          </w:tcPr>
          <w:p w14:paraId="26FC06F2">
            <w:pPr>
              <w:pBdr/>
              <w:spacing w:after="0" w:before="0" w:line="240"/>
              <w:ind/>
              <w:rPr>
                <w:sz w:val="22"/>
                <w:szCs w:val="22"/>
              </w:rPr>
            </w:pPr>
            <w:r>
              <w:rPr>
                <w:rFonts w:ascii="Times New Roman" w:hAnsi="Times New Roman" w:eastAsia="Times New Roman" w:cs="Times New Roman"/>
                <w:color w:val="000000"/>
                <w:sz w:val="22"/>
                <w:szCs w:val="22"/>
              </w:rPr>
              <w:t xml:space="preserve">M5 deliverable</w:t>
            </w:r>
            <w:r>
              <w:rPr>
                <w:sz w:val="22"/>
                <w:szCs w:val="22"/>
              </w:rPr>
            </w:r>
          </w:p>
        </w:tc>
      </w:tr>
    </w:tbl>
    <w:p w14:paraId="49669D5B">
      <w:pPr>
        <w:pStyle w:val="904"/>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Document Control</w:t>
      </w:r>
      <w:r>
        <w:rPr>
          <w:sz w:val="22"/>
          <w:szCs w:val="22"/>
        </w:rPr>
      </w:r>
    </w:p>
    <w:p w14:paraId="1A5280EB">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The </w:t>
      </w:r>
      <w:r>
        <w:rPr>
          <w:rFonts w:ascii="Times New Roman" w:hAnsi="Times New Roman" w:eastAsia="Times New Roman" w:cs="Times New Roman"/>
          <w:b/>
          <w:color w:val="000000"/>
          <w:sz w:val="22"/>
          <w:szCs w:val="22"/>
        </w:rPr>
        <w:t xml:space="preserve">Inception Report, SRS, and UAT Test Pack</w:t>
      </w:r>
      <w:r>
        <w:rPr>
          <w:rFonts w:ascii="Times New Roman" w:hAnsi="Times New Roman" w:eastAsia="Times New Roman" w:cs="Times New Roman"/>
          <w:color w:val="000000"/>
          <w:sz w:val="22"/>
          <w:szCs w:val="22"/>
        </w:rPr>
        <w:t xml:space="preserve"> form the primary project baselines. Controlled documents will be versioned when changes are approved, with superseded versions retained where required for traceability. Changes affecting requirements, scope, or acceptance criteria must be reviewed and app</w:t>
      </w:r>
      <w:r>
        <w:rPr>
          <w:rFonts w:ascii="Times New Roman" w:hAnsi="Times New Roman" w:eastAsia="Times New Roman" w:cs="Times New Roman"/>
          <w:color w:val="000000"/>
          <w:sz w:val="22"/>
          <w:szCs w:val="22"/>
        </w:rPr>
        <w:t xml:space="preserve">roved through the project's change-control process.</w:t>
      </w:r>
      <w:r>
        <w:rPr>
          <w:sz w:val="22"/>
          <w:szCs w:val="22"/>
        </w:rPr>
      </w:r>
    </w:p>
    <w:p w14:paraId="67735568">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The document set provides the following traceability chain:</w:t>
      </w:r>
      <w:r>
        <w:rPr>
          <w:sz w:val="22"/>
          <w:szCs w:val="22"/>
        </w:rPr>
      </w:r>
    </w:p>
    <w:p w14:paraId="10C9C6DB">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Project Plan → Requirements → Implementation → Testing → UAT → Acceptance</w:t>
      </w:r>
      <w:r>
        <w:rPr>
          <w:sz w:val="22"/>
          <w:szCs w:val="22"/>
        </w:rPr>
      </w:r>
    </w:p>
    <w:p>
      <w:pPr>
        <w:pBdr/>
        <w:spacing/>
        <w:ind/>
        <w:rPr/>
      </w:pPr>
      <w:r/>
      <w:r/>
    </w:p>
    <w:p>
      <w:pPr>
        <w:pBdr/>
        <w:spacing w:after="160" w:before="0" w:line="276" w:lineRule="auto"/>
        <w:ind/>
        <w:rPr/>
      </w:pPr>
      <w:r>
        <w:rPr>
          <w:rFonts w:ascii="Calibri" w:hAnsi="Calibri" w:eastAsia="Calibri"/>
          <w:b w:val="0"/>
          <w:i/>
          <w:color w:val="5c6570"/>
          <w:sz w:val="20"/>
        </w:rPr>
      </w:r>
      <w:r/>
    </w:p>
    <w:sectPr>
      <w:headerReference w:type="default" r:id="rId9"/>
      <w:footerReference w:type="default" r:id="rId10"/>
      <w:footnotePr/>
      <w:endnotePr/>
      <w:type w:val="nextPage"/>
      <w:pgSz w:h="16838" w:orient="portrait" w:w="11906"/>
      <w:pgMar w:top="1020" w:right="1077" w:bottom="1020" w:left="107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5040102010807070707"/>
  </w:font>
  <w:font w:name="Wingdings">
    <w:panose1 w:val="05010000000000000000"/>
  </w:font>
  <w:font w:name="Courier New">
    <w:panose1 w:val="02070309020205020404"/>
  </w:font>
  <w:font w:name="Symbol">
    <w:panose1 w:val="05010000000000000000"/>
  </w:font>
  <w:font w:name="Courier">
    <w:panose1 w:val="020703090202050204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0"/>
      <w:pBdr/>
      <w:spacing/>
      <w:ind/>
      <w:rPr/>
    </w:pPr>
    <w:r>
      <w:rPr>
        <w:rFonts w:ascii="Calibri" w:hAnsi="Calibri" w:eastAsia="Calibri"/>
        <w:b w:val="0"/>
        <w:i w:val="0"/>
        <w:color w:val="5c6570"/>
        <w:sz w:val="16"/>
      </w:rPr>
      <w:t xml:space="preserve">CSS-INC-2026-001  ·  CONFIDENTIAL — RCA Year 3 SPE / Cloud Sphere Solutions   ·   Page </w:t>
    </w:r>
    <w:r>
      <w:fldChar w:fldCharType="begin"/>
      <w:instrText xml:space="preserve"> PAGE </w:instrText>
      <w:fldChar w:fldCharType="end"/>
    </w:r>
    <w:r>
      <w:rPr>
        <w:rFonts w:ascii="Calibri" w:hAnsi="Calibri" w:eastAsia="Calibri"/>
        <w:b w:val="0"/>
        <w:i w:val="0"/>
        <w:color w:val="5c6570"/>
        <w:sz w:val="16"/>
      </w:rPr>
      <w:t xml:space="preserve"> of </w:t>
    </w:r>
    <w:r>
      <w:fldChar w:fldCharType="begin"/>
      <w:instrText xml:space="preserve"> NUMPAGES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8"/>
      <w:pBdr>
        <w:bottom w:val="single" w:color="c4a35a" w:sz="12" w:space="4"/>
      </w:pBdr>
      <w:spacing w:after="80"/>
      <w:ind/>
      <w:rPr/>
    </w:pPr>
    <w:r>
      <w:rPr>
        <w:rFonts w:ascii="Calibri" w:hAnsi="Calibri" w:eastAsia="Calibri"/>
        <w:b/>
        <w:i w:val="0"/>
        <w:color w:val="1b365d"/>
        <w:sz w:val="16"/>
      </w:rPr>
      <w:t xml:space="preserve">CLOUD SPHERE SOLUTIONS  ·  INCEPTION REPORT V1.0</w:t>
    </w:r>
    <w:r>
      <w:rPr>
        <w:rFonts w:ascii="Calibri" w:hAnsi="Calibri" w:eastAsia="Calibri"/>
        <w:b w:val="0"/>
        <w:i w:val="0"/>
        <w:color w:val="5c6570"/>
        <w:sz w:val="16"/>
      </w:rPr>
      <w:t xml:space="preserve">   |   CSS-INC-2026-001  ·  SPEDO501 Capstone  ·  Milestone 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79519F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3F83D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9EC19C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3">
    <w:name w:val="Table Grid Light"/>
    <w:basedOn w:val="9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1"/>
    <w:basedOn w:val="9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2"/>
    <w:basedOn w:val="9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3"/>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4"/>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5"/>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w:basedOn w:val="9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1"/>
    <w:basedOn w:val="9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2"/>
    <w:basedOn w:val="9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3"/>
    <w:basedOn w:val="9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4"/>
    <w:basedOn w:val="9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5"/>
    <w:basedOn w:val="9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6"/>
    <w:basedOn w:val="9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w:basedOn w:val="9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1"/>
    <w:basedOn w:val="9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5"/>
    <w:basedOn w:val="9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6"/>
    <w:basedOn w:val="9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w:basedOn w:val="9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1"/>
    <w:basedOn w:val="9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5"/>
    <w:basedOn w:val="9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6"/>
    <w:basedOn w:val="9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w:basedOn w:val="9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1"/>
    <w:basedOn w:val="9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2"/>
    <w:basedOn w:val="9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3"/>
    <w:basedOn w:val="9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4"/>
    <w:basedOn w:val="9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5"/>
    <w:basedOn w:val="9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6"/>
    <w:basedOn w:val="9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Accent 1"/>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2"/>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3"/>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Accent 4"/>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5"/>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6"/>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6 Colorful"/>
    <w:basedOn w:val="9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5">
    <w:name w:val="Grid Table 6 Colorful - Accent 1"/>
    <w:basedOn w:val="9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6">
    <w:name w:val="Grid Table 6 Colorful - Accent 2"/>
    <w:basedOn w:val="9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7">
    <w:name w:val="Grid Table 6 Colorful - Accent 3"/>
    <w:basedOn w:val="9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8">
    <w:name w:val="Grid Table 6 Colorful - Accent 4"/>
    <w:basedOn w:val="9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9">
    <w:name w:val="Grid Table 6 Colorful - Accent 5"/>
    <w:basedOn w:val="9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6 Colorful - Accent 6"/>
    <w:basedOn w:val="9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7 Colorful"/>
    <w:basedOn w:val="9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1"/>
    <w:basedOn w:val="9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5"/>
    <w:basedOn w:val="9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6"/>
    <w:basedOn w:val="9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1"/>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2"/>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3"/>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4"/>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5"/>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6"/>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w:basedOn w:val="9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1"/>
    <w:basedOn w:val="9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2"/>
    <w:basedOn w:val="9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3"/>
    <w:basedOn w:val="9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4"/>
    <w:basedOn w:val="9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5"/>
    <w:basedOn w:val="9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6"/>
    <w:basedOn w:val="9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w:basedOn w:val="9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1"/>
    <w:basedOn w:val="9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2"/>
    <w:basedOn w:val="9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3"/>
    <w:basedOn w:val="9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4"/>
    <w:basedOn w:val="9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5"/>
    <w:basedOn w:val="9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6"/>
    <w:basedOn w:val="9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w:basedOn w:val="9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1"/>
    <w:basedOn w:val="9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2"/>
    <w:basedOn w:val="9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3"/>
    <w:basedOn w:val="9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4"/>
    <w:basedOn w:val="9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5"/>
    <w:basedOn w:val="9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6"/>
    <w:basedOn w:val="9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5 Dark"/>
    <w:basedOn w:val="9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1"/>
    <w:basedOn w:val="9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2"/>
    <w:basedOn w:val="9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3"/>
    <w:basedOn w:val="9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4"/>
    <w:basedOn w:val="9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5"/>
    <w:basedOn w:val="9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6"/>
    <w:basedOn w:val="9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6 Colorful"/>
    <w:basedOn w:val="9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1"/>
    <w:basedOn w:val="9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2"/>
    <w:basedOn w:val="9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3"/>
    <w:basedOn w:val="9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4"/>
    <w:basedOn w:val="9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5"/>
    <w:basedOn w:val="9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6"/>
    <w:basedOn w:val="9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w:basedOn w:val="9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1">
    <w:name w:val="List Table 7 Colorful - Accent 1"/>
    <w:basedOn w:val="9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2">
    <w:name w:val="List Table 7 Colorful - Accent 2"/>
    <w:basedOn w:val="9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3">
    <w:name w:val="List Table 7 Colorful - Accent 3"/>
    <w:basedOn w:val="9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4">
    <w:name w:val="List Table 7 Colorful - Accent 4"/>
    <w:basedOn w:val="9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5">
    <w:name w:val="List Table 7 Colorful - Accent 5"/>
    <w:basedOn w:val="9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6">
    <w:name w:val="List Table 7 Colorful - Accent 6"/>
    <w:basedOn w:val="9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7">
    <w:name w:val="Lined - Accent"/>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1"/>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2"/>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3"/>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4"/>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5"/>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6"/>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w:basedOn w:val="9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1"/>
    <w:basedOn w:val="9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2"/>
    <w:basedOn w:val="9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3"/>
    <w:basedOn w:val="9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4"/>
    <w:basedOn w:val="9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5"/>
    <w:basedOn w:val="9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6"/>
    <w:basedOn w:val="9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w:basedOn w:val="9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1"/>
    <w:basedOn w:val="9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2"/>
    <w:basedOn w:val="9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3"/>
    <w:basedOn w:val="9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4"/>
    <w:basedOn w:val="9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5"/>
    <w:basedOn w:val="9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6"/>
    <w:basedOn w:val="9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8">
    <w:name w:val="footnote text"/>
    <w:basedOn w:val="897"/>
    <w:link w:val="879"/>
    <w:uiPriority w:val="99"/>
    <w:semiHidden/>
    <w:unhideWhenUsed/>
    <w:pPr>
      <w:pBdr/>
      <w:spacing w:after="0" w:line="240" w:lineRule="auto"/>
      <w:ind/>
    </w:pPr>
    <w:rPr>
      <w:sz w:val="20"/>
      <w:szCs w:val="20"/>
    </w:rPr>
  </w:style>
  <w:style w:type="character" w:styleId="879">
    <w:name w:val="Footnote Text Char"/>
    <w:basedOn w:val="911"/>
    <w:link w:val="878"/>
    <w:uiPriority w:val="99"/>
    <w:semiHidden/>
    <w:pPr>
      <w:pBdr/>
      <w:spacing/>
      <w:ind/>
    </w:pPr>
    <w:rPr>
      <w:sz w:val="20"/>
      <w:szCs w:val="20"/>
    </w:rPr>
  </w:style>
  <w:style w:type="character" w:styleId="880">
    <w:name w:val="footnote reference"/>
    <w:basedOn w:val="911"/>
    <w:uiPriority w:val="99"/>
    <w:semiHidden/>
    <w:unhideWhenUsed/>
    <w:pPr>
      <w:pBdr/>
      <w:spacing/>
      <w:ind/>
    </w:pPr>
    <w:rPr>
      <w:vertAlign w:val="superscript"/>
    </w:rPr>
  </w:style>
  <w:style w:type="paragraph" w:styleId="881">
    <w:name w:val="endnote text"/>
    <w:basedOn w:val="897"/>
    <w:link w:val="882"/>
    <w:uiPriority w:val="99"/>
    <w:semiHidden/>
    <w:unhideWhenUsed/>
    <w:pPr>
      <w:pBdr/>
      <w:spacing w:after="0" w:line="240" w:lineRule="auto"/>
      <w:ind/>
    </w:pPr>
    <w:rPr>
      <w:sz w:val="20"/>
      <w:szCs w:val="20"/>
    </w:rPr>
  </w:style>
  <w:style w:type="character" w:styleId="882">
    <w:name w:val="Endnote Text Char"/>
    <w:basedOn w:val="911"/>
    <w:link w:val="881"/>
    <w:uiPriority w:val="99"/>
    <w:semiHidden/>
    <w:pPr>
      <w:pBdr/>
      <w:spacing/>
      <w:ind/>
    </w:pPr>
    <w:rPr>
      <w:sz w:val="20"/>
      <w:szCs w:val="20"/>
    </w:rPr>
  </w:style>
  <w:style w:type="character" w:styleId="883">
    <w:name w:val="endnote reference"/>
    <w:basedOn w:val="911"/>
    <w:uiPriority w:val="99"/>
    <w:semiHidden/>
    <w:unhideWhenUsed/>
    <w:pPr>
      <w:pBdr/>
      <w:spacing/>
      <w:ind/>
    </w:pPr>
    <w:rPr>
      <w:vertAlign w:val="superscript"/>
    </w:rPr>
  </w:style>
  <w:style w:type="character" w:styleId="884">
    <w:name w:val="Hyperlink"/>
    <w:basedOn w:val="911"/>
    <w:uiPriority w:val="99"/>
    <w:unhideWhenUsed/>
    <w:pPr>
      <w:pBdr/>
      <w:spacing/>
      <w:ind/>
    </w:pPr>
    <w:rPr>
      <w:color w:val="0563c1" w:themeColor="hyperlink"/>
      <w:u w:val="single"/>
    </w:rPr>
  </w:style>
  <w:style w:type="character" w:styleId="885">
    <w:name w:val="FollowedHyperlink"/>
    <w:basedOn w:val="911"/>
    <w:uiPriority w:val="99"/>
    <w:semiHidden/>
    <w:unhideWhenUsed/>
    <w:pPr>
      <w:pBdr/>
      <w:spacing/>
      <w:ind/>
    </w:pPr>
    <w:rPr>
      <w:color w:val="954f72" w:themeColor="followedHyperlink"/>
      <w:u w:val="single"/>
    </w:rPr>
  </w:style>
  <w:style w:type="paragraph" w:styleId="886">
    <w:name w:val="toc 1"/>
    <w:basedOn w:val="897"/>
    <w:next w:val="897"/>
    <w:uiPriority w:val="39"/>
    <w:unhideWhenUsed/>
    <w:pPr>
      <w:pBdr/>
      <w:spacing w:after="100"/>
      <w:ind/>
    </w:pPr>
  </w:style>
  <w:style w:type="paragraph" w:styleId="887">
    <w:name w:val="toc 2"/>
    <w:basedOn w:val="897"/>
    <w:next w:val="897"/>
    <w:uiPriority w:val="39"/>
    <w:unhideWhenUsed/>
    <w:pPr>
      <w:pBdr/>
      <w:spacing w:after="100"/>
      <w:ind w:left="220"/>
    </w:pPr>
  </w:style>
  <w:style w:type="paragraph" w:styleId="888">
    <w:name w:val="toc 3"/>
    <w:basedOn w:val="897"/>
    <w:next w:val="897"/>
    <w:uiPriority w:val="39"/>
    <w:unhideWhenUsed/>
    <w:pPr>
      <w:pBdr/>
      <w:spacing w:after="100"/>
      <w:ind w:left="440"/>
    </w:pPr>
  </w:style>
  <w:style w:type="paragraph" w:styleId="889">
    <w:name w:val="toc 4"/>
    <w:basedOn w:val="897"/>
    <w:next w:val="897"/>
    <w:uiPriority w:val="39"/>
    <w:unhideWhenUsed/>
    <w:pPr>
      <w:pBdr/>
      <w:spacing w:after="100"/>
      <w:ind w:left="660"/>
    </w:pPr>
  </w:style>
  <w:style w:type="paragraph" w:styleId="890">
    <w:name w:val="toc 5"/>
    <w:basedOn w:val="897"/>
    <w:next w:val="897"/>
    <w:uiPriority w:val="39"/>
    <w:unhideWhenUsed/>
    <w:pPr>
      <w:pBdr/>
      <w:spacing w:after="100"/>
      <w:ind w:left="880"/>
    </w:pPr>
  </w:style>
  <w:style w:type="paragraph" w:styleId="891">
    <w:name w:val="toc 6"/>
    <w:basedOn w:val="897"/>
    <w:next w:val="897"/>
    <w:uiPriority w:val="39"/>
    <w:unhideWhenUsed/>
    <w:pPr>
      <w:pBdr/>
      <w:spacing w:after="100"/>
      <w:ind w:left="1100"/>
    </w:pPr>
  </w:style>
  <w:style w:type="paragraph" w:styleId="892">
    <w:name w:val="toc 7"/>
    <w:basedOn w:val="897"/>
    <w:next w:val="897"/>
    <w:uiPriority w:val="39"/>
    <w:unhideWhenUsed/>
    <w:pPr>
      <w:pBdr/>
      <w:spacing w:after="100"/>
      <w:ind w:left="1320"/>
    </w:pPr>
  </w:style>
  <w:style w:type="paragraph" w:styleId="893">
    <w:name w:val="toc 8"/>
    <w:basedOn w:val="897"/>
    <w:next w:val="897"/>
    <w:uiPriority w:val="39"/>
    <w:unhideWhenUsed/>
    <w:pPr>
      <w:pBdr/>
      <w:spacing w:after="100"/>
      <w:ind w:left="1540"/>
    </w:pPr>
  </w:style>
  <w:style w:type="paragraph" w:styleId="894">
    <w:name w:val="toc 9"/>
    <w:basedOn w:val="897"/>
    <w:next w:val="897"/>
    <w:uiPriority w:val="39"/>
    <w:unhideWhenUsed/>
    <w:pPr>
      <w:pBdr/>
      <w:spacing w:after="100"/>
      <w:ind w:left="1760"/>
    </w:pPr>
  </w:style>
  <w:style w:type="character" w:styleId="895">
    <w:name w:val="Placeholder Text"/>
    <w:basedOn w:val="911"/>
    <w:uiPriority w:val="99"/>
    <w:semiHidden/>
    <w:pPr>
      <w:pBdr/>
      <w:spacing/>
      <w:ind/>
    </w:pPr>
    <w:rPr>
      <w:color w:val="666666"/>
    </w:rPr>
  </w:style>
  <w:style w:type="paragraph" w:styleId="896">
    <w:name w:val="table of figures"/>
    <w:basedOn w:val="897"/>
    <w:next w:val="897"/>
    <w:uiPriority w:val="99"/>
    <w:unhideWhenUsed/>
    <w:pPr>
      <w:pBdr/>
      <w:spacing w:after="0" w:afterAutospacing="0"/>
      <w:ind/>
    </w:pPr>
  </w:style>
  <w:style w:type="paragraph" w:styleId="897" w:default="1">
    <w:name w:val="Normal"/>
    <w:qFormat/>
    <w:pPr>
      <w:pBdr/>
      <w:spacing/>
      <w:ind/>
    </w:pPr>
    <w:rPr>
      <w:rFonts w:ascii="Calibri" w:hAnsi="Calibri"/>
      <w:color w:val="1a1a1a"/>
      <w:sz w:val="22"/>
    </w:rPr>
  </w:style>
  <w:style w:type="paragraph" w:styleId="898">
    <w:name w:val="Header"/>
    <w:basedOn w:val="897"/>
    <w:link w:val="899"/>
    <w:uiPriority w:val="99"/>
    <w:unhideWhenUsed/>
    <w:pPr>
      <w:pBdr/>
      <w:tabs>
        <w:tab w:val="center" w:leader="none" w:pos="4680"/>
        <w:tab w:val="right" w:leader="none" w:pos="9360"/>
      </w:tabs>
      <w:spacing w:after="0" w:line="240" w:lineRule="auto"/>
      <w:ind/>
    </w:pPr>
  </w:style>
  <w:style w:type="character" w:styleId="899" w:customStyle="1">
    <w:name w:val="Header Char"/>
    <w:basedOn w:val="911"/>
    <w:link w:val="898"/>
    <w:uiPriority w:val="99"/>
    <w:pPr>
      <w:pBdr/>
      <w:spacing/>
      <w:ind/>
    </w:pPr>
  </w:style>
  <w:style w:type="paragraph" w:styleId="900">
    <w:name w:val="Footer"/>
    <w:basedOn w:val="897"/>
    <w:link w:val="901"/>
    <w:uiPriority w:val="99"/>
    <w:unhideWhenUsed/>
    <w:pPr>
      <w:pBdr/>
      <w:tabs>
        <w:tab w:val="center" w:leader="none" w:pos="4680"/>
        <w:tab w:val="right" w:leader="none" w:pos="9360"/>
      </w:tabs>
      <w:spacing w:after="0" w:line="240" w:lineRule="auto"/>
      <w:ind/>
    </w:pPr>
  </w:style>
  <w:style w:type="character" w:styleId="901" w:customStyle="1">
    <w:name w:val="Footer Char"/>
    <w:basedOn w:val="911"/>
    <w:link w:val="900"/>
    <w:uiPriority w:val="99"/>
    <w:pPr>
      <w:pBdr/>
      <w:spacing/>
      <w:ind/>
    </w:pPr>
  </w:style>
  <w:style w:type="paragraph" w:styleId="902">
    <w:name w:val="Heading 1"/>
    <w:basedOn w:val="897"/>
    <w:next w:val="897"/>
    <w:link w:val="915"/>
    <w:uiPriority w:val="9"/>
    <w:qFormat/>
    <w:pPr>
      <w:keepNext w:val="true"/>
      <w:keepLines w:val="true"/>
      <w:pBdr/>
      <w:spacing w:after="0" w:before="480"/>
      <w:ind/>
      <w:outlineLvl w:val="0"/>
    </w:pPr>
    <w:rPr>
      <w:rFonts w:ascii="Calibri" w:hAnsi="Calibri" w:asciiTheme="majorHAnsi" w:hAnsiTheme="majorHAnsi" w:eastAsiaTheme="majorEastAsia" w:cstheme="majorBidi"/>
      <w:b/>
      <w:bCs/>
      <w:color w:val="1b365d"/>
      <w:sz w:val="36"/>
      <w:szCs w:val="28"/>
    </w:rPr>
  </w:style>
  <w:style w:type="paragraph" w:styleId="903">
    <w:name w:val="Heading 2"/>
    <w:basedOn w:val="897"/>
    <w:next w:val="897"/>
    <w:link w:val="916"/>
    <w:uiPriority w:val="9"/>
    <w:unhideWhenUsed/>
    <w:qFormat/>
    <w:pPr>
      <w:keepNext w:val="true"/>
      <w:keepLines w:val="true"/>
      <w:pBdr/>
      <w:spacing w:after="0" w:before="200"/>
      <w:ind/>
      <w:outlineLvl w:val="1"/>
    </w:pPr>
    <w:rPr>
      <w:rFonts w:ascii="Calibri" w:hAnsi="Calibri" w:asciiTheme="majorHAnsi" w:hAnsiTheme="majorHAnsi" w:eastAsiaTheme="majorEastAsia" w:cstheme="majorBidi"/>
      <w:b/>
      <w:bCs/>
      <w:color w:val="1b365d"/>
      <w:sz w:val="28"/>
      <w:szCs w:val="26"/>
    </w:rPr>
  </w:style>
  <w:style w:type="paragraph" w:styleId="904">
    <w:name w:val="Heading 3"/>
    <w:basedOn w:val="897"/>
    <w:next w:val="897"/>
    <w:link w:val="917"/>
    <w:uiPriority w:val="9"/>
    <w:unhideWhenUsed/>
    <w:qFormat/>
    <w:pPr>
      <w:keepNext w:val="true"/>
      <w:keepLines w:val="true"/>
      <w:pBdr/>
      <w:spacing w:after="0" w:before="200"/>
      <w:ind/>
      <w:outlineLvl w:val="2"/>
    </w:pPr>
    <w:rPr>
      <w:rFonts w:ascii="Calibri" w:hAnsi="Calibri" w:asciiTheme="majorHAnsi" w:hAnsiTheme="majorHAnsi" w:eastAsiaTheme="majorEastAsia" w:cstheme="majorBidi"/>
      <w:b/>
      <w:bCs/>
      <w:color w:val="1b365d"/>
      <w:sz w:val="24"/>
    </w:rPr>
  </w:style>
  <w:style w:type="paragraph" w:styleId="905">
    <w:name w:val="Heading 4"/>
    <w:basedOn w:val="897"/>
    <w:next w:val="897"/>
    <w:link w:val="945"/>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6">
    <w:name w:val="Heading 5"/>
    <w:basedOn w:val="897"/>
    <w:next w:val="897"/>
    <w:link w:val="946"/>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7">
    <w:name w:val="Heading 6"/>
    <w:basedOn w:val="897"/>
    <w:next w:val="897"/>
    <w:link w:val="947"/>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8">
    <w:name w:val="Heading 7"/>
    <w:basedOn w:val="897"/>
    <w:next w:val="897"/>
    <w:link w:val="948"/>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9">
    <w:name w:val="Heading 8"/>
    <w:basedOn w:val="897"/>
    <w:next w:val="897"/>
    <w:link w:val="949"/>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10">
    <w:name w:val="Heading 9"/>
    <w:basedOn w:val="897"/>
    <w:next w:val="897"/>
    <w:link w:val="950"/>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11" w:default="1">
    <w:name w:val="Default Paragraph Font"/>
    <w:uiPriority w:val="1"/>
    <w:semiHidden/>
    <w:unhideWhenUsed/>
    <w:pPr>
      <w:pBdr/>
      <w:spacing/>
      <w:ind/>
    </w:pPr>
  </w:style>
  <w:style w:type="table" w:styleId="9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3" w:default="1">
    <w:name w:val="No List"/>
    <w:uiPriority w:val="99"/>
    <w:semiHidden/>
    <w:unhideWhenUsed/>
    <w:pPr>
      <w:pBdr/>
      <w:spacing/>
      <w:ind/>
    </w:pPr>
  </w:style>
  <w:style w:type="paragraph" w:styleId="914">
    <w:name w:val="No Spacing"/>
    <w:uiPriority w:val="1"/>
    <w:qFormat/>
    <w:pPr>
      <w:pBdr/>
      <w:spacing w:after="0" w:line="240" w:lineRule="auto"/>
      <w:ind/>
    </w:pPr>
  </w:style>
  <w:style w:type="character" w:styleId="915" w:customStyle="1">
    <w:name w:val="Heading 1 Char"/>
    <w:basedOn w:val="911"/>
    <w:link w:val="902"/>
    <w:uiPriority w:val="9"/>
    <w:pPr>
      <w:pBdr/>
      <w:spacing/>
      <w:ind/>
    </w:pPr>
    <w:rPr>
      <w:rFonts w:asciiTheme="majorHAnsi" w:hAnsiTheme="majorHAnsi" w:eastAsiaTheme="majorEastAsia" w:cstheme="majorBidi"/>
      <w:b/>
      <w:bCs/>
      <w:color w:val="365f91" w:themeColor="accent1" w:themeShade="BF"/>
      <w:sz w:val="28"/>
      <w:szCs w:val="28"/>
    </w:rPr>
  </w:style>
  <w:style w:type="character" w:styleId="916" w:customStyle="1">
    <w:name w:val="Heading 2 Char"/>
    <w:basedOn w:val="911"/>
    <w:link w:val="903"/>
    <w:uiPriority w:val="9"/>
    <w:pPr>
      <w:pBdr/>
      <w:spacing/>
      <w:ind/>
    </w:pPr>
    <w:rPr>
      <w:rFonts w:asciiTheme="majorHAnsi" w:hAnsiTheme="majorHAnsi" w:eastAsiaTheme="majorEastAsia" w:cstheme="majorBidi"/>
      <w:b/>
      <w:bCs/>
      <w:color w:val="4f81bd" w:themeColor="accent1"/>
      <w:sz w:val="26"/>
      <w:szCs w:val="26"/>
    </w:rPr>
  </w:style>
  <w:style w:type="character" w:styleId="917" w:customStyle="1">
    <w:name w:val="Heading 3 Char"/>
    <w:basedOn w:val="911"/>
    <w:link w:val="904"/>
    <w:uiPriority w:val="9"/>
    <w:pPr>
      <w:pBdr/>
      <w:spacing/>
      <w:ind/>
    </w:pPr>
    <w:rPr>
      <w:rFonts w:asciiTheme="majorHAnsi" w:hAnsiTheme="majorHAnsi" w:eastAsiaTheme="majorEastAsia" w:cstheme="majorBidi"/>
      <w:b/>
      <w:bCs/>
      <w:color w:val="4f81bd" w:themeColor="accent1"/>
    </w:rPr>
  </w:style>
  <w:style w:type="paragraph" w:styleId="918">
    <w:name w:val="Title"/>
    <w:basedOn w:val="897"/>
    <w:next w:val="897"/>
    <w:link w:val="919"/>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9" w:customStyle="1">
    <w:name w:val="Title Char"/>
    <w:basedOn w:val="911"/>
    <w:link w:val="918"/>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20">
    <w:name w:val="Subtitle"/>
    <w:basedOn w:val="897"/>
    <w:next w:val="897"/>
    <w:link w:val="921"/>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21" w:customStyle="1">
    <w:name w:val="Subtitle Char"/>
    <w:basedOn w:val="911"/>
    <w:link w:val="920"/>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2">
    <w:name w:val="List Paragraph"/>
    <w:basedOn w:val="897"/>
    <w:uiPriority w:val="34"/>
    <w:qFormat/>
    <w:pPr>
      <w:pBdr/>
      <w:spacing/>
      <w:ind w:left="720"/>
      <w:contextualSpacing w:val="true"/>
    </w:pPr>
  </w:style>
  <w:style w:type="paragraph" w:styleId="923">
    <w:name w:val="Body Text"/>
    <w:basedOn w:val="897"/>
    <w:link w:val="924"/>
    <w:uiPriority w:val="99"/>
    <w:unhideWhenUsed/>
    <w:pPr>
      <w:pBdr/>
      <w:spacing w:after="120"/>
      <w:ind/>
    </w:pPr>
  </w:style>
  <w:style w:type="character" w:styleId="924" w:customStyle="1">
    <w:name w:val="Body Text Char"/>
    <w:basedOn w:val="911"/>
    <w:link w:val="923"/>
    <w:uiPriority w:val="99"/>
    <w:pPr>
      <w:pBdr/>
      <w:spacing/>
      <w:ind/>
    </w:pPr>
  </w:style>
  <w:style w:type="paragraph" w:styleId="925">
    <w:name w:val="Body Text 2"/>
    <w:basedOn w:val="897"/>
    <w:link w:val="926"/>
    <w:uiPriority w:val="99"/>
    <w:unhideWhenUsed/>
    <w:pPr>
      <w:pBdr/>
      <w:spacing w:after="120" w:line="480" w:lineRule="auto"/>
      <w:ind/>
    </w:pPr>
  </w:style>
  <w:style w:type="character" w:styleId="926" w:customStyle="1">
    <w:name w:val="Body Text 2 Char"/>
    <w:basedOn w:val="911"/>
    <w:link w:val="925"/>
    <w:uiPriority w:val="99"/>
    <w:pPr>
      <w:pBdr/>
      <w:spacing/>
      <w:ind/>
    </w:pPr>
  </w:style>
  <w:style w:type="paragraph" w:styleId="927">
    <w:name w:val="Body Text 3"/>
    <w:basedOn w:val="897"/>
    <w:link w:val="928"/>
    <w:uiPriority w:val="99"/>
    <w:unhideWhenUsed/>
    <w:pPr>
      <w:pBdr/>
      <w:spacing w:after="120"/>
      <w:ind/>
    </w:pPr>
    <w:rPr>
      <w:sz w:val="16"/>
      <w:szCs w:val="16"/>
    </w:rPr>
  </w:style>
  <w:style w:type="character" w:styleId="928" w:customStyle="1">
    <w:name w:val="Body Text 3 Char"/>
    <w:basedOn w:val="911"/>
    <w:link w:val="927"/>
    <w:uiPriority w:val="99"/>
    <w:pPr>
      <w:pBdr/>
      <w:spacing/>
      <w:ind/>
    </w:pPr>
    <w:rPr>
      <w:sz w:val="16"/>
      <w:szCs w:val="16"/>
    </w:rPr>
  </w:style>
  <w:style w:type="paragraph" w:styleId="929">
    <w:name w:val="List"/>
    <w:basedOn w:val="897"/>
    <w:uiPriority w:val="99"/>
    <w:unhideWhenUsed/>
    <w:pPr>
      <w:pBdr/>
      <w:spacing/>
      <w:ind w:hanging="360" w:left="360"/>
      <w:contextualSpacing w:val="true"/>
    </w:pPr>
  </w:style>
  <w:style w:type="paragraph" w:styleId="930">
    <w:name w:val="List 2"/>
    <w:basedOn w:val="897"/>
    <w:uiPriority w:val="99"/>
    <w:unhideWhenUsed/>
    <w:pPr>
      <w:pBdr/>
      <w:spacing/>
      <w:ind w:hanging="360" w:left="720"/>
      <w:contextualSpacing w:val="true"/>
    </w:pPr>
  </w:style>
  <w:style w:type="paragraph" w:styleId="931">
    <w:name w:val="List 3"/>
    <w:basedOn w:val="897"/>
    <w:uiPriority w:val="99"/>
    <w:unhideWhenUsed/>
    <w:pPr>
      <w:pBdr/>
      <w:spacing/>
      <w:ind w:hanging="360" w:left="1080"/>
      <w:contextualSpacing w:val="true"/>
    </w:pPr>
  </w:style>
  <w:style w:type="paragraph" w:styleId="932">
    <w:name w:val="List Bullet"/>
    <w:basedOn w:val="897"/>
    <w:uiPriority w:val="99"/>
    <w:unhideWhenUsed/>
    <w:pPr>
      <w:numPr>
        <w:numId w:val="1"/>
      </w:numPr>
      <w:pBdr/>
      <w:spacing/>
      <w:ind/>
      <w:contextualSpacing w:val="true"/>
    </w:pPr>
  </w:style>
  <w:style w:type="paragraph" w:styleId="933">
    <w:name w:val="List Bullet 2"/>
    <w:basedOn w:val="897"/>
    <w:uiPriority w:val="99"/>
    <w:unhideWhenUsed/>
    <w:pPr>
      <w:numPr>
        <w:numId w:val="2"/>
      </w:numPr>
      <w:pBdr/>
      <w:spacing/>
      <w:ind/>
      <w:contextualSpacing w:val="true"/>
    </w:pPr>
  </w:style>
  <w:style w:type="paragraph" w:styleId="934">
    <w:name w:val="List Bullet 3"/>
    <w:basedOn w:val="897"/>
    <w:uiPriority w:val="99"/>
    <w:unhideWhenUsed/>
    <w:pPr>
      <w:numPr>
        <w:numId w:val="3"/>
      </w:numPr>
      <w:pBdr/>
      <w:spacing/>
      <w:ind/>
      <w:contextualSpacing w:val="true"/>
    </w:pPr>
  </w:style>
  <w:style w:type="paragraph" w:styleId="935">
    <w:name w:val="List Number"/>
    <w:basedOn w:val="897"/>
    <w:uiPriority w:val="99"/>
    <w:unhideWhenUsed/>
    <w:pPr>
      <w:numPr>
        <w:numId w:val="5"/>
      </w:numPr>
      <w:pBdr/>
      <w:spacing/>
      <w:ind/>
      <w:contextualSpacing w:val="true"/>
    </w:pPr>
  </w:style>
  <w:style w:type="paragraph" w:styleId="936">
    <w:name w:val="List Number 2"/>
    <w:basedOn w:val="897"/>
    <w:uiPriority w:val="99"/>
    <w:unhideWhenUsed/>
    <w:pPr>
      <w:numPr>
        <w:numId w:val="6"/>
      </w:numPr>
      <w:pBdr/>
      <w:spacing/>
      <w:ind/>
      <w:contextualSpacing w:val="true"/>
    </w:pPr>
  </w:style>
  <w:style w:type="paragraph" w:styleId="937">
    <w:name w:val="List Number 3"/>
    <w:basedOn w:val="897"/>
    <w:uiPriority w:val="99"/>
    <w:unhideWhenUsed/>
    <w:pPr>
      <w:numPr>
        <w:numId w:val="7"/>
      </w:numPr>
      <w:pBdr/>
      <w:spacing/>
      <w:ind/>
      <w:contextualSpacing w:val="true"/>
    </w:pPr>
  </w:style>
  <w:style w:type="paragraph" w:styleId="938">
    <w:name w:val="List Continue"/>
    <w:basedOn w:val="897"/>
    <w:uiPriority w:val="99"/>
    <w:unhideWhenUsed/>
    <w:pPr>
      <w:pBdr/>
      <w:spacing w:after="120"/>
      <w:ind w:left="360"/>
      <w:contextualSpacing w:val="true"/>
    </w:pPr>
  </w:style>
  <w:style w:type="paragraph" w:styleId="939">
    <w:name w:val="List Continue 2"/>
    <w:basedOn w:val="897"/>
    <w:uiPriority w:val="99"/>
    <w:unhideWhenUsed/>
    <w:pPr>
      <w:pBdr/>
      <w:spacing w:after="120"/>
      <w:ind w:left="720"/>
      <w:contextualSpacing w:val="true"/>
    </w:pPr>
  </w:style>
  <w:style w:type="paragraph" w:styleId="940">
    <w:name w:val="List Continue 3"/>
    <w:basedOn w:val="897"/>
    <w:uiPriority w:val="99"/>
    <w:unhideWhenUsed/>
    <w:pPr>
      <w:pBdr/>
      <w:spacing w:after="120"/>
      <w:ind w:left="1080"/>
      <w:contextualSpacing w:val="true"/>
    </w:pPr>
  </w:style>
  <w:style w:type="paragraph" w:styleId="941">
    <w:name w:val="macro"/>
    <w:link w:val="942"/>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2" w:customStyle="1">
    <w:name w:val="Macro Text Char"/>
    <w:basedOn w:val="911"/>
    <w:link w:val="941"/>
    <w:uiPriority w:val="99"/>
    <w:pPr>
      <w:pBdr/>
      <w:spacing/>
      <w:ind/>
    </w:pPr>
    <w:rPr>
      <w:rFonts w:ascii="Courier" w:hAnsi="Courier"/>
      <w:sz w:val="20"/>
      <w:szCs w:val="20"/>
    </w:rPr>
  </w:style>
  <w:style w:type="paragraph" w:styleId="943">
    <w:name w:val="Quote"/>
    <w:basedOn w:val="897"/>
    <w:next w:val="897"/>
    <w:link w:val="944"/>
    <w:uiPriority w:val="29"/>
    <w:qFormat/>
    <w:pPr>
      <w:pBdr/>
      <w:spacing/>
      <w:ind/>
    </w:pPr>
    <w:rPr>
      <w:i/>
      <w:iCs/>
      <w:color w:val="000000" w:themeColor="text1"/>
    </w:rPr>
  </w:style>
  <w:style w:type="character" w:styleId="944" w:customStyle="1">
    <w:name w:val="Quote Char"/>
    <w:basedOn w:val="911"/>
    <w:link w:val="943"/>
    <w:uiPriority w:val="29"/>
    <w:pPr>
      <w:pBdr/>
      <w:spacing/>
      <w:ind/>
    </w:pPr>
    <w:rPr>
      <w:i/>
      <w:iCs/>
      <w:color w:val="000000" w:themeColor="text1"/>
    </w:rPr>
  </w:style>
  <w:style w:type="character" w:styleId="945" w:customStyle="1">
    <w:name w:val="Heading 4 Char"/>
    <w:basedOn w:val="911"/>
    <w:link w:val="905"/>
    <w:uiPriority w:val="9"/>
    <w:semiHidden/>
    <w:pPr>
      <w:pBdr/>
      <w:spacing/>
      <w:ind/>
    </w:pPr>
    <w:rPr>
      <w:rFonts w:asciiTheme="majorHAnsi" w:hAnsiTheme="majorHAnsi" w:eastAsiaTheme="majorEastAsia" w:cstheme="majorBidi"/>
      <w:b/>
      <w:bCs/>
      <w:i/>
      <w:iCs/>
      <w:color w:val="4f81bd" w:themeColor="accent1"/>
    </w:rPr>
  </w:style>
  <w:style w:type="character" w:styleId="946" w:customStyle="1">
    <w:name w:val="Heading 5 Char"/>
    <w:basedOn w:val="911"/>
    <w:link w:val="906"/>
    <w:uiPriority w:val="9"/>
    <w:semiHidden/>
    <w:pPr>
      <w:pBdr/>
      <w:spacing/>
      <w:ind/>
    </w:pPr>
    <w:rPr>
      <w:rFonts w:asciiTheme="majorHAnsi" w:hAnsiTheme="majorHAnsi" w:eastAsiaTheme="majorEastAsia" w:cstheme="majorBidi"/>
      <w:color w:val="243f60" w:themeColor="accent1" w:themeShade="7F"/>
    </w:rPr>
  </w:style>
  <w:style w:type="character" w:styleId="947" w:customStyle="1">
    <w:name w:val="Heading 6 Char"/>
    <w:basedOn w:val="911"/>
    <w:link w:val="907"/>
    <w:uiPriority w:val="9"/>
    <w:semiHidden/>
    <w:pPr>
      <w:pBdr/>
      <w:spacing/>
      <w:ind/>
    </w:pPr>
    <w:rPr>
      <w:rFonts w:asciiTheme="majorHAnsi" w:hAnsiTheme="majorHAnsi" w:eastAsiaTheme="majorEastAsia" w:cstheme="majorBidi"/>
      <w:i/>
      <w:iCs/>
      <w:color w:val="243f60" w:themeColor="accent1" w:themeShade="7F"/>
    </w:rPr>
  </w:style>
  <w:style w:type="character" w:styleId="948" w:customStyle="1">
    <w:name w:val="Heading 7 Char"/>
    <w:basedOn w:val="911"/>
    <w:link w:val="908"/>
    <w:uiPriority w:val="9"/>
    <w:semiHidden/>
    <w:pPr>
      <w:pBdr/>
      <w:spacing/>
      <w:ind/>
    </w:pPr>
    <w:rPr>
      <w:rFonts w:asciiTheme="majorHAnsi" w:hAnsiTheme="majorHAnsi" w:eastAsiaTheme="majorEastAsia" w:cstheme="majorBidi"/>
      <w:i/>
      <w:iCs/>
      <w:color w:val="404040" w:themeColor="text1" w:themeTint="BF"/>
    </w:rPr>
  </w:style>
  <w:style w:type="character" w:styleId="949" w:customStyle="1">
    <w:name w:val="Heading 8 Char"/>
    <w:basedOn w:val="911"/>
    <w:link w:val="909"/>
    <w:uiPriority w:val="9"/>
    <w:semiHidden/>
    <w:pPr>
      <w:pBdr/>
      <w:spacing/>
      <w:ind/>
    </w:pPr>
    <w:rPr>
      <w:rFonts w:asciiTheme="majorHAnsi" w:hAnsiTheme="majorHAnsi" w:eastAsiaTheme="majorEastAsia" w:cstheme="majorBidi"/>
      <w:color w:val="4f81bd" w:themeColor="accent1"/>
      <w:sz w:val="20"/>
      <w:szCs w:val="20"/>
    </w:rPr>
  </w:style>
  <w:style w:type="character" w:styleId="950" w:customStyle="1">
    <w:name w:val="Heading 9 Char"/>
    <w:basedOn w:val="911"/>
    <w:link w:val="910"/>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51">
    <w:name w:val="Caption"/>
    <w:basedOn w:val="897"/>
    <w:next w:val="897"/>
    <w:uiPriority w:val="35"/>
    <w:semiHidden/>
    <w:unhideWhenUsed/>
    <w:qFormat/>
    <w:pPr>
      <w:pBdr/>
      <w:spacing w:line="240" w:lineRule="auto"/>
      <w:ind/>
    </w:pPr>
    <w:rPr>
      <w:b/>
      <w:bCs/>
      <w:color w:val="4f81bd" w:themeColor="accent1"/>
      <w:sz w:val="18"/>
      <w:szCs w:val="18"/>
    </w:rPr>
  </w:style>
  <w:style w:type="character" w:styleId="952">
    <w:name w:val="Strong"/>
    <w:basedOn w:val="911"/>
    <w:uiPriority w:val="22"/>
    <w:qFormat/>
    <w:pPr>
      <w:pBdr/>
      <w:spacing/>
      <w:ind/>
    </w:pPr>
    <w:rPr>
      <w:b/>
      <w:bCs/>
    </w:rPr>
  </w:style>
  <w:style w:type="character" w:styleId="953">
    <w:name w:val="Emphasis"/>
    <w:basedOn w:val="911"/>
    <w:uiPriority w:val="20"/>
    <w:qFormat/>
    <w:pPr>
      <w:pBdr/>
      <w:spacing/>
      <w:ind/>
    </w:pPr>
    <w:rPr>
      <w:i/>
      <w:iCs/>
    </w:rPr>
  </w:style>
  <w:style w:type="paragraph" w:styleId="954">
    <w:name w:val="Intense Quote"/>
    <w:basedOn w:val="897"/>
    <w:next w:val="897"/>
    <w:link w:val="955"/>
    <w:uiPriority w:val="30"/>
    <w:qFormat/>
    <w:pPr>
      <w:pBdr>
        <w:bottom w:val="single" w:color="4f81bd" w:themeColor="accent1" w:sz="4" w:space="4"/>
      </w:pBdr>
      <w:spacing w:after="280" w:before="200"/>
      <w:ind w:right="936" w:left="936"/>
    </w:pPr>
    <w:rPr>
      <w:b/>
      <w:bCs/>
      <w:i/>
      <w:iCs/>
      <w:color w:val="4f81bd" w:themeColor="accent1"/>
    </w:rPr>
  </w:style>
  <w:style w:type="character" w:styleId="955" w:customStyle="1">
    <w:name w:val="Intense Quote Char"/>
    <w:basedOn w:val="911"/>
    <w:link w:val="954"/>
    <w:uiPriority w:val="30"/>
    <w:pPr>
      <w:pBdr/>
      <w:spacing/>
      <w:ind/>
    </w:pPr>
    <w:rPr>
      <w:b/>
      <w:bCs/>
      <w:i/>
      <w:iCs/>
      <w:color w:val="4f81bd" w:themeColor="accent1"/>
    </w:rPr>
  </w:style>
  <w:style w:type="character" w:styleId="956">
    <w:name w:val="Subtle Emphasis"/>
    <w:basedOn w:val="911"/>
    <w:uiPriority w:val="19"/>
    <w:qFormat/>
    <w:pPr>
      <w:pBdr/>
      <w:spacing/>
      <w:ind/>
    </w:pPr>
    <w:rPr>
      <w:i/>
      <w:iCs/>
      <w:color w:val="808080" w:themeColor="text1" w:themeTint="7F"/>
    </w:rPr>
  </w:style>
  <w:style w:type="character" w:styleId="957">
    <w:name w:val="Intense Emphasis"/>
    <w:basedOn w:val="911"/>
    <w:uiPriority w:val="21"/>
    <w:qFormat/>
    <w:pPr>
      <w:pBdr/>
      <w:spacing/>
      <w:ind/>
    </w:pPr>
    <w:rPr>
      <w:b/>
      <w:bCs/>
      <w:i/>
      <w:iCs/>
      <w:color w:val="4f81bd" w:themeColor="accent1"/>
    </w:rPr>
  </w:style>
  <w:style w:type="character" w:styleId="958">
    <w:name w:val="Subtle Reference"/>
    <w:basedOn w:val="911"/>
    <w:uiPriority w:val="31"/>
    <w:qFormat/>
    <w:pPr>
      <w:pBdr/>
      <w:spacing/>
      <w:ind/>
    </w:pPr>
    <w:rPr>
      <w:smallCaps/>
      <w:color w:val="c0504d" w:themeColor="accent2"/>
      <w:u w:val="single"/>
    </w:rPr>
  </w:style>
  <w:style w:type="character" w:styleId="959">
    <w:name w:val="Intense Reference"/>
    <w:basedOn w:val="911"/>
    <w:uiPriority w:val="32"/>
    <w:qFormat/>
    <w:pPr>
      <w:pBdr/>
      <w:spacing/>
      <w:ind/>
    </w:pPr>
    <w:rPr>
      <w:b/>
      <w:bCs/>
      <w:smallCaps/>
      <w:color w:val="c0504d" w:themeColor="accent2"/>
      <w:spacing w:val="5"/>
      <w:u w:val="single"/>
    </w:rPr>
  </w:style>
  <w:style w:type="character" w:styleId="960">
    <w:name w:val="Book Title"/>
    <w:basedOn w:val="911"/>
    <w:uiPriority w:val="33"/>
    <w:qFormat/>
    <w:pPr>
      <w:pBdr/>
      <w:spacing/>
      <w:ind/>
    </w:pPr>
    <w:rPr>
      <w:b/>
      <w:bCs/>
      <w:smallCaps/>
      <w:spacing w:val="5"/>
    </w:rPr>
  </w:style>
  <w:style w:type="paragraph" w:styleId="961">
    <w:name w:val="TOC Heading"/>
    <w:basedOn w:val="902"/>
    <w:next w:val="897"/>
    <w:uiPriority w:val="39"/>
    <w:semiHidden/>
    <w:unhideWhenUsed/>
    <w:qFormat/>
    <w:pPr>
      <w:pBdr/>
      <w:spacing/>
      <w:ind/>
      <w:outlineLvl w:val="9"/>
    </w:pPr>
  </w:style>
  <w:style w:type="table" w:styleId="962">
    <w:name w:val="Table Grid"/>
    <w:basedOn w:val="91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w:basedOn w:val="912"/>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1"/>
    <w:basedOn w:val="912"/>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2"/>
    <w:basedOn w:val="912"/>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3"/>
    <w:basedOn w:val="912"/>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4"/>
    <w:basedOn w:val="912"/>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Shading Accent 5"/>
    <w:basedOn w:val="912"/>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Shading Accent 6"/>
    <w:basedOn w:val="912"/>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w:basedOn w:val="91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1"/>
    <w:basedOn w:val="91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2"/>
    <w:basedOn w:val="91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3"/>
    <w:basedOn w:val="91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4"/>
    <w:basedOn w:val="91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List Accent 5"/>
    <w:basedOn w:val="91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List Accent 6"/>
    <w:basedOn w:val="91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w:basedOn w:val="91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1"/>
    <w:basedOn w:val="91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2"/>
    <w:basedOn w:val="91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3"/>
    <w:basedOn w:val="91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4"/>
    <w:basedOn w:val="91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Grid Accent 5"/>
    <w:basedOn w:val="91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Grid Accent 6"/>
    <w:basedOn w:val="91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w:basedOn w:val="91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1"/>
    <w:basedOn w:val="91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2"/>
    <w:basedOn w:val="91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3"/>
    <w:basedOn w:val="91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4"/>
    <w:basedOn w:val="91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1 Accent 5"/>
    <w:basedOn w:val="91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1 Accent 6"/>
    <w:basedOn w:val="91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w:basedOn w:val="91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1"/>
    <w:basedOn w:val="91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2"/>
    <w:basedOn w:val="91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3"/>
    <w:basedOn w:val="91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4"/>
    <w:basedOn w:val="91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2 Accent 5"/>
    <w:basedOn w:val="91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2 Accent 6"/>
    <w:basedOn w:val="91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w:basedOn w:val="91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1"/>
    <w:basedOn w:val="91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2"/>
    <w:basedOn w:val="91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3"/>
    <w:basedOn w:val="91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4"/>
    <w:basedOn w:val="91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1 Accent 5"/>
    <w:basedOn w:val="91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1 Accent 6"/>
    <w:basedOn w:val="91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w:basedOn w:val="91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1"/>
    <w:basedOn w:val="91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2"/>
    <w:basedOn w:val="91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3"/>
    <w:basedOn w:val="91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4"/>
    <w:basedOn w:val="91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2 Accent 5"/>
    <w:basedOn w:val="91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2 Accent 6"/>
    <w:basedOn w:val="91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w:basedOn w:val="91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1"/>
    <w:basedOn w:val="91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2"/>
    <w:basedOn w:val="91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3"/>
    <w:basedOn w:val="91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4"/>
    <w:basedOn w:val="91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1 Accent 5"/>
    <w:basedOn w:val="91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1 Accent 6"/>
    <w:basedOn w:val="91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w:basedOn w:val="91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1"/>
    <w:basedOn w:val="91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2"/>
    <w:basedOn w:val="91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3"/>
    <w:basedOn w:val="91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4"/>
    <w:basedOn w:val="91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2 Accent 5"/>
    <w:basedOn w:val="91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2 Accent 6"/>
    <w:basedOn w:val="91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w:basedOn w:val="91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1"/>
    <w:basedOn w:val="91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2"/>
    <w:basedOn w:val="91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3"/>
    <w:basedOn w:val="91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4"/>
    <w:basedOn w:val="91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3 Accent 5"/>
    <w:basedOn w:val="91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3 Accent 6"/>
    <w:basedOn w:val="91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w:basedOn w:val="91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1"/>
    <w:basedOn w:val="91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2"/>
    <w:basedOn w:val="91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3"/>
    <w:basedOn w:val="91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4"/>
    <w:basedOn w:val="91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Dark List Accent 5"/>
    <w:basedOn w:val="91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Dark List Accent 6"/>
    <w:basedOn w:val="91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w:basedOn w:val="91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1"/>
    <w:basedOn w:val="91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2"/>
    <w:basedOn w:val="91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3"/>
    <w:basedOn w:val="91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4"/>
    <w:basedOn w:val="91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Shading Accent 5"/>
    <w:basedOn w:val="91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Shading Accent 6"/>
    <w:basedOn w:val="91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w:basedOn w:val="91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1"/>
    <w:basedOn w:val="91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2"/>
    <w:basedOn w:val="91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3"/>
    <w:basedOn w:val="91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4"/>
    <w:basedOn w:val="91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List Accent 5"/>
    <w:basedOn w:val="91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List Accent 6"/>
    <w:basedOn w:val="91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w:basedOn w:val="91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1"/>
    <w:basedOn w:val="91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2"/>
    <w:basedOn w:val="91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3"/>
    <w:basedOn w:val="91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4"/>
    <w:basedOn w:val="91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Grid Accent 5"/>
    <w:basedOn w:val="91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Grid Accent 6"/>
    <w:basedOn w:val="91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2026-09-29T18:06:56Z</dcterms:modified>
  <cp:category/>
</cp:coreProperties>
</file>