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>
    <w:tbl>
      <w:tblPr>
        <w:tblStyle w:val="QTable"/>
        <w:tblW w:w="9576" w:type="auto"/>
        <w:tblLook w:val="04A0"/>
      </w:tblPr>
      <w:tblGrid>
        <w:gridCol w:w="9576"/>
      </w:tblGrid>
      <w:tr>
        <w:tc>
          <w:tcPr>
            <w:shd w:val="clear" w:color="auto" w:fill="58595B"/>
            <w:tcW w:w="9576" w:type="dxa"/>
          </w:tcPr>
          <w:p>
            <w:pPr>
              <w:keepNext/>
              <w:pStyle w:val="WhiteText"/>
              <w:jc w:val="left"/>
            </w:pPr>
            <w:r>
              <w:t>Text Response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He's great, grateful for all the help 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Thank you for your help :)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Mike is professional in taking as much time as he can to help everyone no matter how tire he is.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He's wearing his shirt inside out today
(i dont think he meant to)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no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You rock!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I have no other feedback.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Respectful and nice.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Amazing guy 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no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Just want to thank him for all of the help he has provided this term.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Thanks for all of the help!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Thank you for helping me understand a subject that is super difficult for me! You rock!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No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none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Works well with the students and is very patient.</w:t>
            </w:r>
          </w:p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  <!--<w:tblStylePr>
			<w:pPr>
				<w:jc w:val="left"/>
			</w:pPr>
		</w:tblStylePr>
		<w:tblStylePr w:type="firstRow">
			<w:pPr>
				<w:wordWrap/>
				<w:jc w:val="center"/>
			</w:pPr>
			<w:rPr>
				<w:color w:val="FFFFFF" w:themeColor="background1"/>
			</w:rPr>
			<w:tblPr/>
			<w:tcPr>
				<w:tcBorders>
					<w:insideV w:val="single" w:sz="4" w:space="0" w:color="DDDDDD"/>
				</w:tcBorders>
				<w:shd w:val="clear" w:color="auto" w:fill="58595B"/>
				<w:vAlign w:val="center"/>
			</w:tcPr>
		</w:tblStylePr>
		<w:tblStylePr w:type="lastRow">
			<w:rPr/>
			<w:tblPr/>
			<w:tcPr>
				<w:tcBorders>
					<w:top w:val="single" w:sz="4" w:space="0" w:color="DDDDDD"/>
					<w:left w:val="single" w:sz="4" w:space="0" w:color="DDDDDD"/>
					<w:bottom w:val="single" w:sz="4" w:space="0" w:color="DDDDDD"/>
					<w:right w:val="single" w:sz="4" w:space="0" w:color="DDDDDD"/>
					<w:insideH w:val="single" w:sz="4" w:space="0" w:color="DDDDDD"/>
					<w:insideV w:val="single" w:sz="4" w:space="0" w:color="DDDDDD"/>
				</w:tcBorders>
				<w:shd w:val="clear" w:color="auto" w:fill="FEFBE7"/>
			</w:tcPr>
		</w:tblStylePr>
		<w:tblStylePr w:type="band1Horz">
			<w:tblPr/>
			<w:tcPr>
				<w:shd w:val="clear" w:color="auto" w:fill="FEFBE7"/>
			</w:tcPr>
			<w:pPr>
				<w:jc w:val="left"/>
			</w:pPr>
		</w:tblStylePr>-->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 w:themeColor="background1" w:themeShade="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 w:themeColor="background1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rPr/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paragraph" w:customStyle="1" w:styleId="QSummary">
    <w:name w:val="QSummary"/>
    <w:basedOn w:val="Normal"/>
    <w:qFormat/>
    <w:rsid w:val="006A7B37"/>
    <w:rPr>
      <w:b/>
    </w:r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  <w:contextualSpacing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C5DCFF"/>
    </w:pPr>
  </w:style>
  <w:style w:type="paragraph" w:customStyle="1" w:styleId="QSkipLogic">
    <w:name w:val="QSkipLogic"/>
    <w:basedOn w:val="Normal"/>
    <w:qFormat/>
    <w:rsid w:val="00942B52"/>
    <w:pPr>
      <w:shd w:val="clear" w:color="auto" w:fill="D9D9D9"/>
    </w:p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 = "rId5"
        Type = "http://schemas.openxmlformats.org/officeDocument/2006/relationships/theme"
        Target = "theme/theme1.xml"/>
	<Relationship
		Id="rId6"
		Type="http://schemas.openxmlformats.org/officeDocument/2006/relationships/numbering"
		Target="numbering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Qualtrics</dc:creator>
  <cp:keywords/>
  <dc:description/>
  <cp:lastModifiedBy>Qualtrics</cp:lastModifiedBy>
  <cp:revision>1</cp:revision>
  <dcterms:created xsi:type="dcterms:W3CDTF">2015-06-04T23:51:16Z</dcterms:created>
  <dcterms:modified xsi:type="dcterms:W3CDTF">2015-06-04T23:51:16Z</dcterms:modified>
</cp:coreProperties>
</file>