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A0961" w14:textId="5B2A3B37" w:rsidR="0055652F" w:rsidRPr="00DE453B" w:rsidRDefault="00572A87" w:rsidP="00DE453B">
      <w:pPr>
        <w:spacing w:line="360" w:lineRule="auto"/>
        <w:jc w:val="center"/>
        <w:rPr>
          <w:rFonts w:ascii="Arial" w:eastAsia="Arial" w:hAnsi="Arial" w:cs="Arial"/>
          <w:b/>
          <w:sz w:val="32"/>
          <w:szCs w:val="32"/>
        </w:rPr>
      </w:pPr>
      <w:r>
        <w:rPr>
          <w:rFonts w:ascii="Arial" w:eastAsia="Arial" w:hAnsi="Arial" w:cs="Arial"/>
          <w:b/>
          <w:sz w:val="32"/>
          <w:szCs w:val="32"/>
        </w:rPr>
        <w:t>Long term a</w:t>
      </w:r>
      <w:r w:rsidR="001A2602" w:rsidRPr="00935590">
        <w:rPr>
          <w:rFonts w:ascii="Arial" w:eastAsia="Arial" w:hAnsi="Arial" w:cs="Arial"/>
          <w:b/>
          <w:sz w:val="32"/>
          <w:szCs w:val="32"/>
        </w:rPr>
        <w:t xml:space="preserve">lpine summit vegetation </w:t>
      </w:r>
      <w:r>
        <w:rPr>
          <w:rFonts w:ascii="Arial" w:eastAsia="Arial" w:hAnsi="Arial" w:cs="Arial"/>
          <w:b/>
          <w:sz w:val="32"/>
          <w:szCs w:val="32"/>
        </w:rPr>
        <w:t xml:space="preserve">dynamics </w:t>
      </w:r>
      <w:r w:rsidR="001A2602" w:rsidRPr="00935590">
        <w:rPr>
          <w:rFonts w:ascii="Arial" w:eastAsia="Arial" w:hAnsi="Arial" w:cs="Arial"/>
          <w:b/>
          <w:sz w:val="32"/>
          <w:szCs w:val="32"/>
        </w:rPr>
        <w:t xml:space="preserve">driven by climate warming and </w:t>
      </w:r>
      <w:proofErr w:type="gramStart"/>
      <w:r w:rsidR="001A2602" w:rsidRPr="00935590">
        <w:rPr>
          <w:rFonts w:ascii="Arial" w:eastAsia="Arial" w:hAnsi="Arial" w:cs="Arial"/>
          <w:b/>
          <w:sz w:val="32"/>
          <w:szCs w:val="32"/>
        </w:rPr>
        <w:t>fire</w:t>
      </w:r>
      <w:proofErr w:type="gramEnd"/>
    </w:p>
    <w:p w14:paraId="63F9EED6" w14:textId="678054BE" w:rsidR="00DE453B" w:rsidRDefault="0055652F" w:rsidP="00BA6255">
      <w:pPr>
        <w:spacing w:before="240" w:after="240" w:line="360" w:lineRule="auto"/>
        <w:jc w:val="center"/>
        <w:rPr>
          <w:rFonts w:ascii="Arial" w:eastAsia="Arial" w:hAnsi="Arial" w:cs="Arial"/>
          <w:b/>
          <w:bCs/>
          <w:sz w:val="28"/>
          <w:szCs w:val="28"/>
        </w:rPr>
      </w:pPr>
      <w:r w:rsidRPr="00D119F3">
        <w:rPr>
          <w:rFonts w:ascii="Arial" w:eastAsia="Arial" w:hAnsi="Arial" w:cs="Arial"/>
          <w:bCs/>
          <w:kern w:val="0"/>
          <w:sz w:val="20"/>
          <w:szCs w:val="20"/>
          <w:vertAlign w:val="superscript"/>
          <w:lang w:eastAsia="en-GB"/>
          <w14:ligatures w14:val="none"/>
        </w:rPr>
        <w:t xml:space="preserve">1 </w:t>
      </w:r>
      <w:r w:rsidR="00DE453B" w:rsidRPr="001A2602">
        <w:rPr>
          <w:rFonts w:ascii="Arial" w:eastAsia="Arial" w:hAnsi="Arial" w:cs="Arial"/>
          <w:b/>
          <w:bCs/>
          <w:sz w:val="28"/>
          <w:szCs w:val="28"/>
        </w:rPr>
        <w:t>Supplementary Material</w:t>
      </w:r>
    </w:p>
    <w:p w14:paraId="5B45C447" w14:textId="63E4EF9C" w:rsidR="00DE453B" w:rsidRPr="00DE453B" w:rsidRDefault="00DE453B" w:rsidP="00DE453B">
      <w:pPr>
        <w:spacing w:line="360" w:lineRule="auto"/>
        <w:jc w:val="center"/>
        <w:rPr>
          <w:rFonts w:ascii="Arial" w:eastAsia="Arial" w:hAnsi="Arial" w:cs="Arial"/>
          <w:sz w:val="22"/>
          <w:szCs w:val="22"/>
          <w:vertAlign w:val="superscript"/>
        </w:rPr>
      </w:pPr>
      <w:r w:rsidRPr="00FF2E2A">
        <w:rPr>
          <w:rFonts w:ascii="Arial" w:eastAsia="Arial" w:hAnsi="Arial" w:cs="Arial"/>
          <w:sz w:val="22"/>
          <w:szCs w:val="22"/>
        </w:rPr>
        <w:t>Iris T. Hickman</w:t>
      </w:r>
      <w:r w:rsidRPr="00FF2E2A">
        <w:rPr>
          <w:rFonts w:ascii="Arial" w:eastAsia="Arial" w:hAnsi="Arial" w:cs="Arial"/>
          <w:sz w:val="22"/>
          <w:szCs w:val="22"/>
          <w:vertAlign w:val="superscript"/>
        </w:rPr>
        <w:t>1</w:t>
      </w:r>
      <w:r w:rsidRPr="00FF2E2A">
        <w:rPr>
          <w:rFonts w:ascii="Arial" w:eastAsia="Arial" w:hAnsi="Arial" w:cs="Arial"/>
          <w:sz w:val="22"/>
          <w:szCs w:val="22"/>
        </w:rPr>
        <w:t>, Susanna E. Venn</w:t>
      </w:r>
      <w:r w:rsidRPr="00FF2E2A">
        <w:rPr>
          <w:rFonts w:ascii="Arial" w:eastAsia="Arial" w:hAnsi="Arial" w:cs="Arial"/>
          <w:sz w:val="22"/>
          <w:szCs w:val="22"/>
          <w:vertAlign w:val="superscript"/>
        </w:rPr>
        <w:t>2</w:t>
      </w:r>
      <w:r w:rsidRPr="00FF2E2A">
        <w:rPr>
          <w:rFonts w:ascii="Arial" w:eastAsia="Arial" w:hAnsi="Arial" w:cs="Arial"/>
          <w:sz w:val="22"/>
          <w:szCs w:val="22"/>
        </w:rPr>
        <w:t>, James S. Camac</w:t>
      </w:r>
      <w:r w:rsidRPr="00FF2E2A">
        <w:rPr>
          <w:rFonts w:ascii="Arial" w:eastAsia="Arial" w:hAnsi="Arial" w:cs="Arial"/>
          <w:sz w:val="22"/>
          <w:szCs w:val="22"/>
          <w:vertAlign w:val="superscript"/>
        </w:rPr>
        <w:t>3</w:t>
      </w:r>
      <w:r w:rsidRPr="00FF2E2A">
        <w:rPr>
          <w:rFonts w:ascii="Arial" w:eastAsia="Arial" w:hAnsi="Arial" w:cs="Arial"/>
          <w:sz w:val="22"/>
          <w:szCs w:val="22"/>
        </w:rPr>
        <w:t>, Richard J. Williams</w:t>
      </w:r>
      <w:r w:rsidRPr="00FF2E2A">
        <w:rPr>
          <w:rFonts w:ascii="Arial" w:eastAsia="Arial" w:hAnsi="Arial" w:cs="Arial"/>
          <w:sz w:val="22"/>
          <w:szCs w:val="22"/>
          <w:vertAlign w:val="superscript"/>
        </w:rPr>
        <w:t>1</w:t>
      </w:r>
      <w:r w:rsidRPr="00FF2E2A">
        <w:rPr>
          <w:rFonts w:ascii="Arial" w:eastAsia="Arial" w:hAnsi="Arial" w:cs="Arial"/>
          <w:sz w:val="22"/>
          <w:szCs w:val="22"/>
        </w:rPr>
        <w:t>, John W. Morgan</w:t>
      </w:r>
      <w:r w:rsidRPr="00FF2E2A">
        <w:rPr>
          <w:rFonts w:ascii="Arial" w:eastAsia="Arial" w:hAnsi="Arial" w:cs="Arial"/>
          <w:sz w:val="22"/>
          <w:szCs w:val="22"/>
          <w:vertAlign w:val="superscript"/>
        </w:rPr>
        <w:t>1</w:t>
      </w:r>
    </w:p>
    <w:p w14:paraId="7674F788" w14:textId="58F2DBB9" w:rsidR="0055652F" w:rsidRPr="00DE453B" w:rsidRDefault="0055652F" w:rsidP="00B0030A">
      <w:pPr>
        <w:jc w:val="center"/>
        <w:rPr>
          <w:rFonts w:ascii="Arial" w:eastAsia="Arial" w:hAnsi="Arial" w:cs="Arial"/>
          <w:bCs/>
          <w:kern w:val="0"/>
          <w:sz w:val="18"/>
          <w:szCs w:val="18"/>
          <w:lang w:eastAsia="en-GB"/>
          <w14:ligatures w14:val="none"/>
        </w:rPr>
      </w:pPr>
      <w:r w:rsidRPr="00DE453B">
        <w:rPr>
          <w:rFonts w:ascii="Arial" w:eastAsia="Arial" w:hAnsi="Arial" w:cs="Arial"/>
          <w:bCs/>
          <w:kern w:val="0"/>
          <w:sz w:val="18"/>
          <w:szCs w:val="18"/>
          <w:lang w:eastAsia="en-GB"/>
          <w14:ligatures w14:val="none"/>
        </w:rPr>
        <w:t>Department of Environment and Genetics, Research Centre for Applied Alpine Ecology, La Trobe University, Melbourne, Victoria 3086, Australia</w:t>
      </w:r>
      <w:r w:rsidR="00B0030A">
        <w:rPr>
          <w:rFonts w:ascii="Arial" w:eastAsia="Arial" w:hAnsi="Arial" w:cs="Arial"/>
          <w:bCs/>
          <w:kern w:val="0"/>
          <w:sz w:val="18"/>
          <w:szCs w:val="18"/>
          <w:lang w:eastAsia="en-GB"/>
          <w14:ligatures w14:val="none"/>
        </w:rPr>
        <w:t xml:space="preserve">. </w:t>
      </w:r>
      <w:r w:rsidRPr="00DE453B">
        <w:rPr>
          <w:rFonts w:ascii="Arial" w:eastAsia="Arial" w:hAnsi="Arial" w:cs="Arial"/>
          <w:bCs/>
          <w:kern w:val="0"/>
          <w:sz w:val="18"/>
          <w:szCs w:val="18"/>
          <w:vertAlign w:val="superscript"/>
          <w:lang w:eastAsia="en-GB"/>
          <w14:ligatures w14:val="none"/>
        </w:rPr>
        <w:t xml:space="preserve">2 </w:t>
      </w:r>
      <w:r w:rsidRPr="00DE453B">
        <w:rPr>
          <w:rFonts w:ascii="Arial" w:eastAsia="Arial" w:hAnsi="Arial" w:cs="Arial"/>
          <w:bCs/>
          <w:kern w:val="0"/>
          <w:sz w:val="18"/>
          <w:szCs w:val="18"/>
          <w:lang w:eastAsia="en-GB"/>
          <w14:ligatures w14:val="none"/>
        </w:rPr>
        <w:t>School of Life and Environmental Sciences, Deakin University, Burwood, Victoria 3125, Australia</w:t>
      </w:r>
      <w:r w:rsidR="00B0030A">
        <w:rPr>
          <w:rFonts w:ascii="Arial" w:eastAsia="Arial" w:hAnsi="Arial" w:cs="Arial"/>
          <w:bCs/>
          <w:kern w:val="0"/>
          <w:sz w:val="18"/>
          <w:szCs w:val="18"/>
          <w:lang w:eastAsia="en-GB"/>
          <w14:ligatures w14:val="none"/>
        </w:rPr>
        <w:t xml:space="preserve">. </w:t>
      </w:r>
      <w:r w:rsidRPr="00DE453B">
        <w:rPr>
          <w:rFonts w:ascii="Arial" w:eastAsia="Arial" w:hAnsi="Arial" w:cs="Arial"/>
          <w:bCs/>
          <w:kern w:val="0"/>
          <w:sz w:val="18"/>
          <w:szCs w:val="18"/>
          <w:vertAlign w:val="superscript"/>
          <w:lang w:eastAsia="en-GB"/>
          <w14:ligatures w14:val="none"/>
        </w:rPr>
        <w:t xml:space="preserve">3 </w:t>
      </w:r>
      <w:r w:rsidRPr="00DE453B">
        <w:rPr>
          <w:rFonts w:ascii="Arial" w:eastAsia="Arial" w:hAnsi="Arial" w:cs="Arial"/>
          <w:bCs/>
          <w:kern w:val="0"/>
          <w:sz w:val="18"/>
          <w:szCs w:val="18"/>
          <w:lang w:eastAsia="en-GB"/>
          <w14:ligatures w14:val="none"/>
        </w:rPr>
        <w:t xml:space="preserve">The Centre of Excellence for Environmental Decisions, School of </w:t>
      </w:r>
      <w:proofErr w:type="spellStart"/>
      <w:r w:rsidRPr="00DE453B">
        <w:rPr>
          <w:rFonts w:ascii="Arial" w:eastAsia="Arial" w:hAnsi="Arial" w:cs="Arial"/>
          <w:bCs/>
          <w:kern w:val="0"/>
          <w:sz w:val="18"/>
          <w:szCs w:val="18"/>
          <w:lang w:eastAsia="en-GB"/>
          <w14:ligatures w14:val="none"/>
        </w:rPr>
        <w:t>BioSciences</w:t>
      </w:r>
      <w:proofErr w:type="spellEnd"/>
      <w:r w:rsidRPr="00DE453B">
        <w:rPr>
          <w:rFonts w:ascii="Arial" w:eastAsia="Arial" w:hAnsi="Arial" w:cs="Arial"/>
          <w:bCs/>
          <w:kern w:val="0"/>
          <w:sz w:val="18"/>
          <w:szCs w:val="18"/>
          <w:lang w:eastAsia="en-GB"/>
          <w14:ligatures w14:val="none"/>
        </w:rPr>
        <w:t>, The University of Melbourne, Melbourne, Victoria 3010, Australia</w:t>
      </w:r>
      <w:r w:rsidR="00B0030A">
        <w:rPr>
          <w:rFonts w:ascii="Arial" w:eastAsia="Arial" w:hAnsi="Arial" w:cs="Arial"/>
          <w:bCs/>
          <w:kern w:val="0"/>
          <w:sz w:val="18"/>
          <w:szCs w:val="18"/>
          <w:lang w:eastAsia="en-GB"/>
          <w14:ligatures w14:val="none"/>
        </w:rPr>
        <w:t>.</w:t>
      </w:r>
    </w:p>
    <w:sdt>
      <w:sdtPr>
        <w:rPr>
          <w:rFonts w:asciiTheme="minorHAnsi" w:eastAsiaTheme="minorHAnsi" w:hAnsiTheme="minorHAnsi" w:cstheme="minorBidi"/>
          <w:b w:val="0"/>
          <w:bCs w:val="0"/>
          <w:color w:val="auto"/>
          <w:kern w:val="2"/>
          <w:sz w:val="24"/>
          <w:szCs w:val="24"/>
          <w:lang w:val="en-AU"/>
          <w14:ligatures w14:val="standardContextual"/>
        </w:rPr>
        <w:id w:val="-611206568"/>
        <w:docPartObj>
          <w:docPartGallery w:val="Table of Contents"/>
          <w:docPartUnique/>
        </w:docPartObj>
      </w:sdtPr>
      <w:sdtEndPr>
        <w:rPr>
          <w:noProof/>
        </w:rPr>
      </w:sdtEndPr>
      <w:sdtContent>
        <w:p w14:paraId="403CDA2E" w14:textId="1BE1FE1A" w:rsidR="0006672B" w:rsidRPr="0006672B" w:rsidRDefault="0006672B">
          <w:pPr>
            <w:pStyle w:val="TOCHeading"/>
            <w:rPr>
              <w:rFonts w:ascii="Arial" w:hAnsi="Arial" w:cs="Arial"/>
              <w:b w:val="0"/>
              <w:bCs w:val="0"/>
              <w:color w:val="auto"/>
              <w:sz w:val="22"/>
              <w:szCs w:val="22"/>
            </w:rPr>
          </w:pPr>
          <w:r w:rsidRPr="0006672B">
            <w:rPr>
              <w:rFonts w:ascii="Arial" w:hAnsi="Arial" w:cs="Arial"/>
              <w:color w:val="auto"/>
              <w:sz w:val="22"/>
              <w:szCs w:val="22"/>
            </w:rPr>
            <w:t>Contents</w:t>
          </w:r>
        </w:p>
        <w:p w14:paraId="76FD9DEB" w14:textId="3F68C314" w:rsidR="0049179E" w:rsidRDefault="0006672B">
          <w:pPr>
            <w:pStyle w:val="TOC1"/>
            <w:rPr>
              <w:rFonts w:asciiTheme="minorHAnsi" w:eastAsiaTheme="minorEastAsia" w:hAnsiTheme="minorHAnsi" w:cstheme="minorBidi"/>
              <w:b w:val="0"/>
              <w:bCs w:val="0"/>
              <w:i w:val="0"/>
              <w:iCs w:val="0"/>
              <w:sz w:val="24"/>
              <w:szCs w:val="24"/>
              <w:lang w:eastAsia="en-GB"/>
            </w:rPr>
          </w:pPr>
          <w:r w:rsidRPr="0006672B">
            <w:rPr>
              <w:noProof w:val="0"/>
            </w:rPr>
            <w:fldChar w:fldCharType="begin"/>
          </w:r>
          <w:r w:rsidRPr="0006672B">
            <w:instrText xml:space="preserve"> TOC \o "1-3" \h \z \u </w:instrText>
          </w:r>
          <w:r w:rsidRPr="0006672B">
            <w:rPr>
              <w:noProof w:val="0"/>
            </w:rPr>
            <w:fldChar w:fldCharType="separate"/>
          </w:r>
          <w:hyperlink w:anchor="_Toc164768558" w:history="1">
            <w:r w:rsidR="0049179E" w:rsidRPr="00451D55">
              <w:rPr>
                <w:rStyle w:val="Hyperlink"/>
              </w:rPr>
              <w:t>1.</w:t>
            </w:r>
            <w:r w:rsidR="0049179E">
              <w:rPr>
                <w:rFonts w:asciiTheme="minorHAnsi" w:eastAsiaTheme="minorEastAsia" w:hAnsiTheme="minorHAnsi" w:cstheme="minorBidi"/>
                <w:b w:val="0"/>
                <w:bCs w:val="0"/>
                <w:i w:val="0"/>
                <w:iCs w:val="0"/>
                <w:sz w:val="24"/>
                <w:szCs w:val="24"/>
                <w:lang w:eastAsia="en-GB"/>
              </w:rPr>
              <w:tab/>
            </w:r>
            <w:r w:rsidR="0049179E" w:rsidRPr="00451D55">
              <w:rPr>
                <w:rStyle w:val="Hyperlink"/>
              </w:rPr>
              <w:t>Summit-level environmental factors</w:t>
            </w:r>
            <w:r w:rsidR="0049179E">
              <w:rPr>
                <w:webHidden/>
              </w:rPr>
              <w:tab/>
            </w:r>
            <w:r w:rsidR="0049179E">
              <w:rPr>
                <w:webHidden/>
              </w:rPr>
              <w:fldChar w:fldCharType="begin"/>
            </w:r>
            <w:r w:rsidR="0049179E">
              <w:rPr>
                <w:webHidden/>
              </w:rPr>
              <w:instrText xml:space="preserve"> PAGEREF _Toc164768558 \h </w:instrText>
            </w:r>
            <w:r w:rsidR="0049179E">
              <w:rPr>
                <w:webHidden/>
              </w:rPr>
            </w:r>
            <w:r w:rsidR="0049179E">
              <w:rPr>
                <w:webHidden/>
              </w:rPr>
              <w:fldChar w:fldCharType="separate"/>
            </w:r>
            <w:r w:rsidR="0049179E">
              <w:rPr>
                <w:webHidden/>
              </w:rPr>
              <w:t>3</w:t>
            </w:r>
            <w:r w:rsidR="0049179E">
              <w:rPr>
                <w:webHidden/>
              </w:rPr>
              <w:fldChar w:fldCharType="end"/>
            </w:r>
          </w:hyperlink>
        </w:p>
        <w:p w14:paraId="7AA02F30" w14:textId="7FA37D99" w:rsidR="0049179E" w:rsidRDefault="00000000">
          <w:pPr>
            <w:pStyle w:val="TOC2"/>
            <w:rPr>
              <w:rFonts w:eastAsiaTheme="minorEastAsia"/>
              <w:sz w:val="24"/>
              <w:szCs w:val="24"/>
              <w:lang w:eastAsia="en-GB"/>
            </w:rPr>
          </w:pPr>
          <w:hyperlink w:anchor="_Toc164768559" w:history="1">
            <w:r w:rsidR="0049179E" w:rsidRPr="00451D55">
              <w:rPr>
                <w:rStyle w:val="Hyperlink"/>
              </w:rPr>
              <w:t>1.1.</w:t>
            </w:r>
            <w:r w:rsidR="0049179E">
              <w:rPr>
                <w:rFonts w:eastAsiaTheme="minorEastAsia"/>
                <w:sz w:val="24"/>
                <w:szCs w:val="24"/>
                <w:lang w:eastAsia="en-GB"/>
              </w:rPr>
              <w:tab/>
            </w:r>
            <w:r w:rsidR="0049179E" w:rsidRPr="00451D55">
              <w:rPr>
                <w:rStyle w:val="Hyperlink"/>
              </w:rPr>
              <w:t>Cumulative growing degrees</w:t>
            </w:r>
            <w:r w:rsidR="0049179E">
              <w:rPr>
                <w:webHidden/>
              </w:rPr>
              <w:tab/>
            </w:r>
            <w:r w:rsidR="0049179E">
              <w:rPr>
                <w:webHidden/>
              </w:rPr>
              <w:fldChar w:fldCharType="begin"/>
            </w:r>
            <w:r w:rsidR="0049179E">
              <w:rPr>
                <w:webHidden/>
              </w:rPr>
              <w:instrText xml:space="preserve"> PAGEREF _Toc164768559 \h </w:instrText>
            </w:r>
            <w:r w:rsidR="0049179E">
              <w:rPr>
                <w:webHidden/>
              </w:rPr>
            </w:r>
            <w:r w:rsidR="0049179E">
              <w:rPr>
                <w:webHidden/>
              </w:rPr>
              <w:fldChar w:fldCharType="separate"/>
            </w:r>
            <w:r w:rsidR="0049179E">
              <w:rPr>
                <w:webHidden/>
              </w:rPr>
              <w:t>3</w:t>
            </w:r>
            <w:r w:rsidR="0049179E">
              <w:rPr>
                <w:webHidden/>
              </w:rPr>
              <w:fldChar w:fldCharType="end"/>
            </w:r>
          </w:hyperlink>
        </w:p>
        <w:p w14:paraId="6E3F3726" w14:textId="09546F4D" w:rsidR="0049179E" w:rsidRDefault="00000000">
          <w:pPr>
            <w:pStyle w:val="TOC2"/>
            <w:rPr>
              <w:rFonts w:eastAsiaTheme="minorEastAsia"/>
              <w:sz w:val="24"/>
              <w:szCs w:val="24"/>
              <w:lang w:eastAsia="en-GB"/>
            </w:rPr>
          </w:pPr>
          <w:hyperlink w:anchor="_Toc164768560" w:history="1">
            <w:r w:rsidR="0049179E" w:rsidRPr="00451D55">
              <w:rPr>
                <w:rStyle w:val="Hyperlink"/>
                <w:rFonts w:eastAsia="Arial"/>
              </w:rPr>
              <w:t>1.2.</w:t>
            </w:r>
            <w:r w:rsidR="0049179E">
              <w:rPr>
                <w:rFonts w:eastAsiaTheme="minorEastAsia"/>
                <w:sz w:val="24"/>
                <w:szCs w:val="24"/>
                <w:lang w:eastAsia="en-GB"/>
              </w:rPr>
              <w:tab/>
            </w:r>
            <w:r w:rsidR="0049179E" w:rsidRPr="00451D55">
              <w:rPr>
                <w:rStyle w:val="Hyperlink"/>
                <w:rFonts w:eastAsia="Arial"/>
              </w:rPr>
              <w:t>Climate change</w:t>
            </w:r>
            <w:r w:rsidR="0049179E">
              <w:rPr>
                <w:webHidden/>
              </w:rPr>
              <w:tab/>
            </w:r>
            <w:r w:rsidR="0049179E">
              <w:rPr>
                <w:webHidden/>
              </w:rPr>
              <w:fldChar w:fldCharType="begin"/>
            </w:r>
            <w:r w:rsidR="0049179E">
              <w:rPr>
                <w:webHidden/>
              </w:rPr>
              <w:instrText xml:space="preserve"> PAGEREF _Toc164768560 \h </w:instrText>
            </w:r>
            <w:r w:rsidR="0049179E">
              <w:rPr>
                <w:webHidden/>
              </w:rPr>
            </w:r>
            <w:r w:rsidR="0049179E">
              <w:rPr>
                <w:webHidden/>
              </w:rPr>
              <w:fldChar w:fldCharType="separate"/>
            </w:r>
            <w:r w:rsidR="0049179E">
              <w:rPr>
                <w:webHidden/>
              </w:rPr>
              <w:t>3</w:t>
            </w:r>
            <w:r w:rsidR="0049179E">
              <w:rPr>
                <w:webHidden/>
              </w:rPr>
              <w:fldChar w:fldCharType="end"/>
            </w:r>
          </w:hyperlink>
        </w:p>
        <w:p w14:paraId="0A33B09B" w14:textId="7035492C" w:rsidR="0049179E" w:rsidRDefault="00000000">
          <w:pPr>
            <w:pStyle w:val="TOC1"/>
            <w:rPr>
              <w:rFonts w:asciiTheme="minorHAnsi" w:eastAsiaTheme="minorEastAsia" w:hAnsiTheme="minorHAnsi" w:cstheme="minorBidi"/>
              <w:b w:val="0"/>
              <w:bCs w:val="0"/>
              <w:i w:val="0"/>
              <w:iCs w:val="0"/>
              <w:sz w:val="24"/>
              <w:szCs w:val="24"/>
              <w:lang w:eastAsia="en-GB"/>
            </w:rPr>
          </w:pPr>
          <w:hyperlink w:anchor="_Toc164768561" w:history="1">
            <w:r w:rsidR="0049179E" w:rsidRPr="00451D55">
              <w:rPr>
                <w:rStyle w:val="Hyperlink"/>
              </w:rPr>
              <w:t>2.</w:t>
            </w:r>
            <w:r w:rsidR="0049179E">
              <w:rPr>
                <w:rFonts w:asciiTheme="minorHAnsi" w:eastAsiaTheme="minorEastAsia" w:hAnsiTheme="minorHAnsi" w:cstheme="minorBidi"/>
                <w:b w:val="0"/>
                <w:bCs w:val="0"/>
                <w:i w:val="0"/>
                <w:iCs w:val="0"/>
                <w:sz w:val="24"/>
                <w:szCs w:val="24"/>
                <w:lang w:eastAsia="en-GB"/>
              </w:rPr>
              <w:tab/>
            </w:r>
            <w:r w:rsidR="0049179E" w:rsidRPr="00451D55">
              <w:rPr>
                <w:rStyle w:val="Hyperlink"/>
              </w:rPr>
              <w:t>Data analysis</w:t>
            </w:r>
            <w:r w:rsidR="0049179E">
              <w:rPr>
                <w:webHidden/>
              </w:rPr>
              <w:tab/>
            </w:r>
            <w:r w:rsidR="0049179E">
              <w:rPr>
                <w:webHidden/>
              </w:rPr>
              <w:fldChar w:fldCharType="begin"/>
            </w:r>
            <w:r w:rsidR="0049179E">
              <w:rPr>
                <w:webHidden/>
              </w:rPr>
              <w:instrText xml:space="preserve"> PAGEREF _Toc164768561 \h </w:instrText>
            </w:r>
            <w:r w:rsidR="0049179E">
              <w:rPr>
                <w:webHidden/>
              </w:rPr>
            </w:r>
            <w:r w:rsidR="0049179E">
              <w:rPr>
                <w:webHidden/>
              </w:rPr>
              <w:fldChar w:fldCharType="separate"/>
            </w:r>
            <w:r w:rsidR="0049179E">
              <w:rPr>
                <w:webHidden/>
              </w:rPr>
              <w:t>4</w:t>
            </w:r>
            <w:r w:rsidR="0049179E">
              <w:rPr>
                <w:webHidden/>
              </w:rPr>
              <w:fldChar w:fldCharType="end"/>
            </w:r>
          </w:hyperlink>
        </w:p>
        <w:p w14:paraId="7C0AF143" w14:textId="32385182" w:rsidR="0049179E" w:rsidRDefault="00000000">
          <w:pPr>
            <w:pStyle w:val="TOC2"/>
            <w:rPr>
              <w:rFonts w:eastAsiaTheme="minorEastAsia"/>
              <w:sz w:val="24"/>
              <w:szCs w:val="24"/>
              <w:lang w:eastAsia="en-GB"/>
            </w:rPr>
          </w:pPr>
          <w:hyperlink w:anchor="_Toc164768562" w:history="1">
            <w:r w:rsidR="0049179E" w:rsidRPr="00451D55">
              <w:rPr>
                <w:rStyle w:val="Hyperlink"/>
              </w:rPr>
              <w:t>4.1. Factors influencing summit vegetation transitions</w:t>
            </w:r>
            <w:r w:rsidR="0049179E">
              <w:rPr>
                <w:webHidden/>
              </w:rPr>
              <w:tab/>
            </w:r>
            <w:r w:rsidR="0049179E">
              <w:rPr>
                <w:webHidden/>
              </w:rPr>
              <w:fldChar w:fldCharType="begin"/>
            </w:r>
            <w:r w:rsidR="0049179E">
              <w:rPr>
                <w:webHidden/>
              </w:rPr>
              <w:instrText xml:space="preserve"> PAGEREF _Toc164768562 \h </w:instrText>
            </w:r>
            <w:r w:rsidR="0049179E">
              <w:rPr>
                <w:webHidden/>
              </w:rPr>
            </w:r>
            <w:r w:rsidR="0049179E">
              <w:rPr>
                <w:webHidden/>
              </w:rPr>
              <w:fldChar w:fldCharType="separate"/>
            </w:r>
            <w:r w:rsidR="0049179E">
              <w:rPr>
                <w:webHidden/>
              </w:rPr>
              <w:t>4</w:t>
            </w:r>
            <w:r w:rsidR="0049179E">
              <w:rPr>
                <w:webHidden/>
              </w:rPr>
              <w:fldChar w:fldCharType="end"/>
            </w:r>
          </w:hyperlink>
        </w:p>
        <w:p w14:paraId="4AD69811" w14:textId="30EBFDEF" w:rsidR="0049179E" w:rsidRDefault="00000000">
          <w:pPr>
            <w:pStyle w:val="TOC1"/>
            <w:rPr>
              <w:rFonts w:asciiTheme="minorHAnsi" w:eastAsiaTheme="minorEastAsia" w:hAnsiTheme="minorHAnsi" w:cstheme="minorBidi"/>
              <w:b w:val="0"/>
              <w:bCs w:val="0"/>
              <w:i w:val="0"/>
              <w:iCs w:val="0"/>
              <w:sz w:val="24"/>
              <w:szCs w:val="24"/>
              <w:lang w:eastAsia="en-GB"/>
            </w:rPr>
          </w:pPr>
          <w:hyperlink w:anchor="_Toc164768563" w:history="1">
            <w:r w:rsidR="0049179E" w:rsidRPr="00451D55">
              <w:rPr>
                <w:rStyle w:val="Hyperlink"/>
              </w:rPr>
              <w:t>3.</w:t>
            </w:r>
            <w:r w:rsidR="0049179E">
              <w:rPr>
                <w:rFonts w:asciiTheme="minorHAnsi" w:eastAsiaTheme="minorEastAsia" w:hAnsiTheme="minorHAnsi" w:cstheme="minorBidi"/>
                <w:b w:val="0"/>
                <w:bCs w:val="0"/>
                <w:i w:val="0"/>
                <w:iCs w:val="0"/>
                <w:sz w:val="24"/>
                <w:szCs w:val="24"/>
                <w:lang w:eastAsia="en-GB"/>
              </w:rPr>
              <w:tab/>
            </w:r>
            <w:r w:rsidR="0049179E" w:rsidRPr="00451D55">
              <w:rPr>
                <w:rStyle w:val="Hyperlink"/>
              </w:rPr>
              <w:t>Supplementary Figures</w:t>
            </w:r>
            <w:r w:rsidR="0049179E">
              <w:rPr>
                <w:webHidden/>
              </w:rPr>
              <w:tab/>
            </w:r>
            <w:r w:rsidR="0049179E">
              <w:rPr>
                <w:webHidden/>
              </w:rPr>
              <w:fldChar w:fldCharType="begin"/>
            </w:r>
            <w:r w:rsidR="0049179E">
              <w:rPr>
                <w:webHidden/>
              </w:rPr>
              <w:instrText xml:space="preserve"> PAGEREF _Toc164768563 \h </w:instrText>
            </w:r>
            <w:r w:rsidR="0049179E">
              <w:rPr>
                <w:webHidden/>
              </w:rPr>
            </w:r>
            <w:r w:rsidR="0049179E">
              <w:rPr>
                <w:webHidden/>
              </w:rPr>
              <w:fldChar w:fldCharType="separate"/>
            </w:r>
            <w:r w:rsidR="0049179E">
              <w:rPr>
                <w:webHidden/>
              </w:rPr>
              <w:t>6</w:t>
            </w:r>
            <w:r w:rsidR="0049179E">
              <w:rPr>
                <w:webHidden/>
              </w:rPr>
              <w:fldChar w:fldCharType="end"/>
            </w:r>
          </w:hyperlink>
        </w:p>
        <w:p w14:paraId="2594A044" w14:textId="2F5A09E3" w:rsidR="0049179E" w:rsidRDefault="00000000">
          <w:pPr>
            <w:pStyle w:val="TOC1"/>
            <w:rPr>
              <w:rFonts w:asciiTheme="minorHAnsi" w:eastAsiaTheme="minorEastAsia" w:hAnsiTheme="minorHAnsi" w:cstheme="minorBidi"/>
              <w:b w:val="0"/>
              <w:bCs w:val="0"/>
              <w:i w:val="0"/>
              <w:iCs w:val="0"/>
              <w:sz w:val="24"/>
              <w:szCs w:val="24"/>
              <w:lang w:eastAsia="en-GB"/>
            </w:rPr>
          </w:pPr>
          <w:hyperlink w:anchor="_Toc164768564" w:history="1">
            <w:r w:rsidR="0049179E" w:rsidRPr="00451D55">
              <w:rPr>
                <w:rStyle w:val="Hyperlink"/>
              </w:rPr>
              <w:t>4.</w:t>
            </w:r>
            <w:r w:rsidR="0049179E">
              <w:rPr>
                <w:rFonts w:asciiTheme="minorHAnsi" w:eastAsiaTheme="minorEastAsia" w:hAnsiTheme="minorHAnsi" w:cstheme="minorBidi"/>
                <w:b w:val="0"/>
                <w:bCs w:val="0"/>
                <w:i w:val="0"/>
                <w:iCs w:val="0"/>
                <w:sz w:val="24"/>
                <w:szCs w:val="24"/>
                <w:lang w:eastAsia="en-GB"/>
              </w:rPr>
              <w:tab/>
            </w:r>
            <w:r w:rsidR="0049179E" w:rsidRPr="00451D55">
              <w:rPr>
                <w:rStyle w:val="Hyperlink"/>
              </w:rPr>
              <w:t>References</w:t>
            </w:r>
            <w:r w:rsidR="0049179E">
              <w:rPr>
                <w:webHidden/>
              </w:rPr>
              <w:tab/>
            </w:r>
            <w:r w:rsidR="0049179E">
              <w:rPr>
                <w:webHidden/>
              </w:rPr>
              <w:fldChar w:fldCharType="begin"/>
            </w:r>
            <w:r w:rsidR="0049179E">
              <w:rPr>
                <w:webHidden/>
              </w:rPr>
              <w:instrText xml:space="preserve"> PAGEREF _Toc164768564 \h </w:instrText>
            </w:r>
            <w:r w:rsidR="0049179E">
              <w:rPr>
                <w:webHidden/>
              </w:rPr>
            </w:r>
            <w:r w:rsidR="0049179E">
              <w:rPr>
                <w:webHidden/>
              </w:rPr>
              <w:fldChar w:fldCharType="separate"/>
            </w:r>
            <w:r w:rsidR="0049179E">
              <w:rPr>
                <w:webHidden/>
              </w:rPr>
              <w:t>16</w:t>
            </w:r>
            <w:r w:rsidR="0049179E">
              <w:rPr>
                <w:webHidden/>
              </w:rPr>
              <w:fldChar w:fldCharType="end"/>
            </w:r>
          </w:hyperlink>
        </w:p>
        <w:p w14:paraId="798AF425" w14:textId="51D50D3F" w:rsidR="0006672B" w:rsidRDefault="0006672B">
          <w:r w:rsidRPr="0006672B">
            <w:rPr>
              <w:rFonts w:ascii="Arial" w:hAnsi="Arial" w:cs="Arial"/>
              <w:noProof/>
              <w:sz w:val="22"/>
              <w:szCs w:val="22"/>
            </w:rPr>
            <w:fldChar w:fldCharType="end"/>
          </w:r>
        </w:p>
      </w:sdtContent>
    </w:sdt>
    <w:p w14:paraId="050676A0" w14:textId="77777777" w:rsidR="001A2602" w:rsidRPr="001A2602" w:rsidRDefault="001A2602" w:rsidP="0055652F">
      <w:pPr>
        <w:spacing w:before="240" w:after="240" w:line="360" w:lineRule="auto"/>
        <w:rPr>
          <w:rFonts w:ascii="Arial" w:eastAsia="Arial" w:hAnsi="Arial" w:cs="Arial"/>
          <w:b/>
          <w:bCs/>
          <w:sz w:val="28"/>
          <w:szCs w:val="28"/>
        </w:rPr>
      </w:pPr>
    </w:p>
    <w:p w14:paraId="2FBD5C90" w14:textId="77777777" w:rsidR="001A2602" w:rsidRDefault="001A2602" w:rsidP="0055652F">
      <w:pPr>
        <w:spacing w:line="360" w:lineRule="auto"/>
        <w:rPr>
          <w:rFonts w:ascii="Arial" w:eastAsia="Arial" w:hAnsi="Arial" w:cs="Arial"/>
          <w:i/>
          <w:sz w:val="22"/>
          <w:szCs w:val="22"/>
        </w:rPr>
      </w:pPr>
      <w:r>
        <w:rPr>
          <w:rFonts w:ascii="Arial" w:eastAsia="Arial" w:hAnsi="Arial" w:cs="Arial"/>
          <w:i/>
          <w:sz w:val="22"/>
          <w:szCs w:val="22"/>
        </w:rPr>
        <w:br w:type="page"/>
      </w:r>
    </w:p>
    <w:p w14:paraId="60238EEC" w14:textId="77777777" w:rsidR="001A2602" w:rsidRDefault="001A2602" w:rsidP="0055652F">
      <w:pPr>
        <w:spacing w:before="240" w:after="240" w:line="360" w:lineRule="auto"/>
        <w:rPr>
          <w:rFonts w:ascii="Arial" w:eastAsia="Arial" w:hAnsi="Arial" w:cs="Arial"/>
          <w:b/>
          <w:bCs/>
          <w:iCs/>
          <w:sz w:val="22"/>
          <w:szCs w:val="22"/>
        </w:rPr>
      </w:pPr>
      <w:r w:rsidRPr="001A2602">
        <w:rPr>
          <w:rFonts w:ascii="Arial" w:eastAsia="Arial" w:hAnsi="Arial" w:cs="Arial"/>
          <w:b/>
          <w:bCs/>
          <w:iCs/>
          <w:sz w:val="22"/>
          <w:szCs w:val="22"/>
        </w:rPr>
        <w:lastRenderedPageBreak/>
        <w:t>List of Figures</w:t>
      </w:r>
    </w:p>
    <w:p w14:paraId="03DEA203" w14:textId="0F469744" w:rsidR="008512A3" w:rsidRDefault="00627C2F">
      <w:pPr>
        <w:pStyle w:val="TableofFigures"/>
        <w:tabs>
          <w:tab w:val="right" w:leader="dot" w:pos="9016"/>
        </w:tabs>
        <w:rPr>
          <w:rFonts w:eastAsiaTheme="minorEastAsia"/>
          <w:noProof/>
          <w:lang w:eastAsia="en-GB"/>
        </w:rPr>
      </w:pPr>
      <w:r>
        <w:rPr>
          <w:rFonts w:ascii="Arial" w:eastAsia="Arial" w:hAnsi="Arial" w:cs="Arial"/>
          <w:b/>
          <w:bCs/>
          <w:iCs/>
          <w:sz w:val="22"/>
          <w:szCs w:val="22"/>
        </w:rPr>
        <w:fldChar w:fldCharType="begin"/>
      </w:r>
      <w:r>
        <w:rPr>
          <w:rFonts w:ascii="Arial" w:eastAsia="Arial" w:hAnsi="Arial" w:cs="Arial"/>
          <w:b/>
          <w:bCs/>
          <w:iCs/>
          <w:sz w:val="22"/>
          <w:szCs w:val="22"/>
        </w:rPr>
        <w:instrText xml:space="preserve"> TOC \h \z \c "Figure" </w:instrText>
      </w:r>
      <w:r>
        <w:rPr>
          <w:rFonts w:ascii="Arial" w:eastAsia="Arial" w:hAnsi="Arial" w:cs="Arial"/>
          <w:b/>
          <w:bCs/>
          <w:iCs/>
          <w:sz w:val="22"/>
          <w:szCs w:val="22"/>
        </w:rPr>
        <w:fldChar w:fldCharType="separate"/>
      </w:r>
      <w:hyperlink w:anchor="_Toc164768495" w:history="1">
        <w:r w:rsidR="008512A3" w:rsidRPr="0028220E">
          <w:rPr>
            <w:rStyle w:val="Hyperlink"/>
            <w:b/>
            <w:bCs/>
            <w:noProof/>
          </w:rPr>
          <w:t>Fig. S1</w:t>
        </w:r>
        <w:r w:rsidR="008512A3" w:rsidRPr="0028220E">
          <w:rPr>
            <w:rStyle w:val="Hyperlink"/>
            <w:noProof/>
          </w:rPr>
          <w:t xml:space="preserve"> The study area with the recent Australian Alpine Bioregion fire history that affected the study summits</w:t>
        </w:r>
        <w:r w:rsidR="008512A3" w:rsidRPr="0028220E">
          <w:rPr>
            <w:rStyle w:val="Hyperlink"/>
            <w:rFonts w:eastAsia="Arial" w:cs="Arial"/>
            <w:noProof/>
          </w:rPr>
          <w:t>. Left: (a) Location of the study area in SE Australia and (b) study summits shown in relation to the total area affected by recent fires in the Australian alpine bioregion. Right: Study summits in relation to areas affected by the recent fires in (c) 2003, (d) 2007, and (e) 2013.</w:t>
        </w:r>
        <w:r w:rsidR="008512A3">
          <w:rPr>
            <w:noProof/>
            <w:webHidden/>
          </w:rPr>
          <w:tab/>
        </w:r>
        <w:r w:rsidR="008512A3">
          <w:rPr>
            <w:noProof/>
            <w:webHidden/>
          </w:rPr>
          <w:fldChar w:fldCharType="begin"/>
        </w:r>
        <w:r w:rsidR="008512A3">
          <w:rPr>
            <w:noProof/>
            <w:webHidden/>
          </w:rPr>
          <w:instrText xml:space="preserve"> PAGEREF _Toc164768495 \h </w:instrText>
        </w:r>
        <w:r w:rsidR="008512A3">
          <w:rPr>
            <w:noProof/>
            <w:webHidden/>
          </w:rPr>
        </w:r>
        <w:r w:rsidR="008512A3">
          <w:rPr>
            <w:noProof/>
            <w:webHidden/>
          </w:rPr>
          <w:fldChar w:fldCharType="separate"/>
        </w:r>
        <w:r w:rsidR="008512A3">
          <w:rPr>
            <w:noProof/>
            <w:webHidden/>
          </w:rPr>
          <w:t>11</w:t>
        </w:r>
        <w:r w:rsidR="008512A3">
          <w:rPr>
            <w:noProof/>
            <w:webHidden/>
          </w:rPr>
          <w:fldChar w:fldCharType="end"/>
        </w:r>
      </w:hyperlink>
    </w:p>
    <w:p w14:paraId="0EFA0AD6" w14:textId="2EB9205C" w:rsidR="008512A3" w:rsidRDefault="00000000">
      <w:pPr>
        <w:pStyle w:val="TableofFigures"/>
        <w:tabs>
          <w:tab w:val="right" w:leader="dot" w:pos="9016"/>
        </w:tabs>
        <w:rPr>
          <w:rFonts w:eastAsiaTheme="minorEastAsia"/>
          <w:noProof/>
          <w:lang w:eastAsia="en-GB"/>
        </w:rPr>
      </w:pPr>
      <w:hyperlink w:anchor="_Toc164768496" w:history="1">
        <w:r w:rsidR="008512A3" w:rsidRPr="0028220E">
          <w:rPr>
            <w:rStyle w:val="Hyperlink"/>
            <w:b/>
            <w:bCs/>
            <w:noProof/>
          </w:rPr>
          <w:t>Fig. S2</w:t>
        </w:r>
        <w:r w:rsidR="008512A3" w:rsidRPr="0028220E">
          <w:rPr>
            <w:rStyle w:val="Hyperlink"/>
            <w:noProof/>
          </w:rPr>
          <w:t xml:space="preserve"> The layout of the sampling methodology of the summits.</w:t>
        </w:r>
        <w:r w:rsidR="008512A3" w:rsidRPr="0028220E">
          <w:rPr>
            <w:rStyle w:val="Hyperlink"/>
            <w:rFonts w:eastAsia="Arial" w:cs="Arial"/>
            <w:noProof/>
          </w:rPr>
          <w:t xml:space="preserve"> The layout of the sampling methodology of the summits. Showing the position of line intercept transects and the five 1 m</w:t>
        </w:r>
        <w:r w:rsidR="008512A3" w:rsidRPr="0028220E">
          <w:rPr>
            <w:rStyle w:val="Hyperlink"/>
            <w:rFonts w:eastAsia="Arial" w:cs="Arial"/>
            <w:noProof/>
            <w:vertAlign w:val="superscript"/>
          </w:rPr>
          <w:t xml:space="preserve">2 </w:t>
        </w:r>
        <w:r w:rsidR="008512A3" w:rsidRPr="0028220E">
          <w:rPr>
            <w:rStyle w:val="Hyperlink"/>
            <w:rFonts w:eastAsia="Arial" w:cs="Arial"/>
            <w:noProof/>
          </w:rPr>
          <w:t>quadrats on each aspect from the highest summit point (HSP). Image of Mt Feathertop west peak, Australia.</w:t>
        </w:r>
        <w:r w:rsidR="008512A3">
          <w:rPr>
            <w:noProof/>
            <w:webHidden/>
          </w:rPr>
          <w:tab/>
        </w:r>
        <w:r w:rsidR="008512A3">
          <w:rPr>
            <w:noProof/>
            <w:webHidden/>
          </w:rPr>
          <w:fldChar w:fldCharType="begin"/>
        </w:r>
        <w:r w:rsidR="008512A3">
          <w:rPr>
            <w:noProof/>
            <w:webHidden/>
          </w:rPr>
          <w:instrText xml:space="preserve"> PAGEREF _Toc164768496 \h </w:instrText>
        </w:r>
        <w:r w:rsidR="008512A3">
          <w:rPr>
            <w:noProof/>
            <w:webHidden/>
          </w:rPr>
        </w:r>
        <w:r w:rsidR="008512A3">
          <w:rPr>
            <w:noProof/>
            <w:webHidden/>
          </w:rPr>
          <w:fldChar w:fldCharType="separate"/>
        </w:r>
        <w:r w:rsidR="008512A3">
          <w:rPr>
            <w:noProof/>
            <w:webHidden/>
          </w:rPr>
          <w:t>12</w:t>
        </w:r>
        <w:r w:rsidR="008512A3">
          <w:rPr>
            <w:noProof/>
            <w:webHidden/>
          </w:rPr>
          <w:fldChar w:fldCharType="end"/>
        </w:r>
      </w:hyperlink>
    </w:p>
    <w:p w14:paraId="297E5AA2" w14:textId="4EDBD24F" w:rsidR="008512A3" w:rsidRDefault="00000000">
      <w:pPr>
        <w:pStyle w:val="TableofFigures"/>
        <w:tabs>
          <w:tab w:val="right" w:leader="dot" w:pos="9016"/>
        </w:tabs>
        <w:rPr>
          <w:rFonts w:eastAsiaTheme="minorEastAsia"/>
          <w:noProof/>
          <w:lang w:eastAsia="en-GB"/>
        </w:rPr>
      </w:pPr>
      <w:hyperlink w:anchor="_Toc164768497" w:history="1">
        <w:r w:rsidR="008512A3" w:rsidRPr="0028220E">
          <w:rPr>
            <w:rStyle w:val="Hyperlink"/>
            <w:b/>
            <w:bCs/>
            <w:noProof/>
          </w:rPr>
          <w:t>Fig. S3</w:t>
        </w:r>
        <w:r w:rsidR="008512A3" w:rsidRPr="0028220E">
          <w:rPr>
            <w:rStyle w:val="Hyperlink"/>
            <w:noProof/>
          </w:rPr>
          <w:t xml:space="preserve"> Forb model posterior predictive checks.</w:t>
        </w:r>
        <w:r w:rsidR="008512A3">
          <w:rPr>
            <w:noProof/>
            <w:webHidden/>
          </w:rPr>
          <w:tab/>
        </w:r>
        <w:r w:rsidR="008512A3">
          <w:rPr>
            <w:noProof/>
            <w:webHidden/>
          </w:rPr>
          <w:fldChar w:fldCharType="begin"/>
        </w:r>
        <w:r w:rsidR="008512A3">
          <w:rPr>
            <w:noProof/>
            <w:webHidden/>
          </w:rPr>
          <w:instrText xml:space="preserve"> PAGEREF _Toc164768497 \h </w:instrText>
        </w:r>
        <w:r w:rsidR="008512A3">
          <w:rPr>
            <w:noProof/>
            <w:webHidden/>
          </w:rPr>
        </w:r>
        <w:r w:rsidR="008512A3">
          <w:rPr>
            <w:noProof/>
            <w:webHidden/>
          </w:rPr>
          <w:fldChar w:fldCharType="separate"/>
        </w:r>
        <w:r w:rsidR="008512A3">
          <w:rPr>
            <w:noProof/>
            <w:webHidden/>
          </w:rPr>
          <w:t>13</w:t>
        </w:r>
        <w:r w:rsidR="008512A3">
          <w:rPr>
            <w:noProof/>
            <w:webHidden/>
          </w:rPr>
          <w:fldChar w:fldCharType="end"/>
        </w:r>
      </w:hyperlink>
    </w:p>
    <w:p w14:paraId="6F67B6BD" w14:textId="4D1E0251" w:rsidR="008512A3" w:rsidRDefault="00000000">
      <w:pPr>
        <w:pStyle w:val="TableofFigures"/>
        <w:tabs>
          <w:tab w:val="right" w:leader="dot" w:pos="9016"/>
        </w:tabs>
        <w:rPr>
          <w:rFonts w:eastAsiaTheme="minorEastAsia"/>
          <w:noProof/>
          <w:lang w:eastAsia="en-GB"/>
        </w:rPr>
      </w:pPr>
      <w:hyperlink w:anchor="_Toc164768498" w:history="1">
        <w:r w:rsidR="008512A3" w:rsidRPr="0028220E">
          <w:rPr>
            <w:rStyle w:val="Hyperlink"/>
            <w:b/>
            <w:bCs/>
            <w:noProof/>
          </w:rPr>
          <w:t>Fig. S4</w:t>
        </w:r>
        <w:r w:rsidR="008512A3" w:rsidRPr="0028220E">
          <w:rPr>
            <w:rStyle w:val="Hyperlink"/>
            <w:noProof/>
          </w:rPr>
          <w:t xml:space="preserve"> Shrub model posterior predictive checks.</w:t>
        </w:r>
        <w:r w:rsidR="008512A3">
          <w:rPr>
            <w:noProof/>
            <w:webHidden/>
          </w:rPr>
          <w:tab/>
        </w:r>
        <w:r w:rsidR="008512A3">
          <w:rPr>
            <w:noProof/>
            <w:webHidden/>
          </w:rPr>
          <w:fldChar w:fldCharType="begin"/>
        </w:r>
        <w:r w:rsidR="008512A3">
          <w:rPr>
            <w:noProof/>
            <w:webHidden/>
          </w:rPr>
          <w:instrText xml:space="preserve"> PAGEREF _Toc164768498 \h </w:instrText>
        </w:r>
        <w:r w:rsidR="008512A3">
          <w:rPr>
            <w:noProof/>
            <w:webHidden/>
          </w:rPr>
        </w:r>
        <w:r w:rsidR="008512A3">
          <w:rPr>
            <w:noProof/>
            <w:webHidden/>
          </w:rPr>
          <w:fldChar w:fldCharType="separate"/>
        </w:r>
        <w:r w:rsidR="008512A3">
          <w:rPr>
            <w:noProof/>
            <w:webHidden/>
          </w:rPr>
          <w:t>13</w:t>
        </w:r>
        <w:r w:rsidR="008512A3">
          <w:rPr>
            <w:noProof/>
            <w:webHidden/>
          </w:rPr>
          <w:fldChar w:fldCharType="end"/>
        </w:r>
      </w:hyperlink>
    </w:p>
    <w:p w14:paraId="78DA7235" w14:textId="1F080B97" w:rsidR="008512A3" w:rsidRDefault="00000000">
      <w:pPr>
        <w:pStyle w:val="TableofFigures"/>
        <w:tabs>
          <w:tab w:val="right" w:leader="dot" w:pos="9016"/>
        </w:tabs>
        <w:rPr>
          <w:rFonts w:eastAsiaTheme="minorEastAsia"/>
          <w:noProof/>
          <w:lang w:eastAsia="en-GB"/>
        </w:rPr>
      </w:pPr>
      <w:hyperlink w:anchor="_Toc164768499" w:history="1">
        <w:r w:rsidR="008512A3" w:rsidRPr="0028220E">
          <w:rPr>
            <w:rStyle w:val="Hyperlink"/>
            <w:b/>
            <w:bCs/>
            <w:noProof/>
          </w:rPr>
          <w:t>Fig. S5</w:t>
        </w:r>
        <w:r w:rsidR="008512A3" w:rsidRPr="0028220E">
          <w:rPr>
            <w:rStyle w:val="Hyperlink"/>
            <w:noProof/>
          </w:rPr>
          <w:t xml:space="preserve"> Graminoid model posterior predictive checks.</w:t>
        </w:r>
        <w:r w:rsidR="008512A3">
          <w:rPr>
            <w:noProof/>
            <w:webHidden/>
          </w:rPr>
          <w:tab/>
        </w:r>
        <w:r w:rsidR="008512A3">
          <w:rPr>
            <w:noProof/>
            <w:webHidden/>
          </w:rPr>
          <w:fldChar w:fldCharType="begin"/>
        </w:r>
        <w:r w:rsidR="008512A3">
          <w:rPr>
            <w:noProof/>
            <w:webHidden/>
          </w:rPr>
          <w:instrText xml:space="preserve"> PAGEREF _Toc164768499 \h </w:instrText>
        </w:r>
        <w:r w:rsidR="008512A3">
          <w:rPr>
            <w:noProof/>
            <w:webHidden/>
          </w:rPr>
        </w:r>
        <w:r w:rsidR="008512A3">
          <w:rPr>
            <w:noProof/>
            <w:webHidden/>
          </w:rPr>
          <w:fldChar w:fldCharType="separate"/>
        </w:r>
        <w:r w:rsidR="008512A3">
          <w:rPr>
            <w:noProof/>
            <w:webHidden/>
          </w:rPr>
          <w:t>13</w:t>
        </w:r>
        <w:r w:rsidR="008512A3">
          <w:rPr>
            <w:noProof/>
            <w:webHidden/>
          </w:rPr>
          <w:fldChar w:fldCharType="end"/>
        </w:r>
      </w:hyperlink>
    </w:p>
    <w:p w14:paraId="6F5C5DB4" w14:textId="444B0E24" w:rsidR="008512A3" w:rsidRDefault="00000000">
      <w:pPr>
        <w:pStyle w:val="TableofFigures"/>
        <w:tabs>
          <w:tab w:val="right" w:leader="dot" w:pos="9016"/>
        </w:tabs>
        <w:rPr>
          <w:rFonts w:eastAsiaTheme="minorEastAsia"/>
          <w:noProof/>
          <w:lang w:eastAsia="en-GB"/>
        </w:rPr>
      </w:pPr>
      <w:hyperlink w:anchor="_Toc164768500" w:history="1">
        <w:r w:rsidR="008512A3" w:rsidRPr="0028220E">
          <w:rPr>
            <w:rStyle w:val="Hyperlink"/>
            <w:b/>
            <w:bCs/>
            <w:noProof/>
          </w:rPr>
          <w:t>Fig. S6</w:t>
        </w:r>
        <w:r w:rsidR="008512A3" w:rsidRPr="0028220E">
          <w:rPr>
            <w:rStyle w:val="Hyperlink"/>
            <w:noProof/>
          </w:rPr>
          <w:t xml:space="preserve"> The conditional modes of the random effects (site and year) from the fitted forb model.</w:t>
        </w:r>
        <w:r w:rsidR="008512A3">
          <w:rPr>
            <w:noProof/>
            <w:webHidden/>
          </w:rPr>
          <w:tab/>
        </w:r>
        <w:r w:rsidR="008512A3">
          <w:rPr>
            <w:noProof/>
            <w:webHidden/>
          </w:rPr>
          <w:fldChar w:fldCharType="begin"/>
        </w:r>
        <w:r w:rsidR="008512A3">
          <w:rPr>
            <w:noProof/>
            <w:webHidden/>
          </w:rPr>
          <w:instrText xml:space="preserve"> PAGEREF _Toc164768500 \h </w:instrText>
        </w:r>
        <w:r w:rsidR="008512A3">
          <w:rPr>
            <w:noProof/>
            <w:webHidden/>
          </w:rPr>
        </w:r>
        <w:r w:rsidR="008512A3">
          <w:rPr>
            <w:noProof/>
            <w:webHidden/>
          </w:rPr>
          <w:fldChar w:fldCharType="separate"/>
        </w:r>
        <w:r w:rsidR="008512A3">
          <w:rPr>
            <w:noProof/>
            <w:webHidden/>
          </w:rPr>
          <w:t>14</w:t>
        </w:r>
        <w:r w:rsidR="008512A3">
          <w:rPr>
            <w:noProof/>
            <w:webHidden/>
          </w:rPr>
          <w:fldChar w:fldCharType="end"/>
        </w:r>
      </w:hyperlink>
    </w:p>
    <w:p w14:paraId="4583A55F" w14:textId="35B2DFEC" w:rsidR="008512A3" w:rsidRDefault="00000000">
      <w:pPr>
        <w:pStyle w:val="TableofFigures"/>
        <w:tabs>
          <w:tab w:val="right" w:leader="dot" w:pos="9016"/>
        </w:tabs>
        <w:rPr>
          <w:rFonts w:eastAsiaTheme="minorEastAsia"/>
          <w:noProof/>
          <w:lang w:eastAsia="en-GB"/>
        </w:rPr>
      </w:pPr>
      <w:hyperlink w:anchor="_Toc164768501" w:history="1">
        <w:r w:rsidR="008512A3" w:rsidRPr="0028220E">
          <w:rPr>
            <w:rStyle w:val="Hyperlink"/>
            <w:b/>
            <w:bCs/>
            <w:noProof/>
          </w:rPr>
          <w:t>Fig. S7</w:t>
        </w:r>
        <w:r w:rsidR="008512A3" w:rsidRPr="0028220E">
          <w:rPr>
            <w:rStyle w:val="Hyperlink"/>
            <w:noProof/>
          </w:rPr>
          <w:t xml:space="preserve"> The conditional modes of the random effects (site and year) from the fitted shrub model.</w:t>
        </w:r>
        <w:r w:rsidR="008512A3">
          <w:rPr>
            <w:noProof/>
            <w:webHidden/>
          </w:rPr>
          <w:tab/>
        </w:r>
        <w:r w:rsidR="008512A3">
          <w:rPr>
            <w:noProof/>
            <w:webHidden/>
          </w:rPr>
          <w:fldChar w:fldCharType="begin"/>
        </w:r>
        <w:r w:rsidR="008512A3">
          <w:rPr>
            <w:noProof/>
            <w:webHidden/>
          </w:rPr>
          <w:instrText xml:space="preserve"> PAGEREF _Toc164768501 \h </w:instrText>
        </w:r>
        <w:r w:rsidR="008512A3">
          <w:rPr>
            <w:noProof/>
            <w:webHidden/>
          </w:rPr>
        </w:r>
        <w:r w:rsidR="008512A3">
          <w:rPr>
            <w:noProof/>
            <w:webHidden/>
          </w:rPr>
          <w:fldChar w:fldCharType="separate"/>
        </w:r>
        <w:r w:rsidR="008512A3">
          <w:rPr>
            <w:noProof/>
            <w:webHidden/>
          </w:rPr>
          <w:t>14</w:t>
        </w:r>
        <w:r w:rsidR="008512A3">
          <w:rPr>
            <w:noProof/>
            <w:webHidden/>
          </w:rPr>
          <w:fldChar w:fldCharType="end"/>
        </w:r>
      </w:hyperlink>
    </w:p>
    <w:p w14:paraId="666C0567" w14:textId="6C6CF1E5" w:rsidR="008512A3" w:rsidRDefault="00000000">
      <w:pPr>
        <w:pStyle w:val="TableofFigures"/>
        <w:tabs>
          <w:tab w:val="right" w:leader="dot" w:pos="9016"/>
        </w:tabs>
        <w:rPr>
          <w:rFonts w:eastAsiaTheme="minorEastAsia"/>
          <w:noProof/>
          <w:lang w:eastAsia="en-GB"/>
        </w:rPr>
      </w:pPr>
      <w:hyperlink w:anchor="_Toc164768502" w:history="1">
        <w:r w:rsidR="008512A3" w:rsidRPr="0028220E">
          <w:rPr>
            <w:rStyle w:val="Hyperlink"/>
            <w:b/>
            <w:bCs/>
            <w:noProof/>
          </w:rPr>
          <w:t>Fig. S8</w:t>
        </w:r>
        <w:r w:rsidR="008512A3" w:rsidRPr="0028220E">
          <w:rPr>
            <w:rStyle w:val="Hyperlink"/>
            <w:noProof/>
          </w:rPr>
          <w:t xml:space="preserve"> The conditional modes of the random effects (site and year) from the fitted graminoid model.</w:t>
        </w:r>
        <w:r w:rsidR="008512A3">
          <w:rPr>
            <w:noProof/>
            <w:webHidden/>
          </w:rPr>
          <w:tab/>
        </w:r>
        <w:r w:rsidR="008512A3">
          <w:rPr>
            <w:noProof/>
            <w:webHidden/>
          </w:rPr>
          <w:fldChar w:fldCharType="begin"/>
        </w:r>
        <w:r w:rsidR="008512A3">
          <w:rPr>
            <w:noProof/>
            <w:webHidden/>
          </w:rPr>
          <w:instrText xml:space="preserve"> PAGEREF _Toc164768502 \h </w:instrText>
        </w:r>
        <w:r w:rsidR="008512A3">
          <w:rPr>
            <w:noProof/>
            <w:webHidden/>
          </w:rPr>
        </w:r>
        <w:r w:rsidR="008512A3">
          <w:rPr>
            <w:noProof/>
            <w:webHidden/>
          </w:rPr>
          <w:fldChar w:fldCharType="separate"/>
        </w:r>
        <w:r w:rsidR="008512A3">
          <w:rPr>
            <w:noProof/>
            <w:webHidden/>
          </w:rPr>
          <w:t>14</w:t>
        </w:r>
        <w:r w:rsidR="008512A3">
          <w:rPr>
            <w:noProof/>
            <w:webHidden/>
          </w:rPr>
          <w:fldChar w:fldCharType="end"/>
        </w:r>
      </w:hyperlink>
    </w:p>
    <w:p w14:paraId="59181CBA" w14:textId="0AA4A90B" w:rsidR="008512A3" w:rsidRDefault="00000000">
      <w:pPr>
        <w:pStyle w:val="TableofFigures"/>
        <w:tabs>
          <w:tab w:val="right" w:leader="dot" w:pos="9016"/>
        </w:tabs>
        <w:rPr>
          <w:rFonts w:eastAsiaTheme="minorEastAsia"/>
          <w:noProof/>
          <w:lang w:eastAsia="en-GB"/>
        </w:rPr>
      </w:pPr>
      <w:hyperlink w:anchor="_Toc164768503" w:history="1">
        <w:r w:rsidR="008512A3" w:rsidRPr="0028220E">
          <w:rPr>
            <w:rStyle w:val="Hyperlink"/>
            <w:b/>
            <w:bCs/>
            <w:noProof/>
          </w:rPr>
          <w:t>Fig. S9</w:t>
        </w:r>
        <w:r w:rsidR="008512A3" w:rsidRPr="0028220E">
          <w:rPr>
            <w:rStyle w:val="Hyperlink"/>
            <w:noProof/>
          </w:rPr>
          <w:t xml:space="preserve"> Diagrammatic summary of the major interactions </w:t>
        </w:r>
        <w:r w:rsidR="008512A3" w:rsidRPr="0028220E">
          <w:rPr>
            <w:rStyle w:val="Hyperlink"/>
            <w:rFonts w:eastAsia="Arial" w:cs="Arial"/>
            <w:noProof/>
          </w:rPr>
          <w:t>and feedbacks involving disturbance (fire and climate warming) and regeneration of dominants in the alpine vegetation showing positive (blue) and negative (red) feedbacks, adapted from Camac et al. (2017) and Williams (1987). A warmer climate and an increased frequency of extreme events, such as fires, will result in positive outcomes for shrub species, particularly for obligate seeder shrubs. Increased fire frequencies will create more bare ground for shrubs to recruit and establish, resulting in increased landscape flammability. Fire negatively affects forbs and reduces fixed litter required for the regeneration of forb species. Too frequent fire may negatively affect shrub survival with warming.</w:t>
        </w:r>
        <w:r w:rsidR="008512A3">
          <w:rPr>
            <w:noProof/>
            <w:webHidden/>
          </w:rPr>
          <w:tab/>
        </w:r>
        <w:r w:rsidR="008512A3">
          <w:rPr>
            <w:noProof/>
            <w:webHidden/>
          </w:rPr>
          <w:fldChar w:fldCharType="begin"/>
        </w:r>
        <w:r w:rsidR="008512A3">
          <w:rPr>
            <w:noProof/>
            <w:webHidden/>
          </w:rPr>
          <w:instrText xml:space="preserve"> PAGEREF _Toc164768503 \h </w:instrText>
        </w:r>
        <w:r w:rsidR="008512A3">
          <w:rPr>
            <w:noProof/>
            <w:webHidden/>
          </w:rPr>
        </w:r>
        <w:r w:rsidR="008512A3">
          <w:rPr>
            <w:noProof/>
            <w:webHidden/>
          </w:rPr>
          <w:fldChar w:fldCharType="separate"/>
        </w:r>
        <w:r w:rsidR="008512A3">
          <w:rPr>
            <w:noProof/>
            <w:webHidden/>
          </w:rPr>
          <w:t>15</w:t>
        </w:r>
        <w:r w:rsidR="008512A3">
          <w:rPr>
            <w:noProof/>
            <w:webHidden/>
          </w:rPr>
          <w:fldChar w:fldCharType="end"/>
        </w:r>
      </w:hyperlink>
    </w:p>
    <w:p w14:paraId="2AD44010" w14:textId="47F0A42F" w:rsidR="008512A3" w:rsidRDefault="00627C2F" w:rsidP="008512A3">
      <w:pPr>
        <w:spacing w:before="240" w:after="240" w:line="360" w:lineRule="auto"/>
        <w:rPr>
          <w:rFonts w:ascii="Arial" w:eastAsia="Arial" w:hAnsi="Arial" w:cs="Arial"/>
          <w:b/>
          <w:bCs/>
          <w:iCs/>
          <w:sz w:val="22"/>
          <w:szCs w:val="22"/>
        </w:rPr>
      </w:pPr>
      <w:r>
        <w:rPr>
          <w:rFonts w:ascii="Arial" w:eastAsia="Arial" w:hAnsi="Arial" w:cs="Arial"/>
          <w:b/>
          <w:bCs/>
          <w:iCs/>
          <w:sz w:val="22"/>
          <w:szCs w:val="22"/>
        </w:rPr>
        <w:fldChar w:fldCharType="end"/>
      </w:r>
      <w:r w:rsidR="008512A3" w:rsidRPr="008512A3">
        <w:rPr>
          <w:rFonts w:ascii="Arial" w:eastAsia="Arial" w:hAnsi="Arial" w:cs="Arial"/>
          <w:b/>
          <w:bCs/>
          <w:iCs/>
          <w:sz w:val="22"/>
          <w:szCs w:val="22"/>
        </w:rPr>
        <w:t xml:space="preserve"> </w:t>
      </w:r>
      <w:r w:rsidR="008512A3" w:rsidRPr="001A2602">
        <w:rPr>
          <w:rFonts w:ascii="Arial" w:eastAsia="Arial" w:hAnsi="Arial" w:cs="Arial"/>
          <w:b/>
          <w:bCs/>
          <w:iCs/>
          <w:sz w:val="22"/>
          <w:szCs w:val="22"/>
        </w:rPr>
        <w:t xml:space="preserve">List of </w:t>
      </w:r>
      <w:r w:rsidR="008512A3">
        <w:rPr>
          <w:rFonts w:ascii="Arial" w:eastAsia="Arial" w:hAnsi="Arial" w:cs="Arial"/>
          <w:b/>
          <w:bCs/>
          <w:iCs/>
          <w:sz w:val="22"/>
          <w:szCs w:val="22"/>
        </w:rPr>
        <w:t>Tables</w:t>
      </w:r>
    </w:p>
    <w:p w14:paraId="10991E76" w14:textId="2B59EC3C" w:rsidR="008512A3" w:rsidRDefault="008512A3">
      <w:pPr>
        <w:pStyle w:val="TableofFigures"/>
        <w:tabs>
          <w:tab w:val="right" w:leader="dot" w:pos="9016"/>
        </w:tabs>
        <w:rPr>
          <w:rFonts w:eastAsiaTheme="minorEastAsia"/>
          <w:noProof/>
          <w:lang w:eastAsia="en-GB"/>
        </w:rPr>
      </w:pPr>
      <w:r>
        <w:rPr>
          <w:rFonts w:ascii="Arial" w:eastAsia="Arial" w:hAnsi="Arial" w:cs="Arial"/>
          <w:b/>
          <w:bCs/>
          <w:iCs/>
          <w:sz w:val="22"/>
          <w:szCs w:val="22"/>
        </w:rPr>
        <w:fldChar w:fldCharType="begin"/>
      </w:r>
      <w:r>
        <w:rPr>
          <w:rFonts w:ascii="Arial" w:eastAsia="Arial" w:hAnsi="Arial" w:cs="Arial"/>
          <w:b/>
          <w:bCs/>
          <w:iCs/>
          <w:sz w:val="22"/>
          <w:szCs w:val="22"/>
        </w:rPr>
        <w:instrText xml:space="preserve"> TOC \h \z \c "Table" </w:instrText>
      </w:r>
      <w:r>
        <w:rPr>
          <w:rFonts w:ascii="Arial" w:eastAsia="Arial" w:hAnsi="Arial" w:cs="Arial"/>
          <w:b/>
          <w:bCs/>
          <w:iCs/>
          <w:sz w:val="22"/>
          <w:szCs w:val="22"/>
        </w:rPr>
        <w:fldChar w:fldCharType="separate"/>
      </w:r>
      <w:hyperlink w:anchor="_Toc164768514" w:history="1">
        <w:r w:rsidRPr="00210E0F">
          <w:rPr>
            <w:rStyle w:val="Hyperlink"/>
            <w:rFonts w:cs="Arial"/>
            <w:b/>
            <w:bCs/>
            <w:noProof/>
          </w:rPr>
          <w:t>Table S1</w:t>
        </w:r>
        <w:r w:rsidRPr="00210E0F">
          <w:rPr>
            <w:rStyle w:val="Hyperlink"/>
            <w:rFonts w:cs="Arial"/>
            <w:noProof/>
          </w:rPr>
          <w:t xml:space="preserve"> Summary of site details, </w:t>
        </w:r>
        <w:r w:rsidRPr="00210E0F">
          <w:rPr>
            <w:rStyle w:val="Hyperlink"/>
            <w:rFonts w:eastAsia="ArialMT" w:cs="Arial"/>
            <w:noProof/>
          </w:rPr>
          <w:t xml:space="preserve">including abiotic features, year permanent plot established, the plant community type, and the cessation of cattle grazing. Site environmental variables and disturbance regimes information obtained from Lawrence (1995), Department of Sustainability and Environment (2005) </w:t>
        </w:r>
        <w:r w:rsidRPr="00210E0F">
          <w:rPr>
            <w:rStyle w:val="Hyperlink"/>
            <w:rFonts w:eastAsia="Arial" w:cs="Arial"/>
            <w:noProof/>
          </w:rPr>
          <w:t>and Bureau of Meteorology (2022).</w:t>
        </w:r>
        <w:r>
          <w:rPr>
            <w:noProof/>
            <w:webHidden/>
          </w:rPr>
          <w:tab/>
        </w:r>
        <w:r>
          <w:rPr>
            <w:noProof/>
            <w:webHidden/>
          </w:rPr>
          <w:fldChar w:fldCharType="begin"/>
        </w:r>
        <w:r>
          <w:rPr>
            <w:noProof/>
            <w:webHidden/>
          </w:rPr>
          <w:instrText xml:space="preserve"> PAGEREF _Toc164768514 \h </w:instrText>
        </w:r>
        <w:r>
          <w:rPr>
            <w:noProof/>
            <w:webHidden/>
          </w:rPr>
        </w:r>
        <w:r>
          <w:rPr>
            <w:noProof/>
            <w:webHidden/>
          </w:rPr>
          <w:fldChar w:fldCharType="separate"/>
        </w:r>
        <w:r>
          <w:rPr>
            <w:noProof/>
            <w:webHidden/>
          </w:rPr>
          <w:t>6</w:t>
        </w:r>
        <w:r>
          <w:rPr>
            <w:noProof/>
            <w:webHidden/>
          </w:rPr>
          <w:fldChar w:fldCharType="end"/>
        </w:r>
      </w:hyperlink>
    </w:p>
    <w:p w14:paraId="5D3256E1" w14:textId="69A77D7E" w:rsidR="008512A3" w:rsidRDefault="00000000">
      <w:pPr>
        <w:pStyle w:val="TableofFigures"/>
        <w:tabs>
          <w:tab w:val="right" w:leader="dot" w:pos="9016"/>
        </w:tabs>
        <w:rPr>
          <w:rFonts w:eastAsiaTheme="minorEastAsia"/>
          <w:noProof/>
          <w:lang w:eastAsia="en-GB"/>
        </w:rPr>
      </w:pPr>
      <w:hyperlink w:anchor="_Toc164768515" w:history="1">
        <w:r w:rsidR="008512A3" w:rsidRPr="00210E0F">
          <w:rPr>
            <w:rStyle w:val="Hyperlink"/>
            <w:b/>
            <w:bCs/>
            <w:noProof/>
          </w:rPr>
          <w:t>Table 2</w:t>
        </w:r>
        <w:r w:rsidR="008512A3" w:rsidRPr="00210E0F">
          <w:rPr>
            <w:rStyle w:val="Hyperlink"/>
            <w:noProof/>
          </w:rPr>
          <w:t xml:space="preserve"> Fire history of study summits</w:t>
        </w:r>
        <w:r w:rsidR="008512A3">
          <w:rPr>
            <w:noProof/>
            <w:webHidden/>
          </w:rPr>
          <w:tab/>
        </w:r>
        <w:r w:rsidR="008512A3">
          <w:rPr>
            <w:noProof/>
            <w:webHidden/>
          </w:rPr>
          <w:fldChar w:fldCharType="begin"/>
        </w:r>
        <w:r w:rsidR="008512A3">
          <w:rPr>
            <w:noProof/>
            <w:webHidden/>
          </w:rPr>
          <w:instrText xml:space="preserve"> PAGEREF _Toc164768515 \h </w:instrText>
        </w:r>
        <w:r w:rsidR="008512A3">
          <w:rPr>
            <w:noProof/>
            <w:webHidden/>
          </w:rPr>
        </w:r>
        <w:r w:rsidR="008512A3">
          <w:rPr>
            <w:noProof/>
            <w:webHidden/>
          </w:rPr>
          <w:fldChar w:fldCharType="separate"/>
        </w:r>
        <w:r w:rsidR="008512A3">
          <w:rPr>
            <w:noProof/>
            <w:webHidden/>
          </w:rPr>
          <w:t>9</w:t>
        </w:r>
        <w:r w:rsidR="008512A3">
          <w:rPr>
            <w:noProof/>
            <w:webHidden/>
          </w:rPr>
          <w:fldChar w:fldCharType="end"/>
        </w:r>
      </w:hyperlink>
    </w:p>
    <w:p w14:paraId="6F3BD08C" w14:textId="0A786966" w:rsidR="008512A3" w:rsidRDefault="00000000">
      <w:pPr>
        <w:pStyle w:val="TableofFigures"/>
        <w:tabs>
          <w:tab w:val="right" w:leader="dot" w:pos="9016"/>
        </w:tabs>
        <w:rPr>
          <w:rFonts w:eastAsiaTheme="minorEastAsia"/>
          <w:noProof/>
          <w:lang w:eastAsia="en-GB"/>
        </w:rPr>
      </w:pPr>
      <w:hyperlink w:anchor="_Toc164768516" w:history="1">
        <w:r w:rsidR="008512A3" w:rsidRPr="00210E0F">
          <w:rPr>
            <w:rStyle w:val="Hyperlink"/>
            <w:b/>
            <w:bCs/>
            <w:noProof/>
          </w:rPr>
          <w:t>Table 3</w:t>
        </w:r>
        <w:r w:rsidR="008512A3" w:rsidRPr="00210E0F">
          <w:rPr>
            <w:rStyle w:val="Hyperlink"/>
            <w:noProof/>
          </w:rPr>
          <w:t xml:space="preserve"> K-fold cross-validation results </w:t>
        </w:r>
        <w:r w:rsidR="008512A3" w:rsidRPr="00210E0F">
          <w:rPr>
            <w:rStyle w:val="Hyperlink"/>
            <w:rFonts w:eastAsia="Arial" w:cs="Arial"/>
            <w:noProof/>
          </w:rPr>
          <w:t>comparing two models, generalised linear mixed models (GLMM) and generalised additive mixed (GAMM) models, showing the expected log pointwise predictive density (ELPD) difference and the standard error (SE) of the difference in ELPD.</w:t>
        </w:r>
        <w:r w:rsidR="008512A3">
          <w:rPr>
            <w:noProof/>
            <w:webHidden/>
          </w:rPr>
          <w:tab/>
        </w:r>
        <w:r w:rsidR="008512A3">
          <w:rPr>
            <w:noProof/>
            <w:webHidden/>
          </w:rPr>
          <w:fldChar w:fldCharType="begin"/>
        </w:r>
        <w:r w:rsidR="008512A3">
          <w:rPr>
            <w:noProof/>
            <w:webHidden/>
          </w:rPr>
          <w:instrText xml:space="preserve"> PAGEREF _Toc164768516 \h </w:instrText>
        </w:r>
        <w:r w:rsidR="008512A3">
          <w:rPr>
            <w:noProof/>
            <w:webHidden/>
          </w:rPr>
        </w:r>
        <w:r w:rsidR="008512A3">
          <w:rPr>
            <w:noProof/>
            <w:webHidden/>
          </w:rPr>
          <w:fldChar w:fldCharType="separate"/>
        </w:r>
        <w:r w:rsidR="008512A3">
          <w:rPr>
            <w:noProof/>
            <w:webHidden/>
          </w:rPr>
          <w:t>10</w:t>
        </w:r>
        <w:r w:rsidR="008512A3">
          <w:rPr>
            <w:noProof/>
            <w:webHidden/>
          </w:rPr>
          <w:fldChar w:fldCharType="end"/>
        </w:r>
      </w:hyperlink>
    </w:p>
    <w:p w14:paraId="4478C5C2" w14:textId="64BC90C1" w:rsidR="001A2602" w:rsidRDefault="008512A3" w:rsidP="0055652F">
      <w:pPr>
        <w:spacing w:before="240" w:after="240" w:line="360" w:lineRule="auto"/>
        <w:rPr>
          <w:rFonts w:ascii="Arial" w:eastAsia="Arial" w:hAnsi="Arial" w:cs="Arial"/>
          <w:b/>
          <w:bCs/>
          <w:iCs/>
          <w:sz w:val="22"/>
          <w:szCs w:val="22"/>
        </w:rPr>
      </w:pPr>
      <w:r>
        <w:rPr>
          <w:rFonts w:ascii="Arial" w:eastAsia="Arial" w:hAnsi="Arial" w:cs="Arial"/>
          <w:b/>
          <w:bCs/>
          <w:iCs/>
          <w:sz w:val="22"/>
          <w:szCs w:val="22"/>
        </w:rPr>
        <w:fldChar w:fldCharType="end"/>
      </w:r>
    </w:p>
    <w:p w14:paraId="2BA8FD4D" w14:textId="1CECD374" w:rsidR="001A2602" w:rsidRPr="001A2602" w:rsidRDefault="001A2602" w:rsidP="0055652F">
      <w:pPr>
        <w:spacing w:before="240" w:after="240" w:line="360" w:lineRule="auto"/>
        <w:rPr>
          <w:rFonts w:ascii="Arial" w:eastAsia="Arial" w:hAnsi="Arial" w:cs="Arial"/>
          <w:b/>
          <w:bCs/>
          <w:iCs/>
          <w:sz w:val="22"/>
          <w:szCs w:val="22"/>
        </w:rPr>
      </w:pPr>
      <w:r>
        <w:rPr>
          <w:rFonts w:ascii="Arial" w:eastAsia="Arial" w:hAnsi="Arial" w:cs="Arial"/>
          <w:i/>
          <w:sz w:val="22"/>
          <w:szCs w:val="22"/>
        </w:rPr>
        <w:br w:type="page"/>
      </w:r>
    </w:p>
    <w:p w14:paraId="5261B042" w14:textId="3C20F785" w:rsidR="009C3039" w:rsidRDefault="006C46FA" w:rsidP="009C3039">
      <w:pPr>
        <w:pStyle w:val="Heading1"/>
        <w:numPr>
          <w:ilvl w:val="0"/>
          <w:numId w:val="1"/>
        </w:numPr>
        <w:rPr>
          <w:rFonts w:eastAsia="Arial"/>
        </w:rPr>
      </w:pPr>
      <w:bookmarkStart w:id="0" w:name="_Toc164768558"/>
      <w:r>
        <w:rPr>
          <w:rFonts w:eastAsia="Arial"/>
        </w:rPr>
        <w:lastRenderedPageBreak/>
        <w:t>Summit-level environmental factors</w:t>
      </w:r>
      <w:bookmarkEnd w:id="0"/>
    </w:p>
    <w:p w14:paraId="0FB2F26A" w14:textId="52B26AF9" w:rsidR="00804431" w:rsidRPr="009C3039" w:rsidRDefault="009C3039" w:rsidP="009C3039">
      <w:pPr>
        <w:pStyle w:val="Heading2"/>
        <w:numPr>
          <w:ilvl w:val="1"/>
          <w:numId w:val="1"/>
        </w:numPr>
      </w:pPr>
      <w:bookmarkStart w:id="1" w:name="_Toc164768559"/>
      <w:r w:rsidRPr="009C3039">
        <w:t>Cumulative growing degrees</w:t>
      </w:r>
      <w:bookmarkEnd w:id="1"/>
    </w:p>
    <w:p w14:paraId="523C46BC" w14:textId="77777777" w:rsidR="0086051F" w:rsidRDefault="0086051F" w:rsidP="0055652F">
      <w:pPr>
        <w:spacing w:before="240" w:line="360" w:lineRule="auto"/>
        <w:jc w:val="both"/>
        <w:rPr>
          <w:rFonts w:ascii="Arial" w:eastAsia="Arial" w:hAnsi="Arial" w:cs="Arial"/>
          <w:sz w:val="22"/>
          <w:szCs w:val="22"/>
        </w:rPr>
      </w:pPr>
      <w:r w:rsidRPr="001679DE">
        <w:rPr>
          <w:rFonts w:ascii="Arial" w:eastAsia="Arial" w:hAnsi="Arial" w:cs="Arial"/>
          <w:sz w:val="22"/>
          <w:szCs w:val="22"/>
        </w:rPr>
        <w:t>Using data from 2004 and 2022</w:t>
      </w:r>
      <w:r>
        <w:rPr>
          <w:rFonts w:ascii="Arial" w:eastAsia="Arial" w:hAnsi="Arial" w:cs="Arial"/>
          <w:sz w:val="22"/>
          <w:szCs w:val="22"/>
        </w:rPr>
        <w:t xml:space="preserve">, state and transition stages were quantified using </w:t>
      </w:r>
      <w:r>
        <w:rPr>
          <w:rFonts w:ascii="Arial" w:eastAsia="Arial" w:hAnsi="Arial" w:cs="Arial"/>
          <w:color w:val="000000"/>
          <w:sz w:val="22"/>
          <w:szCs w:val="22"/>
        </w:rPr>
        <w:t xml:space="preserve">the LIT structural survey data for the 10 summits. The 2004 state was then compared to the 2022 state. This was then related to the fire surveys completed post the 2007 fire. We described the probability of a vegetation lifeform or substrate undergoing a transition from 2004 to 2022 from a conditional distribution </w:t>
      </w:r>
      <w:r>
        <w:rPr>
          <w:rFonts w:ascii="Arial" w:eastAsia="Arial" w:hAnsi="Arial" w:cs="Arial"/>
          <w:color w:val="000000"/>
          <w:sz w:val="22"/>
          <w:szCs w:val="22"/>
        </w:rPr>
        <w:fldChar w:fldCharType="begin"/>
      </w:r>
      <w:r>
        <w:rPr>
          <w:rFonts w:ascii="Arial" w:eastAsia="Arial" w:hAnsi="Arial" w:cs="Arial"/>
          <w:color w:val="000000"/>
          <w:sz w:val="22"/>
          <w:szCs w:val="22"/>
        </w:rPr>
        <w:instrText xml:space="preserve"> ADDIN ZOTERO_ITEM CSL_CITATION {"citationID":"yAjzHKgT","properties":{"formattedCitation":"(Samuels, 2003)","plainCitation":"(Samuels, 2003)","noteIndex":0},"citationItems":[{"id":2106,"uris":["http://zotero.org/users/13132938/items/R9FFLFKA"],"itemData":{"id":2106,"type":"book","abstract":"Accompanying CD-ROM contains data files.","call-number":"570.15195 S193s 2003","edition":"3rd ed..","event-place":"Upper Saddle River, N.J.","ISBN":"978-0-13-042893-6","language":"eng","number-of-pages":"x+724","publisher":"Prentice Hall","publisher-place":"Upper Saddle River, N.J.","source":"search.lib.latrobe.edu.au","title":"Statistics for the life sciences","author":[{"family":"Samuels","given":"Myra L."}],"contributor":[{"family":"Witmer","given":"Jeffrey A."}],"issued":{"date-parts":[["2003"]]}}}],"schema":"https://github.com/citation-style-language/schema/raw/master/csl-citation.json"} </w:instrText>
      </w:r>
      <w:r>
        <w:rPr>
          <w:rFonts w:ascii="Arial" w:eastAsia="Arial" w:hAnsi="Arial" w:cs="Arial"/>
          <w:color w:val="000000"/>
          <w:sz w:val="22"/>
          <w:szCs w:val="22"/>
        </w:rPr>
        <w:fldChar w:fldCharType="separate"/>
      </w:r>
      <w:r>
        <w:rPr>
          <w:rFonts w:ascii="Arial" w:eastAsia="Arial" w:hAnsi="Arial" w:cs="Arial"/>
          <w:noProof/>
          <w:color w:val="000000"/>
          <w:sz w:val="22"/>
          <w:szCs w:val="22"/>
        </w:rPr>
        <w:t>(Samuels, 2003)</w:t>
      </w:r>
      <w:r>
        <w:rPr>
          <w:rFonts w:ascii="Arial" w:eastAsia="Arial" w:hAnsi="Arial" w:cs="Arial"/>
          <w:color w:val="000000"/>
          <w:sz w:val="22"/>
          <w:szCs w:val="22"/>
        </w:rPr>
        <w:fldChar w:fldCharType="end"/>
      </w:r>
      <w:r>
        <w:rPr>
          <w:rFonts w:ascii="Arial" w:eastAsia="Arial" w:hAnsi="Arial" w:cs="Arial"/>
          <w:color w:val="000000"/>
          <w:sz w:val="22"/>
          <w:szCs w:val="22"/>
        </w:rPr>
        <w:t xml:space="preserve">: </w:t>
      </w: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8359"/>
        <w:gridCol w:w="657"/>
      </w:tblGrid>
      <w:tr w:rsidR="0086051F" w14:paraId="449D5752" w14:textId="77777777" w:rsidTr="003561E9">
        <w:tc>
          <w:tcPr>
            <w:tcW w:w="8359" w:type="dxa"/>
          </w:tcPr>
          <w:p w14:paraId="6D726AC5" w14:textId="77777777" w:rsidR="0086051F" w:rsidRDefault="0086051F" w:rsidP="0055652F">
            <w:pPr>
              <w:spacing w:line="360" w:lineRule="auto"/>
              <w:jc w:val="center"/>
              <w:rPr>
                <w:rFonts w:ascii="Cambria Math" w:eastAsia="Cambria Math" w:hAnsi="Cambria Math" w:cs="Cambria Math"/>
                <w:color w:val="000000"/>
                <w:sz w:val="22"/>
                <w:szCs w:val="22"/>
              </w:rPr>
            </w:pPr>
            <m:oMathPara>
              <m:oMath>
                <m:r>
                  <w:rPr>
                    <w:rFonts w:ascii="Cambria Math" w:eastAsia="Cambria Math" w:hAnsi="Cambria Math" w:cs="Cambria Math"/>
                    <w:color w:val="000000"/>
                    <w:sz w:val="22"/>
                    <w:szCs w:val="22"/>
                  </w:rPr>
                  <m:t>P</m:t>
                </m:r>
                <m:d>
                  <m:dPr>
                    <m:ctrlPr>
                      <w:rPr>
                        <w:rFonts w:ascii="Cambria Math" w:eastAsia="Cambria Math" w:hAnsi="Cambria Math" w:cs="Cambria Math"/>
                        <w:color w:val="000000"/>
                        <w:sz w:val="22"/>
                        <w:szCs w:val="22"/>
                      </w:rPr>
                    </m:ctrlPr>
                  </m:dPr>
                  <m:e>
                    <m:r>
                      <w:rPr>
                        <w:rFonts w:ascii="Cambria Math" w:eastAsia="Cambria Math" w:hAnsi="Cambria Math" w:cs="Cambria Math"/>
                        <w:color w:val="000000"/>
                        <w:sz w:val="22"/>
                        <w:szCs w:val="22"/>
                      </w:rPr>
                      <m:t xml:space="preserve"> B, F</m:t>
                    </m:r>
                  </m:e>
                </m:d>
                <m:r>
                  <w:rPr>
                    <w:rFonts w:ascii="Cambria Math" w:eastAsia="Cambria Math" w:hAnsi="Cambria Math" w:cs="Cambria Math"/>
                    <w:color w:val="000000"/>
                    <w:sz w:val="22"/>
                    <w:szCs w:val="22"/>
                  </w:rPr>
                  <m:t>=</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P</m:t>
                    </m:r>
                    <m:d>
                      <m:dPr>
                        <m:ctrlPr>
                          <w:rPr>
                            <w:rFonts w:ascii="Cambria Math" w:eastAsia="Cambria Math" w:hAnsi="Cambria Math" w:cs="Cambria Math"/>
                            <w:color w:val="000000"/>
                            <w:sz w:val="22"/>
                            <w:szCs w:val="22"/>
                          </w:rPr>
                        </m:ctrlPr>
                      </m:dPr>
                      <m:e>
                        <m:r>
                          <w:rPr>
                            <w:rFonts w:ascii="Cambria Math" w:eastAsia="Cambria Math" w:hAnsi="Cambria Math" w:cs="Cambria Math"/>
                            <w:color w:val="000000"/>
                            <w:sz w:val="22"/>
                            <w:szCs w:val="22"/>
                          </w:rPr>
                          <m:t>A, B,F</m:t>
                        </m:r>
                      </m:e>
                    </m:d>
                  </m:num>
                  <m:den>
                    <m:r>
                      <w:rPr>
                        <w:rFonts w:ascii="Cambria Math" w:eastAsia="Cambria Math" w:hAnsi="Cambria Math" w:cs="Cambria Math"/>
                        <w:color w:val="000000"/>
                        <w:sz w:val="22"/>
                        <w:szCs w:val="22"/>
                      </w:rPr>
                      <m:t>P(B,F)</m:t>
                    </m:r>
                  </m:den>
                </m:f>
              </m:oMath>
            </m:oMathPara>
          </w:p>
        </w:tc>
        <w:tc>
          <w:tcPr>
            <w:tcW w:w="657" w:type="dxa"/>
          </w:tcPr>
          <w:p w14:paraId="5976FB8E" w14:textId="77777777" w:rsidR="0086051F" w:rsidRDefault="0086051F" w:rsidP="0055652F">
            <w:pPr>
              <w:spacing w:line="360" w:lineRule="auto"/>
              <w:jc w:val="center"/>
              <w:rPr>
                <w:rFonts w:ascii="Cambria Math" w:eastAsia="Cambria Math" w:hAnsi="Cambria Math" w:cs="Cambria Math"/>
                <w:color w:val="000000"/>
                <w:sz w:val="22"/>
                <w:szCs w:val="22"/>
              </w:rPr>
            </w:pPr>
            <m:oMathPara>
              <m:oMath>
                <m:r>
                  <w:rPr>
                    <w:rFonts w:ascii="Cambria Math" w:eastAsia="Cambria Math" w:hAnsi="Cambria Math" w:cs="Cambria Math"/>
                    <w:color w:val="000000"/>
                    <w:sz w:val="22"/>
                    <w:szCs w:val="22"/>
                  </w:rPr>
                  <m:t>(2)</m:t>
                </m:r>
              </m:oMath>
            </m:oMathPara>
          </w:p>
        </w:tc>
      </w:tr>
    </w:tbl>
    <w:p w14:paraId="50A467A4" w14:textId="2F53BFFD" w:rsidR="0086051F" w:rsidRPr="009C3039" w:rsidRDefault="0086051F" w:rsidP="009C3039">
      <w:pPr>
        <w:spacing w:before="240" w:line="360" w:lineRule="auto"/>
        <w:jc w:val="both"/>
        <w:rPr>
          <w:rFonts w:ascii="Arial" w:eastAsia="Arial" w:hAnsi="Arial" w:cs="Arial"/>
          <w:color w:val="000000"/>
          <w:sz w:val="22"/>
          <w:szCs w:val="22"/>
        </w:rPr>
      </w:pPr>
      <w:r>
        <w:rPr>
          <w:rFonts w:ascii="Arial" w:eastAsia="Arial" w:hAnsi="Arial" w:cs="Arial"/>
          <w:color w:val="000000"/>
          <w:sz w:val="22"/>
          <w:szCs w:val="22"/>
        </w:rPr>
        <w:t xml:space="preserve">where </w:t>
      </w:r>
      <m:oMath>
        <m:r>
          <w:rPr>
            <w:rFonts w:ascii="Cambria Math" w:eastAsia="Cambria Math" w:hAnsi="Cambria Math" w:cs="Cambria Math"/>
            <w:color w:val="000000"/>
            <w:sz w:val="22"/>
            <w:szCs w:val="22"/>
          </w:rPr>
          <m:t>A</m:t>
        </m:r>
      </m:oMath>
      <w:r>
        <w:rPr>
          <w:rFonts w:ascii="Arial" w:eastAsia="Arial" w:hAnsi="Arial" w:cs="Arial"/>
          <w:color w:val="000000"/>
          <w:sz w:val="22"/>
          <w:szCs w:val="22"/>
        </w:rPr>
        <w:t xml:space="preserve"> is the lifeform or substrate observed in 2022 and </w:t>
      </w:r>
      <m:oMath>
        <m:r>
          <w:rPr>
            <w:rFonts w:ascii="Cambria Math" w:eastAsia="Cambria Math" w:hAnsi="Cambria Math" w:cs="Cambria Math"/>
            <w:color w:val="000000"/>
            <w:sz w:val="22"/>
            <w:szCs w:val="22"/>
          </w:rPr>
          <m:t>B</m:t>
        </m:r>
      </m:oMath>
      <w:r>
        <w:rPr>
          <w:rFonts w:ascii="Arial" w:eastAsia="Arial" w:hAnsi="Arial" w:cs="Arial"/>
          <w:color w:val="000000"/>
          <w:sz w:val="22"/>
          <w:szCs w:val="22"/>
        </w:rPr>
        <w:t xml:space="preserve"> is the lifeform or substrate observed in 2004 at a point along the LIT. </w:t>
      </w:r>
      <w:r>
        <w:rPr>
          <w:rFonts w:ascii="Arial" w:eastAsia="Arial" w:hAnsi="Arial" w:cs="Arial"/>
          <w:i/>
          <w:color w:val="000000"/>
          <w:sz w:val="22"/>
          <w:szCs w:val="22"/>
        </w:rPr>
        <w:t>F</w:t>
      </w:r>
      <w:r>
        <w:rPr>
          <w:rFonts w:ascii="Arial" w:eastAsia="Arial" w:hAnsi="Arial" w:cs="Arial"/>
          <w:color w:val="000000"/>
          <w:sz w:val="22"/>
          <w:szCs w:val="22"/>
        </w:rPr>
        <w:t xml:space="preserve"> is the</w:t>
      </w:r>
      <w:r>
        <w:rPr>
          <w:rFonts w:ascii="Arial" w:eastAsia="Arial" w:hAnsi="Arial" w:cs="Arial"/>
          <w:sz w:val="22"/>
          <w:szCs w:val="22"/>
        </w:rPr>
        <w:t xml:space="preserve"> fire history of summits during the study period</w:t>
      </w:r>
      <w:r>
        <w:rPr>
          <w:rFonts w:ascii="Arial" w:eastAsia="Arial" w:hAnsi="Arial" w:cs="Arial"/>
          <w:color w:val="000000"/>
          <w:sz w:val="22"/>
          <w:szCs w:val="22"/>
        </w:rPr>
        <w:t xml:space="preserve">. Thus, the probability of change was calculated as the proportion of points at a given site, given the fire history, divided by the total number of points along a transect. A transition of a given lifeform or substrate indicated structural change where a threshold was crossed  </w:t>
      </w:r>
      <w:r>
        <w:rPr>
          <w:rFonts w:ascii="Arial" w:eastAsia="Arial" w:hAnsi="Arial" w:cs="Arial"/>
          <w:color w:val="000000"/>
          <w:sz w:val="22"/>
          <w:szCs w:val="22"/>
        </w:rPr>
        <w:fldChar w:fldCharType="begin"/>
      </w:r>
      <w:r>
        <w:rPr>
          <w:rFonts w:ascii="Arial" w:eastAsia="Arial" w:hAnsi="Arial" w:cs="Arial"/>
          <w:color w:val="000000"/>
          <w:sz w:val="22"/>
          <w:szCs w:val="22"/>
        </w:rPr>
        <w:instrText xml:space="preserve"> ADDIN ZOTERO_ITEM CSL_CITATION {"citationID":"iufxy3ZB","properties":{"formattedCitation":"(Scheffer et al., 2001)","plainCitation":"(Scheffer et al., 2001)","noteIndex":0},"citationItems":[{"id":1731,"uris":["http://zotero.org/users/13132938/items/34DUSK4F"],"itemData":{"id":1731,"type":"article-journal","container-title":"Nature","DOI":"10.1038/35098000","ISSN":"0028-0836, 1476-4687","issue":"6856","journalAbbreviation":"Nature","language":"en","page":"591-596","source":"DOI.org (Crossref)","title":"Catastrophic shifts in ecosystems","URL":"https://www.nature.com/articles/35098000","volume":"413","author":[{"family":"Scheffer","given":"Marten"},{"family":"Carpenter","given":"Steve"},{"family":"Foley","given":"Jonathan A."},{"family":"Folke","given":"Carl"},{"family":"Walker","given":"Brian"}],"accessed":{"date-parts":[["2023",10,31]]},"issued":{"date-parts":[["2001",10]]}}}],"schema":"https://github.com/citation-style-language/schema/raw/master/csl-citation.json"} </w:instrText>
      </w:r>
      <w:r>
        <w:rPr>
          <w:rFonts w:ascii="Arial" w:eastAsia="Arial" w:hAnsi="Arial" w:cs="Arial"/>
          <w:color w:val="000000"/>
          <w:sz w:val="22"/>
          <w:szCs w:val="22"/>
        </w:rPr>
        <w:fldChar w:fldCharType="separate"/>
      </w:r>
      <w:r>
        <w:rPr>
          <w:rFonts w:ascii="Arial" w:hAnsi="Arial" w:cs="Arial"/>
          <w:color w:val="000000"/>
          <w:sz w:val="22"/>
          <w:lang w:val="en-GB"/>
        </w:rPr>
        <w:t>(Scheffer et al., 2001)</w:t>
      </w:r>
      <w:r>
        <w:rPr>
          <w:rFonts w:ascii="Arial" w:eastAsia="Arial" w:hAnsi="Arial" w:cs="Arial"/>
          <w:color w:val="000000"/>
          <w:sz w:val="22"/>
          <w:szCs w:val="22"/>
        </w:rPr>
        <w:fldChar w:fldCharType="end"/>
      </w:r>
      <w:r>
        <w:rPr>
          <w:rFonts w:ascii="Arial" w:eastAsia="Arial" w:hAnsi="Arial" w:cs="Arial"/>
          <w:color w:val="000000"/>
          <w:sz w:val="22"/>
          <w:szCs w:val="22"/>
        </w:rPr>
        <w:t>. Probabilities of state and transitions were displayed through a schematic structural change model.</w:t>
      </w:r>
    </w:p>
    <w:p w14:paraId="2BA2F4E2" w14:textId="179BB156" w:rsidR="00863D8B" w:rsidRPr="00863D8B" w:rsidRDefault="00863D8B" w:rsidP="009C3039">
      <w:pPr>
        <w:pStyle w:val="Heading2"/>
        <w:numPr>
          <w:ilvl w:val="1"/>
          <w:numId w:val="1"/>
        </w:numPr>
        <w:rPr>
          <w:rFonts w:eastAsia="Arial"/>
        </w:rPr>
      </w:pPr>
      <w:bookmarkStart w:id="2" w:name="_Toc164768560"/>
      <w:r w:rsidRPr="00863D8B">
        <w:rPr>
          <w:rFonts w:eastAsia="Arial"/>
        </w:rPr>
        <w:t>Climate change</w:t>
      </w:r>
      <w:bookmarkEnd w:id="2"/>
    </w:p>
    <w:p w14:paraId="7545561B" w14:textId="77777777" w:rsidR="00863D8B" w:rsidRPr="00C250C9" w:rsidRDefault="00863D8B" w:rsidP="0055652F">
      <w:pPr>
        <w:spacing w:line="360" w:lineRule="auto"/>
        <w:jc w:val="both"/>
        <w:rPr>
          <w:rFonts w:ascii="Arial" w:eastAsia="Arial" w:hAnsi="Arial" w:cs="Arial"/>
          <w:sz w:val="22"/>
          <w:szCs w:val="22"/>
        </w:rPr>
      </w:pPr>
      <w:r w:rsidRPr="00C250C9">
        <w:rPr>
          <w:rFonts w:ascii="Arial" w:eastAsia="Arial" w:hAnsi="Arial" w:cs="Arial"/>
          <w:sz w:val="22"/>
          <w:szCs w:val="22"/>
        </w:rPr>
        <w:t xml:space="preserve">Summit </w:t>
      </w:r>
      <m:oMath>
        <m:r>
          <w:rPr>
            <w:rFonts w:ascii="Cambria Math" w:eastAsia="Cambria Math" w:hAnsi="Cambria Math" w:cs="Cambria Math"/>
            <w:sz w:val="22"/>
            <w:szCs w:val="22"/>
          </w:rPr>
          <m:t>CGDD</m:t>
        </m:r>
      </m:oMath>
      <w:r w:rsidRPr="00C250C9">
        <w:rPr>
          <w:rFonts w:ascii="Arial" w:eastAsia="Arial" w:hAnsi="Arial" w:cs="Arial"/>
          <w:sz w:val="22"/>
          <w:szCs w:val="22"/>
        </w:rPr>
        <w:t xml:space="preserve"> was defined as:</w:t>
      </w:r>
    </w:p>
    <w:tbl>
      <w:tblPr>
        <w:tblW w:w="9026" w:type="dxa"/>
        <w:tblBorders>
          <w:top w:val="nil"/>
          <w:left w:val="nil"/>
          <w:bottom w:val="nil"/>
          <w:right w:val="nil"/>
          <w:insideH w:val="nil"/>
          <w:insideV w:val="nil"/>
        </w:tblBorders>
        <w:tblLayout w:type="fixed"/>
        <w:tblLook w:val="0400" w:firstRow="0" w:lastRow="0" w:firstColumn="0" w:lastColumn="0" w:noHBand="0" w:noVBand="1"/>
      </w:tblPr>
      <w:tblGrid>
        <w:gridCol w:w="8505"/>
        <w:gridCol w:w="521"/>
      </w:tblGrid>
      <w:tr w:rsidR="00863D8B" w:rsidRPr="00C250C9" w14:paraId="50208FFD" w14:textId="77777777" w:rsidTr="003561E9">
        <w:tc>
          <w:tcPr>
            <w:tcW w:w="8505" w:type="dxa"/>
          </w:tcPr>
          <w:p w14:paraId="00053B1B" w14:textId="77777777" w:rsidR="00863D8B" w:rsidRPr="00C250C9" w:rsidRDefault="00863D8B" w:rsidP="0055652F">
            <w:pPr>
              <w:spacing w:line="360" w:lineRule="auto"/>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CGD=</m:t>
                </m:r>
                <m:nary>
                  <m:naryPr>
                    <m:chr m:val="∑"/>
                    <m:ctrlPr>
                      <w:rPr>
                        <w:rFonts w:ascii="Cambria Math" w:eastAsia="Cambria Math" w:hAnsi="Cambria Math" w:cs="Cambria Math"/>
                        <w:sz w:val="22"/>
                        <w:szCs w:val="22"/>
                      </w:rPr>
                    </m:ctrlPr>
                  </m:naryPr>
                  <m:sub>
                    <m:r>
                      <w:rPr>
                        <w:rFonts w:ascii="Cambria Math" w:eastAsia="Cambria Math" w:hAnsi="Cambria Math" w:cs="Cambria Math"/>
                        <w:sz w:val="22"/>
                        <w:szCs w:val="22"/>
                      </w:rPr>
                      <m:t>i=1</m:t>
                    </m:r>
                  </m:sub>
                  <m:sup>
                    <m:r>
                      <w:rPr>
                        <w:rFonts w:ascii="Cambria Math" w:eastAsia="Cambria Math" w:hAnsi="Cambria Math" w:cs="Cambria Math"/>
                        <w:sz w:val="22"/>
                        <w:szCs w:val="22"/>
                      </w:rPr>
                      <m:t>n</m:t>
                    </m:r>
                  </m:sup>
                  <m:e>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Tmax</m:t>
                            </m:r>
                          </m:e>
                          <m:sub>
                            <m:r>
                              <w:rPr>
                                <w:rFonts w:ascii="Cambria Math" w:eastAsia="Cambria Math" w:hAnsi="Cambria Math" w:cs="Cambria Math"/>
                                <w:sz w:val="22"/>
                                <w:szCs w:val="22"/>
                              </w:rPr>
                              <m:t>tj</m:t>
                            </m:r>
                          </m:sub>
                        </m:sSub>
                        <m:r>
                          <w:rPr>
                            <w:rFonts w:ascii="Cambria Math" w:eastAsia="Cambria Math" w:hAnsi="Cambria Math" w:cs="Cambria Math"/>
                            <w:sz w:val="22"/>
                            <w:szCs w:val="22"/>
                          </w:rPr>
                          <m:t xml:space="preserve">+ </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Tmin</m:t>
                            </m:r>
                          </m:e>
                          <m:sub>
                            <m:r>
                              <w:rPr>
                                <w:rFonts w:ascii="Cambria Math" w:eastAsia="Cambria Math" w:hAnsi="Cambria Math" w:cs="Cambria Math"/>
                                <w:sz w:val="22"/>
                                <w:szCs w:val="22"/>
                              </w:rPr>
                              <m:t>tj</m:t>
                            </m:r>
                          </m:sub>
                        </m:sSub>
                      </m:num>
                      <m:den>
                        <m:r>
                          <w:rPr>
                            <w:rFonts w:ascii="Cambria Math" w:eastAsia="Cambria Math" w:hAnsi="Cambria Math" w:cs="Cambria Math"/>
                            <w:sz w:val="22"/>
                            <w:szCs w:val="22"/>
                          </w:rPr>
                          <m:t>2</m:t>
                        </m:r>
                      </m:den>
                    </m:f>
                    <m:r>
                      <w:rPr>
                        <w:rFonts w:ascii="Cambria Math" w:eastAsia="Cambria Math" w:hAnsi="Cambria Math" w:cs="Cambria Math"/>
                        <w:sz w:val="22"/>
                        <w:szCs w:val="22"/>
                      </w:rPr>
                      <m:t>)</m:t>
                    </m:r>
                  </m:e>
                </m:nary>
              </m:oMath>
            </m:oMathPara>
          </w:p>
        </w:tc>
        <w:tc>
          <w:tcPr>
            <w:tcW w:w="521" w:type="dxa"/>
          </w:tcPr>
          <w:p w14:paraId="63B9207F" w14:textId="77777777" w:rsidR="00863D8B" w:rsidRPr="00C250C9" w:rsidRDefault="00863D8B" w:rsidP="0055652F">
            <w:pPr>
              <w:spacing w:line="360" w:lineRule="auto"/>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(1)</m:t>
                </m:r>
              </m:oMath>
            </m:oMathPara>
          </w:p>
        </w:tc>
      </w:tr>
    </w:tbl>
    <w:p w14:paraId="0C40BB2C" w14:textId="77777777" w:rsidR="00863D8B" w:rsidRPr="00C250C9" w:rsidRDefault="00863D8B" w:rsidP="0055652F">
      <w:pPr>
        <w:spacing w:after="240" w:line="360" w:lineRule="auto"/>
        <w:jc w:val="both"/>
        <w:rPr>
          <w:rFonts w:ascii="Arial" w:eastAsia="Arial" w:hAnsi="Arial" w:cs="Arial"/>
          <w:sz w:val="22"/>
          <w:szCs w:val="22"/>
        </w:rPr>
      </w:pPr>
      <w:r w:rsidRPr="00C250C9">
        <w:rPr>
          <w:rFonts w:ascii="Arial" w:eastAsia="Arial" w:hAnsi="Arial" w:cs="Arial"/>
          <w:sz w:val="22"/>
          <w:szCs w:val="22"/>
        </w:rPr>
        <w:t xml:space="preserve">where </w:t>
      </w:r>
      <m:oMath>
        <m:r>
          <w:rPr>
            <w:rFonts w:ascii="Cambria Math" w:eastAsia="Cambria Math" w:hAnsi="Cambria Math" w:cs="Cambria Math"/>
            <w:sz w:val="22"/>
            <w:szCs w:val="22"/>
          </w:rPr>
          <m:t>Tmin</m:t>
        </m:r>
      </m:oMath>
      <w:r w:rsidRPr="00C250C9">
        <w:rPr>
          <w:rFonts w:ascii="Arial" w:eastAsia="Arial" w:hAnsi="Arial" w:cs="Arial"/>
          <w:sz w:val="22"/>
          <w:szCs w:val="22"/>
        </w:rPr>
        <w:t xml:space="preserve"> is the daily minimum air temperature and </w:t>
      </w:r>
      <m:oMath>
        <m:r>
          <w:rPr>
            <w:rFonts w:ascii="Cambria Math" w:eastAsia="Cambria Math" w:hAnsi="Cambria Math" w:cs="Cambria Math"/>
            <w:sz w:val="22"/>
            <w:szCs w:val="22"/>
          </w:rPr>
          <m:t>Tmax</m:t>
        </m:r>
      </m:oMath>
      <w:r w:rsidRPr="00C250C9">
        <w:rPr>
          <w:rFonts w:ascii="Arial" w:eastAsia="Arial" w:hAnsi="Arial" w:cs="Arial"/>
          <w:sz w:val="22"/>
          <w:szCs w:val="22"/>
        </w:rPr>
        <w:t xml:space="preserve"> is the daily maximum air temperature for each day, </w:t>
      </w:r>
      <m:oMath>
        <m:r>
          <w:rPr>
            <w:rFonts w:ascii="Cambria Math" w:eastAsia="Arial" w:hAnsi="Cambria Math" w:cs="Arial"/>
            <w:sz w:val="22"/>
            <w:szCs w:val="22"/>
          </w:rPr>
          <m:t>i</m:t>
        </m:r>
      </m:oMath>
      <w:r w:rsidRPr="00C250C9">
        <w:rPr>
          <w:rFonts w:ascii="Arial" w:eastAsia="Arial" w:hAnsi="Arial" w:cs="Arial"/>
          <w:sz w:val="22"/>
          <w:szCs w:val="22"/>
        </w:rPr>
        <w:t xml:space="preserve">,  above the threshold of 0 °C, </w:t>
      </w:r>
      <m:oMath>
        <m:r>
          <w:rPr>
            <w:rFonts w:ascii="Cambria Math" w:eastAsia="Cambria Math" w:hAnsi="Cambria Math" w:cs="Arial"/>
            <w:sz w:val="22"/>
            <w:szCs w:val="22"/>
          </w:rPr>
          <m:t>n</m:t>
        </m:r>
      </m:oMath>
      <w:r w:rsidRPr="00C250C9">
        <w:rPr>
          <w:rFonts w:ascii="Arial" w:eastAsia="Arial" w:hAnsi="Arial" w:cs="Arial"/>
          <w:sz w:val="22"/>
          <w:szCs w:val="22"/>
        </w:rPr>
        <w:t xml:space="preserve">, in the growing season (October-March) of a particular year, </w:t>
      </w:r>
      <m:oMath>
        <m:r>
          <w:rPr>
            <w:rFonts w:ascii="Cambria Math" w:eastAsia="Arial" w:hAnsi="Cambria Math" w:cs="Arial"/>
            <w:sz w:val="22"/>
            <w:szCs w:val="22"/>
          </w:rPr>
          <m:t>t</m:t>
        </m:r>
      </m:oMath>
      <w:r w:rsidRPr="00C250C9">
        <w:rPr>
          <w:rFonts w:ascii="Arial" w:eastAsia="Arial" w:hAnsi="Arial" w:cs="Arial"/>
          <w:sz w:val="22"/>
          <w:szCs w:val="22"/>
        </w:rPr>
        <w:t xml:space="preserve">, for each summit, </w:t>
      </w:r>
      <m:oMath>
        <m:r>
          <w:rPr>
            <w:rFonts w:ascii="Cambria Math" w:eastAsia="Arial" w:hAnsi="Cambria Math" w:cs="Arial"/>
            <w:sz w:val="22"/>
            <w:szCs w:val="22"/>
          </w:rPr>
          <m:t>j</m:t>
        </m:r>
      </m:oMath>
      <w:r w:rsidRPr="00C250C9">
        <w:rPr>
          <w:rFonts w:ascii="Arial" w:eastAsia="Arial" w:hAnsi="Arial" w:cs="Arial"/>
          <w:sz w:val="22"/>
          <w:szCs w:val="22"/>
        </w:rPr>
        <w:t xml:space="preserve">. A threshold of 0 °C was chosen because of the strong link with the physiology and growth of alpine plant species </w:t>
      </w:r>
      <w:r w:rsidRPr="00C250C9">
        <w:rPr>
          <w:rFonts w:ascii="Arial" w:eastAsia="Arial" w:hAnsi="Arial" w:cs="Arial"/>
          <w:sz w:val="22"/>
          <w:szCs w:val="22"/>
        </w:rPr>
        <w:fldChar w:fldCharType="begin"/>
      </w:r>
      <w:r>
        <w:rPr>
          <w:rFonts w:ascii="Arial" w:eastAsia="Arial" w:hAnsi="Arial" w:cs="Arial"/>
          <w:sz w:val="22"/>
          <w:szCs w:val="22"/>
        </w:rPr>
        <w:instrText xml:space="preserve"> ADDIN ZOTERO_ITEM CSL_CITATION {"citationID":"ajr8tggnit","properties":{"formattedCitation":"(L\\uc0\\u246{}ffler &amp; Pape, 2020)","plainCitation":"(Löffler &amp; Pape, 2020)","noteIndex":0},"citationItems":[{"id":1435,"uris":["http://zotero.org/users/13132938/items/TAEPEUDJ"],"itemData":{"id":1435,"type":"article-journal","abstract":"Within the context of species distribution models, scrutiny arises from the choice of meaningful environmental predictors. Thermal conditions are not the sole driver, but are the most widely acknowledged abiotic driver of plant life within alpine ecosystems. We linked long-term measurements of direct, plant-relevant, near-surface temperatures to plant species frequency. Across 47 sites located along environmental gradients within the Scandinavian mountain chain, the thermal preferences of 26 focal species of vascular plants, lichens, and bryophytes were explored. Based on partial least-squares regression, we applied a relative importance analysis to derive inductively the thermal variables that were best related to a species’ frequency. To discover potential seasonal variability of thermal controls, analyses were both differentiated according to meteorological season and integrated across the entire year. The pronounced interspecies and temporal variability of thermal constraints revealed the thermal niches were much more nuanced and variable than they have commonly been represented. This finding challenges us to present, interrogate, and interpret data representing these thermal niches, which seems to be required in order to move beyond purely probabilistic and correlative descriptions of species’ range limits. Thus, this information will help improve predictions of species distributions in complex arctic-alpine landscapes.","container-title":"Ecology","DOI":"10.1002/ecy.2891","ISSN":"0012-9658, 1939-9170","issue":"1","journalAbbreviation":"Ecology","language":"en","source":"DOI.org (Crossref)","title":"Thermal niche predictors of alpine plant species","URL":"https://onlinelibrary.wiley.com/doi/10.1002/ecy.2891","volume":"101","author":[{"family":"Löffler","given":"Jörg"},{"family":"Pape","given":"Roland"}],"accessed":{"date-parts":[["2023",6,25]]},"issued":{"date-parts":[["2020",1]]}}}],"schema":"https://github.com/citation-style-language/schema/raw/master/csl-citation.json"} </w:instrText>
      </w:r>
      <w:r w:rsidRPr="00C250C9">
        <w:rPr>
          <w:rFonts w:ascii="Arial" w:eastAsia="Arial" w:hAnsi="Arial" w:cs="Arial"/>
          <w:sz w:val="22"/>
          <w:szCs w:val="22"/>
        </w:rPr>
        <w:fldChar w:fldCharType="separate"/>
      </w:r>
      <w:r w:rsidRPr="008263C8">
        <w:rPr>
          <w:rFonts w:ascii="Arial" w:hAnsi="Arial" w:cs="Arial"/>
          <w:sz w:val="22"/>
          <w:lang w:val="en-GB"/>
        </w:rPr>
        <w:t>(Löffler &amp; Pape, 2020)</w:t>
      </w:r>
      <w:r w:rsidRPr="00C250C9">
        <w:rPr>
          <w:rFonts w:ascii="Arial" w:eastAsia="Arial" w:hAnsi="Arial" w:cs="Arial"/>
          <w:sz w:val="22"/>
          <w:szCs w:val="22"/>
        </w:rPr>
        <w:fldChar w:fldCharType="end"/>
      </w:r>
      <w:r w:rsidRPr="00C250C9">
        <w:rPr>
          <w:rFonts w:ascii="Arial" w:eastAsia="Arial" w:hAnsi="Arial" w:cs="Arial"/>
          <w:sz w:val="22"/>
          <w:szCs w:val="22"/>
        </w:rPr>
        <w:t xml:space="preserve">. </w:t>
      </w:r>
    </w:p>
    <w:p w14:paraId="6E453887" w14:textId="77777777" w:rsidR="00DD7F44" w:rsidRDefault="00863D8B" w:rsidP="00AC78C8">
      <w:pPr>
        <w:spacing w:after="240" w:line="360" w:lineRule="auto"/>
        <w:jc w:val="both"/>
        <w:rPr>
          <w:rFonts w:ascii="Arial" w:eastAsia="Arial" w:hAnsi="Arial" w:cs="Arial"/>
          <w:sz w:val="22"/>
          <w:szCs w:val="22"/>
        </w:rPr>
      </w:pPr>
      <w:r w:rsidRPr="00C250C9">
        <w:rPr>
          <w:rFonts w:ascii="Arial" w:eastAsia="Arial" w:hAnsi="Arial" w:cs="Arial"/>
          <w:sz w:val="22"/>
          <w:szCs w:val="22"/>
        </w:rPr>
        <w:t xml:space="preserve">The CGD over 23 years (1999–2022) was used for analysis of summit vegetation cover change. The CGD was determined from 1999 to 2022 to generate a time series that is pertinent to the vegetation surveys to examine the climate history prior to each survey. We selected 1999 to 2004 as our baseline and subsequently summed the CGD between survey periods (i.e. 1999-2004, 2005-2012, 2013-2017 and 2018-2022). </w:t>
      </w:r>
    </w:p>
    <w:p w14:paraId="0F528422" w14:textId="518FF1B1" w:rsidR="00863D8B" w:rsidRPr="009C3039" w:rsidRDefault="00DF3A82" w:rsidP="009C3039">
      <w:pPr>
        <w:pStyle w:val="Heading1"/>
        <w:numPr>
          <w:ilvl w:val="0"/>
          <w:numId w:val="1"/>
        </w:numPr>
      </w:pPr>
      <w:bookmarkStart w:id="3" w:name="_Toc164768561"/>
      <w:r w:rsidRPr="009C3039">
        <w:lastRenderedPageBreak/>
        <w:t>Data analysis</w:t>
      </w:r>
      <w:bookmarkEnd w:id="3"/>
    </w:p>
    <w:p w14:paraId="06381D3E" w14:textId="7592123F" w:rsidR="00D724B0" w:rsidRPr="001F0ED4" w:rsidRDefault="009C3039" w:rsidP="001F0ED4">
      <w:pPr>
        <w:pStyle w:val="Heading2"/>
      </w:pPr>
      <w:bookmarkStart w:id="4" w:name="_Toc164768562"/>
      <w:r w:rsidRPr="001F0ED4">
        <w:t>4.1.</w:t>
      </w:r>
      <w:r w:rsidR="00D724B0" w:rsidRPr="001F0ED4">
        <w:t xml:space="preserve"> Factors influencing summit vegetation </w:t>
      </w:r>
      <w:proofErr w:type="gramStart"/>
      <w:r w:rsidR="00D724B0" w:rsidRPr="001F0ED4">
        <w:t>transitions</w:t>
      </w:r>
      <w:bookmarkEnd w:id="4"/>
      <w:proofErr w:type="gramEnd"/>
    </w:p>
    <w:p w14:paraId="6CAD1CFB" w14:textId="276C7102" w:rsidR="00D724B0" w:rsidRPr="00D724B0" w:rsidRDefault="00D724B0" w:rsidP="0055652F">
      <w:pPr>
        <w:spacing w:before="240" w:after="240" w:line="360" w:lineRule="auto"/>
        <w:jc w:val="both"/>
        <w:rPr>
          <w:rFonts w:ascii="Arial" w:eastAsia="Arial" w:hAnsi="Arial" w:cs="Arial"/>
          <w:kern w:val="0"/>
          <w:sz w:val="22"/>
          <w:szCs w:val="22"/>
          <w:lang w:eastAsia="en-GB"/>
          <w14:ligatures w14:val="none"/>
        </w:rPr>
      </w:pPr>
      <w:r w:rsidRPr="00D724B0">
        <w:rPr>
          <w:rFonts w:ascii="Arial" w:eastAsia="Arial" w:hAnsi="Arial" w:cs="Arial"/>
          <w:kern w:val="0"/>
          <w:sz w:val="22"/>
          <w:szCs w:val="22"/>
          <w:lang w:eastAsia="en-GB"/>
          <w14:ligatures w14:val="none"/>
        </w:rPr>
        <w:t xml:space="preserve">Prior to analysis, we first tested for collinearity between variables with a determinant of the correlation matrix. We assessed collinearity using the Pearson correlation value (threshold of r &lt; 0.7)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{"citationID":"1gYeK2QQ","properties":{"formattedCitation":"(Dormann et al., 2013)","plainCitation":"(Dormann et al., 2013)","noteIndex":0},"citationItems":[{"id":1766,"uris":["http://zotero.org/users/13132938/items/WNYA7ZN6"],"itemData":{"id":1766,"type":"article-journal","abstract":"Collinearity refers to the non independence of predictor variables, usually in a regression</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type analysis. It is a common feature of any descriptive ecological data set and can be a problem for parameter estimation because it inflates the variance of regression parameters and hence potentially leads to the wrong identification of relevant predictors in a statistical model. Collinearity is a severe problem when a model is trained on data from one region or time, and predicted to another with a different or unknown structure of collinearity. To demonstrate the reach of the problem of collinearity in ecology, we show how relationships among predictors differ between biomes, change over spatial scales and through time. Across disciplines, different approaches to addressing collinearity problems have been developed, ranging from clustering of predictors, threshold</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based pre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selection, through latent variable methods, to shrinkage and regularisation. Using simulated data with five predictor</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response relationships of increasing complexity and eight levels of collinearity we compared ways to address collinearity with standard multiple regression and machine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learning approaches. We assessed the performance of each approach by testing its impact on prediction to new data. In the extreme, we tested whether the methods were able to identify the true underlying relationship in a training dataset with strong collinearity by evaluating its performance on a test dataset without any collinearity. We found that methods specifically designed for collinearity, such as latent variable methods and tree based models, did not outperform the traditional GLM and threshold</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based pre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selection. Our results highlight the value of GLM in combination with penalised methods (particularly ridge) and threshold</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based pre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selection when omitted variables are considered in the final interpretation. However, all approaches tested yielded degraded predictions under change in collinearity structure and the ‘folk lore’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thresholds of correlation coefficients between predictor variables of |r| &gt;0.7 was an appropriate indicator for when collinearity begins to severely distort model estimation and subsequent prediction. The use of ecological understanding of the system in pre</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 xml:space="preserve">analysis variable selection and the choice of the least sensitive statistical approaches reduce the problems of collinearity, but cannot ultimately solve them.","container-title":"Ecography","DOI":"10.1111/j.1600-0587.2012.07348.x","ISSN":"0906-7590, 1600-0587","issue":"1","journalAbbreviation":"Ecography","language":"en","page":"27-46","source":"DOI.org (Crossref)","title":"Collinearity: a review of methods to deal with it and a simulation study evaluating their performance","title-short":"Collinearity","URL":"https://onlinelibrary.wiley.com/doi/10.1111/j.1600-0587.2012.07348.x","volume":"36","author":[{"family":"Dormann","given":"Carsten F."},{"family":"Elith","given":"Jane"},{"family":"Bacher","given":"Sven"},{"family":"Buchmann","given":"Carsten"},{"family":"Carl","given":"Gudrun"},{"family":"Carré","given":"Gabriel"},{"family":"Marquéz","given":"Jaime R. García"},{"family":"Gruber","given":"Bernd"},{"family":"Lafourcade","given":"Bruno"},{"family":"Leitão","given":"Pedro J."},{"family":"Münkemüller","given":"Tamara"},{"family":"McClean","given":"Colin"},{"family":"Osborne","given":"Patrick E."},{"family":"Reineking","given":"Björn"},{"family":"Schröder","given":"Boris"},{"family":"Skidmore","given":"Andrew K."},{"family":"Zurell","given":"Damaris"},{"family":"Lautenbach","given":"Sven"}],"accessed":{"date-parts":[["2023",11,7]]},"issued":{"date-parts":[["2013",1]]}}}],"schema":"https://github.com/citation-style-language/schema/raw/master/csl-citation.json"}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Calibri" w:hAnsi="Arial" w:cs="Arial"/>
          <w:kern w:val="0"/>
          <w:sz w:val="22"/>
          <w:lang w:val="en-GB" w:eastAsia="en-GB"/>
          <w14:ligatures w14:val="none"/>
        </w:rPr>
        <w:t>(Dormann et al., 2013)</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xml:space="preserve">. To compare the magnitude of effects between covariates with different units, we centred all covariates on their associated means and divided them by one standard deviation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{"citationID":"pB47jLBL","properties":{"formattedCitation":"(Gelman &amp; Hill, 2007)","plainCitation":"(Gelman &amp; Hill, 2007)","noteIndex":0},"citationItems":[{"id":2107,"uris":["http://zotero.org/users/13132938/items/8T38ZR9B"],"itemData":{"id":2107,"type":"book","abstract":"1. Why? -- 2. Concepts and methods from basic probability and statistics -- 3. Linear regression : the basics -- 4. Linear regression : before and after fitting the model -- 5. Logistic regression -- 6. Generalized linear models -- 7. Simulation of probability models and statistical inferences -- 8. Simulation for checking statistical procedures and model fits -- 9. Causal inference using regression on the treatment variable -- 10. Causal inference using more advanced models -- 11. Multilevel structures -- 12. Multilevel linear models : the basics -- 13. Multilevel linear models : varying slopes, non-nested models, and other complexities --, 14. Multilevel logistic regression -- 15. Multilevel generalized linear models -- 16. Multilevel modeling in Bugs and R : the basics -- 17. Fitting multilevel linear and generalized linear models in Bugs and R -- 18. Likelihood and Bayesian inference and computation -- 19. Debugging and speeding convergence -- 20. Sample size and power calculations -- 21. Understanding and summarizing the fitted models -- 22. Analysis of variance -- 23. Causal inference using multilevel models -- 24. Model checking and comparison -- 25. Missing-data imputation -- Appendices., \"Data Analysis Using Regression and Multilevel/Hierarchical Models is a comprehensive manual for the applied researcher who wants to perform data analysis using linear and nonlinear regression and multilevel models. The book introduces and demonstrates a wide variety of models, at the same time instructing the reader in how to fit these models using freely available software packages.\"","call-number":"519.536 GELM, 519.536 G319d","collection-title":"Analytical methods for social research","event-place":"Cambridge","ISBN":"978-0-521-68689-1","language":"eng","number-of-pages":"xxii+625","publisher":"University Press","publisher-place":"Cambridge","source":"search.lib.latrobe.edu.au","title":"Data analysis using regression and multilevel/hierarchical models","author":[{"family":"Gelman","given":"Andrew"},{"family":"Hill","given":"Jennifer"}],"issued":{"date-parts":[["2007"]]}}}],"schema":"https://github.com/citation-style-language/schema/raw/master/csl-citation.json"}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Arial" w:hAnsi="Arial" w:cs="Arial"/>
          <w:noProof/>
          <w:kern w:val="0"/>
          <w:sz w:val="22"/>
          <w:szCs w:val="22"/>
          <w:lang w:eastAsia="en-GB"/>
          <w14:ligatures w14:val="none"/>
        </w:rPr>
        <w:t>(Gelman &amp; Hill, 2007)</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xml:space="preserve">. The advantage of centring and standardising is that it allows for simpler interpretation, with intercepts interpreted as responses to average conditions and slope terms as partial dependencies conditional on other continuous variables being at their mean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{"citationID":"1vOyuAk9","properties":{"formattedCitation":"(Camac et al., 2017)","plainCitation":"(Camac et al., 2017)","noteIndex":0},"citationItems":[{"id":1258,"uris":["http://zotero.org/users/13132938/items/IEKDTGJ9"],"itemData":{"id":1258,"type":"article-journal","abstract":"Climate change is expected to increase ﬁre activity and woody plant encroachment in arctic and alpine landscapes. However, the extent to which these increases interact to affect the structure, function and composition of alpine ecosystems is largely unknown. Here we use ﬁeld surveys and experimental manipulations to examine how warming and ﬁre affect recruitment, seedling growth and seedling survival in four dominant Australian alpine shrubs. We found that ﬁre increased establishment of shrub seedlings by as much as 33-fold. Experimental warming also doubled growth rates of tall shrub seedlings and could potentially increase their survival. By contrast, warming had no effect on shrub recruitment, postﬁre tussock regeneration, or how tussock grass affected shrub seedling growth and survival. These ﬁndings indicate that warming, coupled with more frequent or severe ﬁres, will likely result in an increase in the cover and abundance of evergreen shrubs. Given that shrubs are one of the most ﬂammable components in alpine and tundra environments, warming is likely to strengthen an existing feedback between woody species abundance and ﬁre in these ecosystems.","container-title":"Global Change Biology","DOI":"10.1111/gcb.13614","ISSN":"1354-1013, 1365-2486","issue":"8","journalAbbreviation":"Glob Change Biol","language":"en","page":"3249-3258","source":"DOI.org (Crossref)","title":"Climatic warming strengthens a positive feedback between alpine shrubs and fire","URL":"https://onlinelibrary.wiley.com/doi/10.1111/gcb.13614","volume":"23","author":[{"family":"Camac","given":"James S."},{"family":"Williams","given":"Richard J."},{"family":"Wahren","given":"Carl</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 xml:space="preserve">Henrik"},{"family":"Hoffmann","given":"Ary A."},{"family":"Vesk","given":"Peter A."}],"accessed":{"date-parts":[["2023",3,30]]},"issued":{"date-parts":[["2017",8]]}}}],"schema":"https://github.com/citation-style-language/schema/raw/master/csl-citation.json"}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Calibri" w:hAnsi="Arial" w:cs="Arial"/>
          <w:kern w:val="0"/>
          <w:sz w:val="22"/>
          <w:lang w:val="en-GB" w:eastAsia="en-GB"/>
          <w14:ligatures w14:val="none"/>
        </w:rPr>
        <w:t>(Camac et al., 2017)</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w:t>
      </w:r>
    </w:p>
    <w:p w14:paraId="483DAD5D" w14:textId="3A1976B4" w:rsidR="00D724B0" w:rsidRPr="00AF5B29" w:rsidRDefault="00D724B0" w:rsidP="0055652F">
      <w:pPr>
        <w:spacing w:before="240" w:after="240" w:line="360" w:lineRule="auto"/>
        <w:jc w:val="both"/>
        <w:rPr>
          <w:rFonts w:ascii="Arial" w:eastAsia="Arial" w:hAnsi="Arial" w:cs="Arial"/>
          <w:color w:val="FF0000"/>
          <w:kern w:val="0"/>
          <w:sz w:val="22"/>
          <w:szCs w:val="22"/>
          <w:lang w:eastAsia="en-GB"/>
          <w14:ligatures w14:val="none"/>
        </w:rPr>
      </w:pPr>
      <w:r w:rsidRPr="00D724B0">
        <w:rPr>
          <w:rFonts w:ascii="Arial" w:eastAsia="Arial" w:hAnsi="Arial" w:cs="Arial"/>
          <w:kern w:val="0"/>
          <w:sz w:val="22"/>
          <w:szCs w:val="22"/>
          <w:lang w:eastAsia="en-GB"/>
          <w14:ligatures w14:val="none"/>
        </w:rPr>
        <w:t xml:space="preserve">We constructed both Bayesian Generalised Additive Mixed Models (GAMM) and Bayesian Generalised Linear Mixed Models (GLMM) to analyse the data. Mixed effect models are appropriate for hierarchical data structures (e.g. transects nested within sites), as they can partition variation at multiple levels and account for observation error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{"citationID":"7TyqhOYa","properties":{"formattedCitation":"(Gelman &amp; Hill, 2007; K\\uc0\\u233{}ry et al., 2012)","plainCitation":"(Gelman &amp; Hill, 2007; Kéry et al., 2012)","noteIndex":0},"citationItems":[{"id":2107,"uris":["http://zotero.org/users/13132938/items/8T38ZR9B"],"itemData":{"id":2107,"type":"book","abstract":"1. Why? -- 2. Concepts and methods from basic probability and statistics -- 3. Linear regression : the basics -- 4. Linear regression : before and after fitting the model -- 5. Logistic regression -- 6. Generalized linear models -- 7. Simulation of probability models and statistical inferences -- 8. Simulation for checking statistical procedures and model fits -- 9. Causal inference using regression on the treatment variable -- 10. Causal inference using more advanced models -- 11. Multilevel structures -- 12. Multilevel linear models : the basics -- 13. Multilevel linear models : varying slopes, non-nested models, and other complexities --, 14. Multilevel logistic regression -- 15. Multilevel generalized linear models -- 16. Multilevel modeling in Bugs and R : the basics -- 17. Fitting multilevel linear and generalized linear models in Bugs and R -- 18. Likelihood and Bayesian inference and computation -- 19. Debugging and speeding convergence -- 20. Sample size and power calculations -- 21. Understanding and summarizing the fitted models -- 22. Analysis of variance -- 23. Causal inference using multilevel models -- 24. Model checking and comparison -- 25. Missing-data imputation -- Appendices., \"Data Analysis Using Regression and Multilevel/Hierarchical Models is a comprehensive manual for the applied researcher who wants to perform data analysis using linear and nonlinear regression and multilevel models. The book introduces and demonstrates a wide variety of models, at the same time instructing the reader in how to fit these models using freely available software packages.\"","call-number":"519.536 GELM, 519.536 G319d","collection-title":"Analytical methods for social research","event-place":"Cambridge","ISBN":"978-0-521-68689-1","language":"eng","number-of-pages":"xxii+625","publisher":"University Press","publisher-place":"Cambridge","source":"search.lib.latrobe.edu.au","title":"Data analysis using regression and multilevel/hierarchical models","author":[{"family":"Gelman","given":"Andrew"},{"family":"Hill","given":"Jennifer"}],"issued":{"date-parts":[["2007"]]}}},{"id":2108,"uris":["http://zotero.org/users/13132938/items/ZWVR85YF"],"itemData":{"id":2108,"type":"book","abstract":"Front Cover; Bayesian Population Analysis using WinBUGS: A Hierarchical Perspective; Copyright; Dedication; Table of Contents; Foreword; Preface; Acknowledgments; 1 Introduction; 1.1 Ecology: The Study of Distribution and Abundance and of the Mechanisms Driving Their Change; 1.2 Genesis of Ecological Observations; 1.3 The Binomial Distribution as a Canonical Description of the Observation Process; 1.4 Structure and Overview of the Contents of this Book; 1.5 Benefits of Analyzing Simulated Data Sets: An Example of Bias and Precision; 1.6 Summary and Outlook; 1.7 Exercises, 2 Brief Introduction to Bayesian Statistical Modeling 2.1 Introduction; 2.2 Role of Models in Science; 2.3 Statistical Models; 2.4 Frequentist and Bayesian Analysis of Statistical Models; 2.5 Bayesian Computation; 2.6 WinBUGS; 2.7 Advantages and Disadvantages of Bayesian Analyses by Posterior Sampling; 2.8 Hierarchical Models; 2.9 Summary and Outlook; 3 Introduction to the Generalized Linear Model: The Simplest Model for Count Data; 3.1 Introduction; 3.2 Statistical Models: Response = Signal + Noise; 3.2.1 The Noise Component; 3.2.2 The Signal Component, 3.2.3 Bringing the Noise and the Signal Components Together: The Link Function 3.3 Poisson GLM in R and WinBUGS for Modeling Time Series of Counts; 3.3.1 Generation and Analysis of Simulated Data; 3.3.2 Analysis of Real Data Set; 3.4 Poisson GLM for Modeling Fecundity; 3.5 Binomial GLM for Modeling Bounded Counts or Proportions; 3.5.1 Generation and Analysis of Simulated Data; 3.5.2 Analysis of Real Data Set; 3.6 Summary and Outlook; 3.7 Exercises; 4 Introduction to Random Effects: Conventional Poisson GLMM for Count Data; 4.1 Introduction; 4.1.1 An Example; 4.1.2 What Are Random Effects?, 4.1.3 Why Do We Treat Batches of Effects as Random?Scope of Inference; Assessment of Variability; Partitioning of Variability; Modeling of Correlations among Parameters; Accounting for All Random Processes in a Modeled System; Avoiding Pseudoreplication; Borrowing Strength; Random Effects as a Compromise between Pooling and No Pooling of Batched Effects; Combining Information; 4.1.4 Why Should We Ever Treat a Factor as Fixed?; 4.2 Accounting for Overdispersion by Random Effects-Modeling in R and WinBUGS; 4.2.1 Generation and Analysis of Simulated Data; 4.2.2 Analysis of Real Data, 4.3 Mixed Models with Random Effects for Variability among Groups (Site and Year Effects)4.3.1 Generation and Analysis of Simulated Data; 4.3.2 Analysis of Real Data Set; Null or Intercept-Only Model; Fixed Site Effects; Fixed Site and Fixed Year Effects; Random Site Effects (No Year Effects); Random Site and Random Year Effects; Random Site and Random Year Effects and First-Year Fixed Observer Effect; Random Site and Random Year Effects, First-Year Fixed Observer Effect, and Overall Linear Time Trend; The Full Model; 4.4 Summary and Outlook; 4.5 Exercises, 5 State-Space Models for Population Counts, Bayesian statistics has exploded into biology and its sub-disciplines, such as ecology, over the past decade. The free software program WinBUGS, and its open-source sister OpenBugs, is currently the only flexible and general-purpose program available with which the average ecologist can conduct standard and non-standard Bayesian statistics. Comprehensive and richly commented examples illustrate a wide range of models that are most relevant to the research of a modern population ecologist All WinBUGS/OpenBUGS analyses are completely integrated in software R","edition":"1st ed..","event-place":"Boston","ISBN":"978-1-283-27282-7","language":"eng","number-of-pages":"555","publisher":"Academic Press","publisher-place":"Boston","source":"search.lib.latrobe.edu.au","title":"Bayesian population analysis using WinBUGS a hierarchical perspective","author":[{"family":"Kéry","given":"Marc"},{"family":"Schaub","given":"Michael"},{"family":"Beissinger","given":"Steven R."}],"issued":{"date-parts":[["2012"]]}}}],"schema":"https://github.com/citation-style-language/schema/raw/master/csl-citation.json"}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Calibri" w:hAnsi="Arial" w:cs="Arial"/>
          <w:kern w:val="0"/>
          <w:sz w:val="22"/>
          <w:lang w:val="en-GB" w:eastAsia="en-GB"/>
          <w14:ligatures w14:val="none"/>
        </w:rPr>
        <w:t>(Gelman &amp; Hill, 2007; Kéry et al., 2012)</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xml:space="preserve">. GAMMs extend GLMMs by incorporating non-parametric smooth functions to account for potential non-linear relationships in the data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{"citationID":"svJyiXDx","properties":{"formattedCitation":"(Hastie &amp; Tibshirani, 1990)","plainCitation":"(Hastie &amp; Tibshirani, 1990)","noteIndex":0},"citationItems":[{"id":2111,"uris":["http://zotero.org/users/13132938/items/2CWNQ9UR"],"itemData":{"id":2111,"type":"book","call-number":"519.536 H356g","collection-number":"43","collection-title":"Monographs on statistics and applied probability","edition":"1st ed..","event-place":"London ; New York","ISBN":"978-0-412-34390-2","language":"eng","publisher":"Chapman and Hall","publisher-place":"London ; New York","source":"search.lib.latrobe.edu.au","title":"Generalized additive models","author":[{"family":"Hastie","given":"Trevor"},{"family":"Tibshirani","given":"Robert"}],"issued":{"date-parts":[["1990"]]}}}],"schema":"https://github.com/citation-style-language/schema/raw/master/csl-citation.json"}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Arial" w:hAnsi="Arial" w:cs="Arial"/>
          <w:noProof/>
          <w:kern w:val="0"/>
          <w:sz w:val="22"/>
          <w:szCs w:val="22"/>
          <w:lang w:eastAsia="en-GB"/>
          <w14:ligatures w14:val="none"/>
        </w:rPr>
        <w:t>(Hastie &amp; Tibshirani, 1990)</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We compared GAMMs and GLMMs to test if modelling non-linear trends improved model fit and explained more deviance compared to GLMMs. A 5-fold cross-validation method was used to select the model form with the highest predictive capacity based on the expected log pointwise predictive density (ELPD) (</w:t>
      </w:r>
      <w:proofErr w:type="spellStart"/>
      <w:r w:rsidRPr="00D724B0">
        <w:rPr>
          <w:rFonts w:ascii="Arial" w:eastAsia="Arial" w:hAnsi="Arial" w:cs="Arial"/>
          <w:kern w:val="0"/>
          <w:sz w:val="22"/>
          <w:szCs w:val="22"/>
          <w:lang w:eastAsia="en-GB"/>
          <w14:ligatures w14:val="none"/>
        </w:rPr>
        <w:t>Vehtari</w:t>
      </w:r>
      <w:proofErr w:type="spellEnd"/>
      <w:r w:rsidRPr="00D724B0">
        <w:rPr>
          <w:rFonts w:ascii="Arial" w:eastAsia="Arial" w:hAnsi="Arial" w:cs="Arial"/>
          <w:kern w:val="0"/>
          <w:sz w:val="22"/>
          <w:szCs w:val="22"/>
          <w:lang w:eastAsia="en-GB"/>
          <w14:ligatures w14:val="none"/>
        </w:rPr>
        <w:t xml:space="preserve"> et al. 2017). There was no significant difference between the Bayesian Generalised Additive Mixed Models (GAMM) and Bayesian Generalised Linear Mixed Models (GLMM) for all models (Table S3). Therefore, the more parsimonious and simpler </w:t>
      </w:r>
      <w:r w:rsidRPr="00AF5B29">
        <w:rPr>
          <w:rFonts w:ascii="Arial" w:eastAsia="Arial" w:hAnsi="Arial" w:cs="Arial"/>
          <w:kern w:val="0"/>
          <w:sz w:val="22"/>
          <w:szCs w:val="22"/>
          <w:lang w:eastAsia="en-GB"/>
          <w14:ligatures w14:val="none"/>
        </w:rPr>
        <w:t>GLMM models were selected for inference.</w:t>
      </w:r>
    </w:p>
    <w:p w14:paraId="01309D15" w14:textId="37DBAFB6" w:rsidR="00D724B0" w:rsidRPr="00D724B0" w:rsidRDefault="00D724B0" w:rsidP="0055652F">
      <w:pPr>
        <w:spacing w:line="360" w:lineRule="auto"/>
        <w:jc w:val="both"/>
        <w:rPr>
          <w:rFonts w:ascii="Arial" w:eastAsia="Arial" w:hAnsi="Arial" w:cs="Arial"/>
          <w:kern w:val="0"/>
          <w:sz w:val="22"/>
          <w:szCs w:val="22"/>
          <w:lang w:eastAsia="en-GB"/>
          <w14:ligatures w14:val="none"/>
        </w:rPr>
      </w:pPr>
      <w:r w:rsidRPr="00AF5B29">
        <w:rPr>
          <w:rFonts w:ascii="Arial" w:eastAsia="Arial" w:hAnsi="Arial" w:cs="Arial"/>
          <w:kern w:val="0"/>
          <w:sz w:val="22"/>
          <w:szCs w:val="22"/>
          <w:lang w:eastAsia="en-GB"/>
          <w14:ligatures w14:val="none"/>
        </w:rPr>
        <w:t xml:space="preserve">For each model, we used Bayesian inference and fitted models using the R package </w:t>
      </w:r>
      <w:r w:rsidRPr="00AF5B29">
        <w:rPr>
          <w:rFonts w:ascii="Courier New" w:eastAsia="Courier New" w:hAnsi="Courier New" w:cs="Courier New"/>
          <w:kern w:val="0"/>
          <w:sz w:val="22"/>
          <w:szCs w:val="22"/>
          <w:lang w:eastAsia="en-GB"/>
          <w14:ligatures w14:val="none"/>
        </w:rPr>
        <w:t>brms</w:t>
      </w:r>
      <w:r w:rsidRPr="00AF5B29">
        <w:rPr>
          <w:rFonts w:ascii="Arial" w:eastAsia="Arial" w:hAnsi="Arial" w:cs="Arial"/>
          <w:kern w:val="0"/>
          <w:sz w:val="22"/>
          <w:szCs w:val="22"/>
          <w:lang w:eastAsia="en-GB"/>
          <w14:ligatures w14:val="none"/>
        </w:rPr>
        <w:t xml:space="preserve"> </w:t>
      </w:r>
      <w:r w:rsidRPr="00AF5B29">
        <w:rPr>
          <w:rFonts w:ascii="Arial" w:eastAsia="Arial" w:hAnsi="Arial" w:cs="Arial"/>
          <w:kern w:val="0"/>
          <w:sz w:val="22"/>
          <w:szCs w:val="22"/>
          <w:lang w:eastAsia="en-GB"/>
          <w14:ligatures w14:val="none"/>
        </w:rPr>
        <w:fldChar w:fldCharType="begin"/>
      </w:r>
      <w:r w:rsidRPr="00AF5B29">
        <w:rPr>
          <w:rFonts w:ascii="Arial" w:eastAsia="Arial" w:hAnsi="Arial" w:cs="Arial"/>
          <w:kern w:val="0"/>
          <w:sz w:val="22"/>
          <w:szCs w:val="22"/>
          <w:lang w:eastAsia="en-GB"/>
          <w14:ligatures w14:val="none"/>
        </w:rPr>
        <w:instrText xml:space="preserve"> ADDIN ZOTERO_ITEM CSL_CITATION {"citationID":"bmp7Xz8y","properties":{"formattedCitation":"(B\\uc0\\u252{}rkner, 2021)","plainCitation":"(Bürkner, 2021)","noteIndex":0},"citationItems":[{"id":2112,"uris":["http://zotero.org/users/13132938/items/BESQ99TX"],"itemData":{"id":2112,"type":"article-journal","abstract":"&amp;lt;p&amp;gt;Item response theory (IRT) is widely applied in the human sciences to model persons' responses on a set of items measuring one or more latent constructs. While several R packages have been developed that implement IRT models, they tend to be restricted to respective pre-specified classes of models. Further, most implementations are frequentist while the availability of Bayesian methods remains comparably limited. I demonstrate how to use the R package brms together with the probabilistic programming language Stan to specify and fit a wide range of Bayesian IRT models using flexible and intuitive multilevel formula syntax. Further, item and person parameters can be related in both a linear or non-linear manner. Various distributions for categorical, ordinal, and continuous responses are supported. Users may even define their own custom response distribution for use in the presented framework. Common IRT model classes that can be specified natively in the presented framework include 1PL and 2PL logistic models optionally also containing guessing parameters, graded response and partial credit ordinal models, as well as drift diffusion models of response times coupled with binary decisions. Posterior distributions of item and person parameters can be conveniently extracted and postprocessed. Model fit can be evaluated and compared using Bayes factors and efficient cross-validation procedures.&amp;lt;/p&amp;gt;","container-title":"Journal of Statistical Software","DOI":"10.18637/jss.v100.i05","issue":"5","journalAbbreviation":"J. Stat. Soft.","note":"section: Articles","page":"1 - 54","title":"Bayesian Item Response Modeling in R with brms and Stan","URL":"https://www.jstatsoft.org/index.php/jss/article/view/v100i05","volume":"100","author":[{"family":"Bürkner","given":"Paul-Christian"}],"accessed":{"date-parts":[["2024",4,10]]},"issued":{"date-parts":[["2021",11,30]]}}}],"schema":"https://github.com/citation-style-language/schema/raw/master/csl-citation.json"} </w:instrText>
      </w:r>
      <w:r w:rsidRPr="00AF5B29">
        <w:rPr>
          <w:rFonts w:ascii="Arial" w:eastAsia="Arial" w:hAnsi="Arial" w:cs="Arial"/>
          <w:kern w:val="0"/>
          <w:sz w:val="22"/>
          <w:szCs w:val="22"/>
          <w:lang w:eastAsia="en-GB"/>
          <w14:ligatures w14:val="none"/>
        </w:rPr>
        <w:fldChar w:fldCharType="separate"/>
      </w:r>
      <w:r w:rsidRPr="00AF5B29">
        <w:rPr>
          <w:rFonts w:ascii="Arial" w:eastAsia="Calibri" w:hAnsi="Arial" w:cs="Arial"/>
          <w:kern w:val="0"/>
          <w:sz w:val="22"/>
          <w:lang w:val="en-GB" w:eastAsia="en-GB"/>
          <w14:ligatures w14:val="none"/>
        </w:rPr>
        <w:t>(Bürkner, 2021)</w:t>
      </w:r>
      <w:r w:rsidRPr="00AF5B29">
        <w:rPr>
          <w:rFonts w:ascii="Arial" w:eastAsia="Arial" w:hAnsi="Arial" w:cs="Arial"/>
          <w:kern w:val="0"/>
          <w:sz w:val="22"/>
          <w:szCs w:val="22"/>
          <w:lang w:eastAsia="en-GB"/>
          <w14:ligatures w14:val="none"/>
        </w:rPr>
        <w:fldChar w:fldCharType="end"/>
      </w:r>
      <w:r w:rsidRPr="00AF5B29">
        <w:rPr>
          <w:rFonts w:ascii="Arial" w:eastAsia="Arial" w:hAnsi="Arial" w:cs="Arial"/>
          <w:kern w:val="0"/>
          <w:sz w:val="22"/>
          <w:szCs w:val="22"/>
          <w:lang w:eastAsia="en-GB"/>
          <w14:ligatures w14:val="none"/>
        </w:rPr>
        <w:t xml:space="preserve">. Specifically, we ran the models using four chains, sampling </w:t>
      </w:r>
      <w:r w:rsidR="00752C2D" w:rsidRPr="00AF5B29">
        <w:rPr>
          <w:rFonts w:ascii="Arial" w:eastAsia="Arial" w:hAnsi="Arial" w:cs="Arial"/>
          <w:kern w:val="0"/>
          <w:sz w:val="22"/>
          <w:szCs w:val="22"/>
          <w:lang w:eastAsia="en-GB"/>
          <w14:ligatures w14:val="none"/>
        </w:rPr>
        <w:t xml:space="preserve">between </w:t>
      </w:r>
      <w:r w:rsidR="00CC40EB">
        <w:rPr>
          <w:rFonts w:ascii="Arial" w:eastAsia="Arial" w:hAnsi="Arial" w:cs="Arial"/>
          <w:kern w:val="0"/>
          <w:sz w:val="22"/>
          <w:szCs w:val="22"/>
          <w:lang w:eastAsia="en-GB"/>
          <w14:ligatures w14:val="none"/>
        </w:rPr>
        <w:t>2</w:t>
      </w:r>
      <w:r w:rsidR="00752C2D" w:rsidRPr="00AF5B29">
        <w:rPr>
          <w:rFonts w:ascii="Arial" w:eastAsia="Arial" w:hAnsi="Arial" w:cs="Arial"/>
          <w:kern w:val="0"/>
          <w:sz w:val="22"/>
          <w:szCs w:val="22"/>
          <w:lang w:eastAsia="en-GB"/>
          <w14:ligatures w14:val="none"/>
        </w:rPr>
        <w:t xml:space="preserve">000 </w:t>
      </w:r>
      <w:r w:rsidR="00752C2D" w:rsidRPr="00AF5B29">
        <w:rPr>
          <w:rFonts w:ascii="Arial" w:eastAsia="Arial" w:hAnsi="Arial" w:cs="Arial"/>
          <w:color w:val="FF0000"/>
          <w:kern w:val="0"/>
          <w:sz w:val="22"/>
          <w:szCs w:val="22"/>
          <w:lang w:eastAsia="en-GB"/>
          <w14:ligatures w14:val="none"/>
        </w:rPr>
        <w:t xml:space="preserve"> </w:t>
      </w:r>
      <w:r w:rsidR="00752C2D" w:rsidRPr="00AF5B29">
        <w:rPr>
          <w:rFonts w:ascii="Arial" w:eastAsia="Arial" w:hAnsi="Arial" w:cs="Arial"/>
          <w:kern w:val="0"/>
          <w:sz w:val="22"/>
          <w:szCs w:val="22"/>
          <w:lang w:eastAsia="en-GB"/>
          <w14:ligatures w14:val="none"/>
        </w:rPr>
        <w:t>interations</w:t>
      </w:r>
      <w:r w:rsidRPr="00AF5B29">
        <w:rPr>
          <w:rFonts w:ascii="Arial" w:eastAsia="Arial" w:hAnsi="Arial" w:cs="Arial"/>
          <w:kern w:val="0"/>
          <w:sz w:val="22"/>
          <w:szCs w:val="22"/>
          <w:lang w:eastAsia="en-GB"/>
          <w14:ligatures w14:val="none"/>
        </w:rPr>
        <w:t xml:space="preserve">. The first 1000 iterations of each chain were discarded and treated as warm-up/burn-in, leaving a total of </w:t>
      </w:r>
      <w:r w:rsidR="00CC40EB">
        <w:rPr>
          <w:rFonts w:ascii="Arial" w:eastAsia="Arial" w:hAnsi="Arial" w:cs="Arial"/>
          <w:kern w:val="0"/>
          <w:sz w:val="22"/>
          <w:szCs w:val="22"/>
          <w:lang w:eastAsia="en-GB"/>
          <w14:ligatures w14:val="none"/>
        </w:rPr>
        <w:t>4</w:t>
      </w:r>
      <w:r w:rsidRPr="00AF5B29">
        <w:rPr>
          <w:rFonts w:ascii="Arial" w:eastAsia="Arial" w:hAnsi="Arial" w:cs="Arial"/>
          <w:kern w:val="0"/>
          <w:sz w:val="22"/>
          <w:szCs w:val="22"/>
          <w:lang w:eastAsia="en-GB"/>
          <w14:ligatures w14:val="none"/>
        </w:rPr>
        <w:t>000</w:t>
      </w:r>
      <w:r w:rsidR="00313180" w:rsidRPr="00AF5B29">
        <w:rPr>
          <w:rFonts w:ascii="Arial" w:eastAsia="Arial" w:hAnsi="Arial" w:cs="Arial"/>
          <w:kern w:val="0"/>
          <w:sz w:val="22"/>
          <w:szCs w:val="22"/>
          <w:lang w:eastAsia="en-GB"/>
          <w14:ligatures w14:val="none"/>
        </w:rPr>
        <w:t xml:space="preserve"> </w:t>
      </w:r>
      <w:r w:rsidRPr="00AF5B29">
        <w:rPr>
          <w:rFonts w:ascii="Arial" w:eastAsia="Arial" w:hAnsi="Arial" w:cs="Arial"/>
          <w:kern w:val="0"/>
          <w:sz w:val="22"/>
          <w:szCs w:val="22"/>
          <w:lang w:eastAsia="en-GB"/>
          <w14:ligatures w14:val="none"/>
        </w:rPr>
        <w:t xml:space="preserve">posterior samples across chains </w:t>
      </w:r>
      <w:r w:rsidRPr="00AF5B29">
        <w:rPr>
          <w:rFonts w:ascii="Arial" w:eastAsia="Arial" w:hAnsi="Arial" w:cs="Arial"/>
          <w:kern w:val="0"/>
          <w:sz w:val="22"/>
          <w:szCs w:val="22"/>
          <w:lang w:eastAsia="en-GB"/>
          <w14:ligatures w14:val="none"/>
        </w:rPr>
        <w:fldChar w:fldCharType="begin"/>
      </w:r>
      <w:r w:rsidRPr="00AF5B29">
        <w:rPr>
          <w:rFonts w:ascii="Arial" w:eastAsia="Arial" w:hAnsi="Arial" w:cs="Arial"/>
          <w:kern w:val="0"/>
          <w:sz w:val="22"/>
          <w:szCs w:val="22"/>
          <w:lang w:eastAsia="en-GB"/>
          <w14:ligatures w14:val="none"/>
        </w:rPr>
        <w:instrText xml:space="preserve"> ADDIN ZOTERO_ITEM CSL_CITATION {"citationID":"7GgB7sLA","properties":{"formattedCitation":"(Camac et al., 2017)","plainCitation":"(Camac et al., 2017)","noteIndex":0},"citationItems":[{"id":1258,"uris":["http://zotero.org/users/13132938/items/IEKDTGJ9"],"itemData":{"id":1258,"type":"article-journal","abstract":"Climate change is expected to increase ﬁre activity and woody plant encroachment in arctic and alpine landscapes. However, the extent to which these increases interact to affect the structure, function and composition of alpine ecosystems is largely unknown. Here we use ﬁeld surveys and experimental manipulations to examine how warming and ﬁre affect recruitment, seedling growth and seedling survival in four dominant Australian alpine shrubs. We found that ﬁre increased establishment of shrub seedlings by as much as 33-fold. Experimental warming also doubled growth rates of tall shrub seedlings and could potentially increase their survival. By contrast, warming had no effect on shrub recruitment, postﬁre tussock regeneration, or how tussock grass affected shrub seedling growth and survival. These ﬁndings indicate that warming, coupled with more frequent or severe ﬁres, will likely result in an increase in the cover and abundance of evergreen shrubs. Given that shrubs are one of the most ﬂammable components in alpine and tundra environments, warming is likely to strengthen an existing feedback between woody species abundance and ﬁre in these ecosystems.","container-title":"Global Change Biology","DOI":"10.1111/gcb.13614","ISSN":"1354-1013, 1365-2486","issue":"8","journalAbbreviation":"Glob Change Biol","language":"en","page":"3249-3258","source":"DOI.org (Crossref)","title":"Climatic warming strengthens a positive feedback between alpine shrubs and fire","URL":"https://onlinelibrary.wiley.com/doi/10.1111/gcb.13614","volume":"23","author":[{"family":"Camac","given":"James S."},{"family":"Williams","given":"Richard J."},{"family":"Wahren","given":"Carl</w:instrText>
      </w:r>
      <w:r w:rsidRPr="00AF5B29">
        <w:rPr>
          <w:rFonts w:ascii="Cambria Math" w:eastAsia="Arial" w:hAnsi="Cambria Math" w:cs="Cambria Math"/>
          <w:kern w:val="0"/>
          <w:sz w:val="22"/>
          <w:szCs w:val="22"/>
          <w:lang w:eastAsia="en-GB"/>
          <w14:ligatures w14:val="none"/>
        </w:rPr>
        <w:instrText>‐</w:instrText>
      </w:r>
      <w:r w:rsidRPr="00AF5B29">
        <w:rPr>
          <w:rFonts w:ascii="Arial" w:eastAsia="Arial" w:hAnsi="Arial" w:cs="Arial"/>
          <w:kern w:val="0"/>
          <w:sz w:val="22"/>
          <w:szCs w:val="22"/>
          <w:lang w:eastAsia="en-GB"/>
          <w14:ligatures w14:val="none"/>
        </w:rPr>
        <w:instrText xml:space="preserve">Henrik"},{"family":"Hoffmann","given":"Ary A."},{"family":"Vesk","given":"Peter A."}],"accessed":{"date-parts":[["2023",3,30]]},"issued":{"date-parts":[["2017",8]]}}}],"schema":"https://github.com/citation-style-language/schema/raw/master/csl-citation.json"} </w:instrText>
      </w:r>
      <w:r w:rsidRPr="00AF5B29">
        <w:rPr>
          <w:rFonts w:ascii="Arial" w:eastAsia="Arial" w:hAnsi="Arial" w:cs="Arial"/>
          <w:kern w:val="0"/>
          <w:sz w:val="22"/>
          <w:szCs w:val="22"/>
          <w:lang w:eastAsia="en-GB"/>
          <w14:ligatures w14:val="none"/>
        </w:rPr>
        <w:fldChar w:fldCharType="separate"/>
      </w:r>
      <w:r w:rsidRPr="00AF5B29">
        <w:rPr>
          <w:rFonts w:ascii="Arial" w:eastAsia="Calibri" w:hAnsi="Arial" w:cs="Arial"/>
          <w:kern w:val="0"/>
          <w:sz w:val="22"/>
          <w:lang w:val="en-GB" w:eastAsia="en-GB"/>
          <w14:ligatures w14:val="none"/>
        </w:rPr>
        <w:t>(Camac et al., 2017)</w:t>
      </w:r>
      <w:r w:rsidRPr="00AF5B29">
        <w:rPr>
          <w:rFonts w:ascii="Arial" w:eastAsia="Arial" w:hAnsi="Arial" w:cs="Arial"/>
          <w:kern w:val="0"/>
          <w:sz w:val="22"/>
          <w:szCs w:val="22"/>
          <w:lang w:eastAsia="en-GB"/>
          <w14:ligatures w14:val="none"/>
        </w:rPr>
        <w:fldChar w:fldCharType="end"/>
      </w:r>
      <w:r w:rsidRPr="00AF5B29">
        <w:rPr>
          <w:rFonts w:ascii="Arial" w:eastAsia="Arial" w:hAnsi="Arial" w:cs="Arial"/>
          <w:kern w:val="0"/>
          <w:sz w:val="22"/>
          <w:szCs w:val="22"/>
          <w:lang w:eastAsia="en-GB"/>
          <w14:ligatures w14:val="none"/>
        </w:rPr>
        <w:t xml:space="preserve">. We determined chain convergence using the Brooks-Gelman-Rubin convergence diagnostic </w:t>
      </w:r>
      <w:r w:rsidRPr="00AF5B29">
        <w:rPr>
          <w:rFonts w:ascii="Arial" w:eastAsia="Arial" w:hAnsi="Arial" w:cs="Arial"/>
          <w:kern w:val="0"/>
          <w:sz w:val="22"/>
          <w:szCs w:val="22"/>
          <w:lang w:eastAsia="en-GB"/>
          <w14:ligatures w14:val="none"/>
        </w:rPr>
        <w:fldChar w:fldCharType="begin"/>
      </w:r>
      <w:r w:rsidRPr="00AF5B29">
        <w:rPr>
          <w:rFonts w:ascii="Arial" w:eastAsia="Arial" w:hAnsi="Arial" w:cs="Arial"/>
          <w:kern w:val="0"/>
          <w:sz w:val="22"/>
          <w:szCs w:val="22"/>
          <w:lang w:eastAsia="en-GB"/>
          <w14:ligatures w14:val="none"/>
        </w:rPr>
        <w:instrText xml:space="preserve"> ADDIN ZOTERO_ITEM CSL_CITATION {"citationID":"BxTxfS8f","properties":{"formattedCitation":"(Brooks &amp; Gelman, 1998)","plainCitation":"(Brooks &amp; Gelman, 1998)","noteIndex":0},"citationItems":[{"id":2113,"uris":["http://zotero.org/users/13132938/items/S3BSIVV8"],"itemData":{"id":2113,"type":"article-journal","container-title":"Journal of Computational and Graphical Statistics","DOI":"10.1080/10618600.1998.10474787","ISSN":"1061-8600","issue":"4","journalAbbreviation":"Journal of Computational and Graphical Statistics","note":"publisher: Taylor &amp; Francis","page":"434-455","title":"General Methods for Monitoring Convergence of Iterative Simulations","URL":"https://www.tandfonline.com/doi/abs/10.1080/10618600.1998.10474787","volume":"7","author":[{"family":"Brooks","given":"Stephen P."},{"family":"Gelman","given":"Andrew"}],"issued":{"date-parts":[["1998",12,1]]}}}],"schema":"https://github.com/citation-style-language/schema/raw/master/csl-citation.json"} </w:instrText>
      </w:r>
      <w:r w:rsidRPr="00AF5B29">
        <w:rPr>
          <w:rFonts w:ascii="Arial" w:eastAsia="Arial" w:hAnsi="Arial" w:cs="Arial"/>
          <w:kern w:val="0"/>
          <w:sz w:val="22"/>
          <w:szCs w:val="22"/>
          <w:lang w:eastAsia="en-GB"/>
          <w14:ligatures w14:val="none"/>
        </w:rPr>
        <w:fldChar w:fldCharType="separate"/>
      </w:r>
      <w:r w:rsidRPr="00AF5B29">
        <w:rPr>
          <w:rFonts w:ascii="Arial" w:eastAsia="Arial" w:hAnsi="Arial" w:cs="Arial"/>
          <w:noProof/>
          <w:kern w:val="0"/>
          <w:sz w:val="22"/>
          <w:szCs w:val="22"/>
          <w:lang w:eastAsia="en-GB"/>
          <w14:ligatures w14:val="none"/>
        </w:rPr>
        <w:t>(Brooks &amp; Gelman, 1998)</w:t>
      </w:r>
      <w:r w:rsidRPr="00AF5B29">
        <w:rPr>
          <w:rFonts w:ascii="Arial" w:eastAsia="Arial" w:hAnsi="Arial" w:cs="Arial"/>
          <w:kern w:val="0"/>
          <w:sz w:val="22"/>
          <w:szCs w:val="22"/>
          <w:lang w:eastAsia="en-GB"/>
          <w14:ligatures w14:val="none"/>
        </w:rPr>
        <w:fldChar w:fldCharType="end"/>
      </w:r>
      <w:r w:rsidRPr="00AF5B29">
        <w:rPr>
          <w:rFonts w:ascii="Arial" w:eastAsia="Arial" w:hAnsi="Arial" w:cs="Arial"/>
          <w:kern w:val="0"/>
          <w:sz w:val="22"/>
          <w:szCs w:val="22"/>
          <w:lang w:eastAsia="en-GB"/>
          <w14:ligatures w14:val="none"/>
        </w:rPr>
        <w:t xml:space="preserve">. Posterior inferences were then made using these </w:t>
      </w:r>
      <w:r w:rsidR="00E05EFE">
        <w:rPr>
          <w:rFonts w:ascii="Arial" w:eastAsia="Arial" w:hAnsi="Arial" w:cs="Arial"/>
          <w:kern w:val="0"/>
          <w:sz w:val="22"/>
          <w:szCs w:val="22"/>
          <w:lang w:eastAsia="en-GB"/>
          <w14:ligatures w14:val="none"/>
        </w:rPr>
        <w:t>4</w:t>
      </w:r>
      <w:r w:rsidR="00E05EFE" w:rsidRPr="00AF5B29">
        <w:rPr>
          <w:rFonts w:ascii="Arial" w:eastAsia="Arial" w:hAnsi="Arial" w:cs="Arial"/>
          <w:kern w:val="0"/>
          <w:sz w:val="22"/>
          <w:szCs w:val="22"/>
          <w:lang w:eastAsia="en-GB"/>
          <w14:ligatures w14:val="none"/>
        </w:rPr>
        <w:t xml:space="preserve">000 </w:t>
      </w:r>
      <w:r w:rsidRPr="00AF5B29">
        <w:rPr>
          <w:rFonts w:ascii="Arial" w:eastAsia="Arial" w:hAnsi="Arial" w:cs="Arial"/>
          <w:kern w:val="0"/>
          <w:sz w:val="22"/>
          <w:szCs w:val="22"/>
          <w:lang w:eastAsia="en-GB"/>
          <w14:ligatures w14:val="none"/>
        </w:rPr>
        <w:t>samples. We assessed</w:t>
      </w:r>
      <w:r w:rsidRPr="00D724B0">
        <w:rPr>
          <w:rFonts w:ascii="Arial" w:eastAsia="Arial" w:hAnsi="Arial" w:cs="Arial"/>
          <w:kern w:val="0"/>
          <w:sz w:val="22"/>
          <w:szCs w:val="22"/>
          <w:lang w:eastAsia="en-GB"/>
          <w14:ligatures w14:val="none"/>
        </w:rPr>
        <w:t xml:space="preserve"> the adequacy of the models by posterior predictive checks, comparing replicated data generated under the fitted models to the observed </w:t>
      </w:r>
      <w:r w:rsidRPr="00D01A69">
        <w:rPr>
          <w:rFonts w:ascii="Arial" w:eastAsia="Arial" w:hAnsi="Arial" w:cs="Arial"/>
          <w:kern w:val="0"/>
          <w:sz w:val="22"/>
          <w:szCs w:val="22"/>
          <w:lang w:eastAsia="en-GB"/>
          <w14:ligatures w14:val="none"/>
        </w:rPr>
        <w:t>data (</w:t>
      </w:r>
      <w:r w:rsidR="000056F5" w:rsidRPr="00D01A69">
        <w:rPr>
          <w:rFonts w:ascii="Arial" w:eastAsia="Arial" w:hAnsi="Arial" w:cs="Arial"/>
          <w:kern w:val="0"/>
          <w:sz w:val="22"/>
          <w:szCs w:val="22"/>
          <w:lang w:eastAsia="en-GB"/>
          <w14:ligatures w14:val="none"/>
        </w:rPr>
        <w:t>Figs. S</w:t>
      </w:r>
      <w:r w:rsidR="00D01A69" w:rsidRPr="00D01A69">
        <w:rPr>
          <w:rFonts w:ascii="Arial" w:eastAsia="Arial" w:hAnsi="Arial" w:cs="Arial"/>
          <w:kern w:val="0"/>
          <w:sz w:val="22"/>
          <w:szCs w:val="22"/>
          <w:lang w:eastAsia="en-GB"/>
          <w14:ligatures w14:val="none"/>
        </w:rPr>
        <w:t>7</w:t>
      </w:r>
      <w:r w:rsidR="00D01A69">
        <w:rPr>
          <w:rFonts w:ascii="Arial" w:eastAsia="Arial" w:hAnsi="Arial" w:cs="Arial"/>
          <w:kern w:val="0"/>
          <w:sz w:val="22"/>
          <w:szCs w:val="22"/>
          <w:lang w:eastAsia="en-GB"/>
          <w14:ligatures w14:val="none"/>
        </w:rPr>
        <w:t>-8</w:t>
      </w:r>
      <w:r w:rsidRPr="00D724B0">
        <w:rPr>
          <w:rFonts w:ascii="Arial" w:eastAsia="Arial" w:hAnsi="Arial" w:cs="Arial"/>
          <w:kern w:val="0"/>
          <w:sz w:val="22"/>
          <w:szCs w:val="22"/>
          <w:lang w:eastAsia="en-GB"/>
          <w14:ligatures w14:val="none"/>
        </w:rPr>
        <w:t>). Below, we describe the model structure, parameters and priors used in these models.</w:t>
      </w:r>
    </w:p>
    <w:p w14:paraId="4106EF5E" w14:textId="77777777" w:rsidR="00D724B0" w:rsidRPr="00D724B0" w:rsidRDefault="00D724B0" w:rsidP="0055652F">
      <w:pPr>
        <w:spacing w:before="240" w:line="360" w:lineRule="auto"/>
        <w:jc w:val="both"/>
        <w:rPr>
          <w:rFonts w:ascii="Arial" w:eastAsia="Arial" w:hAnsi="Arial" w:cs="Arial"/>
          <w:kern w:val="0"/>
          <w:sz w:val="22"/>
          <w:szCs w:val="22"/>
          <w:lang w:eastAsia="en-GB"/>
          <w14:ligatures w14:val="none"/>
        </w:rPr>
      </w:pPr>
      <w:r w:rsidRPr="00D724B0">
        <w:rPr>
          <w:rFonts w:ascii="Arial" w:eastAsia="Arial" w:hAnsi="Arial" w:cs="Arial"/>
          <w:color w:val="000000"/>
          <w:kern w:val="0"/>
          <w:sz w:val="22"/>
          <w:szCs w:val="22"/>
          <w:lang w:eastAsia="en-GB"/>
          <w14:ligatures w14:val="none"/>
        </w:rPr>
        <w:t xml:space="preserve">Lifeform cover, </w:t>
      </w:r>
      <m:oMath>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Y</m:t>
            </m:r>
          </m:e>
          <m:sub>
            <m:r>
              <w:rPr>
                <w:rFonts w:ascii="Cambria Math" w:eastAsia="Cambria Math" w:hAnsi="Cambria Math" w:cs="Cambria Math"/>
                <w:kern w:val="0"/>
                <w:sz w:val="22"/>
                <w:szCs w:val="22"/>
                <w:lang w:eastAsia="en-GB"/>
                <w14:ligatures w14:val="none"/>
              </w:rPr>
              <m:t>jt</m:t>
            </m:r>
          </m:sub>
        </m:sSub>
      </m:oMath>
      <w:r w:rsidRPr="00D724B0">
        <w:rPr>
          <w:rFonts w:ascii="Arial" w:eastAsia="Arial" w:hAnsi="Arial" w:cs="Arial"/>
          <w:kern w:val="0"/>
          <w:sz w:val="22"/>
          <w:szCs w:val="22"/>
          <w:lang w:eastAsia="en-GB"/>
          <w14:ligatures w14:val="none"/>
        </w:rPr>
        <w:t xml:space="preserve">, and each summit, </w:t>
      </w:r>
      <w:r w:rsidRPr="00D724B0">
        <w:rPr>
          <w:rFonts w:ascii="Arial" w:eastAsia="Arial" w:hAnsi="Arial" w:cs="Arial"/>
          <w:i/>
          <w:iCs/>
          <w:kern w:val="0"/>
          <w:sz w:val="22"/>
          <w:szCs w:val="22"/>
          <w:lang w:eastAsia="en-GB"/>
          <w14:ligatures w14:val="none"/>
        </w:rPr>
        <w:t>j</w:t>
      </w:r>
      <w:r w:rsidRPr="00D724B0">
        <w:rPr>
          <w:rFonts w:ascii="Arial" w:eastAsia="Arial" w:hAnsi="Arial" w:cs="Arial"/>
          <w:kern w:val="0"/>
          <w:sz w:val="22"/>
          <w:szCs w:val="22"/>
          <w:lang w:eastAsia="en-GB"/>
          <w14:ligatures w14:val="none"/>
        </w:rPr>
        <w:t xml:space="preserve">, and each sample period, </w:t>
      </w:r>
      <w:r w:rsidRPr="00D724B0">
        <w:rPr>
          <w:rFonts w:ascii="Arial" w:eastAsia="Arial" w:hAnsi="Arial" w:cs="Arial"/>
          <w:i/>
          <w:iCs/>
          <w:kern w:val="0"/>
          <w:sz w:val="22"/>
          <w:szCs w:val="22"/>
          <w:lang w:eastAsia="en-GB"/>
          <w14:ligatures w14:val="none"/>
        </w:rPr>
        <w:t>t</w:t>
      </w:r>
      <w:r w:rsidRPr="00D724B0">
        <w:rPr>
          <w:rFonts w:ascii="Arial" w:eastAsia="Arial" w:hAnsi="Arial" w:cs="Arial"/>
          <w:kern w:val="0"/>
          <w:sz w:val="22"/>
          <w:szCs w:val="22"/>
          <w:lang w:eastAsia="en-GB"/>
          <w14:ligatures w14:val="none"/>
        </w:rPr>
        <w:t>, was modelled as random realisation from a binomial distribution:</w:t>
      </w:r>
    </w:p>
    <w:tbl>
      <w:tblPr>
        <w:tblW w:w="9021" w:type="dxa"/>
        <w:tblBorders>
          <w:top w:val="nil"/>
          <w:left w:val="nil"/>
          <w:bottom w:val="nil"/>
          <w:right w:val="nil"/>
          <w:insideH w:val="nil"/>
          <w:insideV w:val="nil"/>
        </w:tblBorders>
        <w:tblLayout w:type="fixed"/>
        <w:tblLook w:val="0400" w:firstRow="0" w:lastRow="0" w:firstColumn="0" w:lastColumn="0" w:noHBand="0" w:noVBand="1"/>
      </w:tblPr>
      <w:tblGrid>
        <w:gridCol w:w="8500"/>
        <w:gridCol w:w="521"/>
      </w:tblGrid>
      <w:tr w:rsidR="00D724B0" w:rsidRPr="00D724B0" w14:paraId="5215F553" w14:textId="77777777" w:rsidTr="003561E9">
        <w:tc>
          <w:tcPr>
            <w:tcW w:w="8500" w:type="dxa"/>
          </w:tcPr>
          <w:p w14:paraId="4219C097" w14:textId="77777777" w:rsidR="00D724B0" w:rsidRPr="00D724B0" w:rsidRDefault="00000000" w:rsidP="0055652F">
            <w:pPr>
              <w:spacing w:line="360" w:lineRule="auto"/>
              <w:jc w:val="center"/>
              <w:rPr>
                <w:rFonts w:ascii="Cambria Math" w:eastAsia="Cambria Math" w:hAnsi="Cambria Math" w:cs="Cambria Math"/>
                <w:kern w:val="0"/>
                <w:sz w:val="22"/>
                <w:szCs w:val="22"/>
                <w:lang w:eastAsia="en-GB"/>
                <w14:ligatures w14:val="none"/>
              </w:rPr>
            </w:pPr>
            <m:oMathPara>
              <m:oMath>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Y</m:t>
                    </m:r>
                  </m:e>
                  <m:sub>
                    <m:r>
                      <w:rPr>
                        <w:rFonts w:ascii="Cambria Math" w:eastAsia="Cambria Math" w:hAnsi="Cambria Math" w:cs="Cambria Math"/>
                        <w:kern w:val="0"/>
                        <w:sz w:val="22"/>
                        <w:szCs w:val="22"/>
                        <w:lang w:eastAsia="en-GB"/>
                        <w14:ligatures w14:val="none"/>
                      </w:rPr>
                      <m:t>jt</m:t>
                    </m:r>
                  </m:sub>
                </m:sSub>
                <m:r>
                  <w:rPr>
                    <w:rFonts w:ascii="Cambria Math" w:eastAsia="Cambria Math" w:hAnsi="Cambria Math" w:cs="Cambria Math"/>
                    <w:kern w:val="0"/>
                    <w:sz w:val="22"/>
                    <w:szCs w:val="22"/>
                    <w:lang w:eastAsia="en-GB"/>
                    <w14:ligatures w14:val="none"/>
                  </w:rPr>
                  <m:t xml:space="preserve"> ~ Binomial(</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N</m:t>
                    </m:r>
                  </m:e>
                  <m:sub>
                    <m:r>
                      <w:rPr>
                        <w:rFonts w:ascii="Cambria Math" w:eastAsia="Cambria Math" w:hAnsi="Cambria Math" w:cs="Cambria Math"/>
                        <w:kern w:val="0"/>
                        <w:sz w:val="22"/>
                        <w:szCs w:val="22"/>
                        <w:lang w:eastAsia="en-GB"/>
                        <w14:ligatures w14:val="none"/>
                      </w:rPr>
                      <m:t>trials</m:t>
                    </m:r>
                  </m:sub>
                </m:sSub>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P</m:t>
                    </m:r>
                  </m:e>
                  <m:sub>
                    <m:r>
                      <w:rPr>
                        <w:rFonts w:ascii="Cambria Math" w:eastAsia="Cambria Math" w:hAnsi="Cambria Math" w:cs="Cambria Math"/>
                        <w:kern w:val="0"/>
                        <w:sz w:val="22"/>
                        <w:szCs w:val="22"/>
                        <w:lang w:eastAsia="en-GB"/>
                        <w14:ligatures w14:val="none"/>
                      </w:rPr>
                      <m:t>jt</m:t>
                    </m:r>
                  </m:sub>
                </m:sSub>
                <m:r>
                  <w:rPr>
                    <w:rFonts w:ascii="Cambria Math" w:eastAsia="Cambria Math" w:hAnsi="Cambria Math" w:cs="Cambria Math"/>
                    <w:kern w:val="0"/>
                    <w:sz w:val="22"/>
                    <w:szCs w:val="22"/>
                    <w:lang w:eastAsia="en-GB"/>
                    <w14:ligatures w14:val="none"/>
                  </w:rPr>
                  <m:t>)</m:t>
                </m:r>
              </m:oMath>
            </m:oMathPara>
          </w:p>
          <w:p w14:paraId="70FE452F" w14:textId="6F890CBC" w:rsidR="00D724B0" w:rsidRPr="00D724B0" w:rsidRDefault="00D724B0" w:rsidP="0055652F">
            <w:pPr>
              <w:spacing w:after="240" w:line="360" w:lineRule="auto"/>
              <w:jc w:val="center"/>
              <w:rPr>
                <w:rFonts w:ascii="Cambria Math" w:eastAsia="Cambria Math" w:hAnsi="Cambria Math" w:cs="Cambria Math"/>
                <w:kern w:val="0"/>
                <w:sz w:val="22"/>
                <w:szCs w:val="22"/>
                <w:lang w:eastAsia="en-GB"/>
                <w14:ligatures w14:val="none"/>
              </w:rPr>
            </w:pPr>
            <m:oMathPara>
              <m:oMath>
                <m:r>
                  <w:rPr>
                    <w:rFonts w:ascii="Cambria Math" w:eastAsia="Cambria Math" w:hAnsi="Cambria Math" w:cs="Cambria Math"/>
                    <w:kern w:val="0"/>
                    <w:sz w:val="22"/>
                    <w:szCs w:val="22"/>
                    <w:lang w:eastAsia="en-GB"/>
                    <w14:ligatures w14:val="none"/>
                  </w:rPr>
                  <m:t>logit</m:t>
                </m:r>
                <m:d>
                  <m:dPr>
                    <m:ctrlPr>
                      <w:rPr>
                        <w:rFonts w:ascii="Cambria Math" w:eastAsia="Cambria Math" w:hAnsi="Cambria Math" w:cs="Cambria Math"/>
                        <w:kern w:val="0"/>
                        <w:sz w:val="22"/>
                        <w:szCs w:val="22"/>
                        <w:lang w:eastAsia="en-GB"/>
                        <w14:ligatures w14:val="none"/>
                      </w:rPr>
                    </m:ctrlPr>
                  </m:dPr>
                  <m:e>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P</m:t>
                        </m:r>
                      </m:e>
                      <m:sub>
                        <m:r>
                          <w:rPr>
                            <w:rFonts w:ascii="Cambria Math" w:eastAsia="Cambria Math" w:hAnsi="Cambria Math" w:cs="Cambria Math"/>
                            <w:kern w:val="0"/>
                            <w:sz w:val="22"/>
                            <w:szCs w:val="22"/>
                            <w:lang w:eastAsia="en-GB"/>
                            <w14:ligatures w14:val="none"/>
                          </w:rPr>
                          <m:t>jt</m:t>
                        </m:r>
                      </m:sub>
                    </m:sSub>
                  </m:e>
                </m:d>
                <m:r>
                  <w:rPr>
                    <w:rFonts w:ascii="Cambria Math" w:eastAsia="Cambria Math" w:hAnsi="Cambria Math" w:cs="Cambria Math"/>
                    <w:kern w:val="0"/>
                    <w:sz w:val="22"/>
                    <w:szCs w:val="22"/>
                    <w:lang w:eastAsia="en-GB"/>
                    <w14:ligatures w14:val="none"/>
                  </w:rPr>
                  <m:t xml:space="preserve"> = α+</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β</m:t>
                        </m:r>
                      </m:e>
                      <m:sub>
                        <m:r>
                          <w:rPr>
                            <w:rFonts w:ascii="Cambria Math" w:eastAsia="Cambria Math" w:hAnsi="Cambria Math" w:cs="Cambria Math"/>
                            <w:kern w:val="0"/>
                            <w:sz w:val="22"/>
                            <w:szCs w:val="22"/>
                            <w:lang w:eastAsia="en-GB"/>
                            <w14:ligatures w14:val="none"/>
                          </w:rPr>
                          <m:t>1</m:t>
                        </m:r>
                      </m:sub>
                    </m:sSub>
                    <m:r>
                      <w:rPr>
                        <w:rFonts w:ascii="Cambria Math" w:eastAsia="Cambria Math" w:hAnsi="Cambria Math" w:cs="Cambria Math"/>
                        <w:kern w:val="0"/>
                        <w:sz w:val="22"/>
                        <w:szCs w:val="22"/>
                        <w:lang w:eastAsia="en-GB"/>
                        <w14:ligatures w14:val="none"/>
                      </w:rPr>
                      <m:t>×E</m:t>
                    </m:r>
                  </m:e>
                  <m:sub>
                    <m:r>
                      <w:rPr>
                        <w:rFonts w:ascii="Cambria Math" w:eastAsia="Cambria Math" w:hAnsi="Cambria Math" w:cs="Cambria Math"/>
                        <w:kern w:val="0"/>
                        <w:sz w:val="22"/>
                        <w:szCs w:val="22"/>
                        <w:lang w:eastAsia="en-GB"/>
                        <w14:ligatures w14:val="none"/>
                      </w:rPr>
                      <m:t>j</m:t>
                    </m:r>
                  </m:sub>
                </m:sSub>
                <m:r>
                  <w:rPr>
                    <w:rFonts w:ascii="Cambria Math" w:eastAsia="Cambria Math" w:hAnsi="Cambria Math" w:cs="Cambria Math"/>
                    <w:kern w:val="0"/>
                    <w:sz w:val="22"/>
                    <w:szCs w:val="22"/>
                    <w:lang w:eastAsia="en-GB"/>
                    <w14:ligatures w14:val="none"/>
                  </w:rPr>
                  <m:t>+</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β</m:t>
                        </m:r>
                      </m:e>
                      <m:sub>
                        <m:r>
                          <w:rPr>
                            <w:rFonts w:ascii="Cambria Math" w:eastAsia="Cambria Math" w:hAnsi="Cambria Math" w:cs="Cambria Math"/>
                            <w:kern w:val="0"/>
                            <w:sz w:val="22"/>
                            <w:szCs w:val="22"/>
                            <w:lang w:eastAsia="en-GB"/>
                            <w14:ligatures w14:val="none"/>
                          </w:rPr>
                          <m:t>2</m:t>
                        </m:r>
                      </m:sub>
                    </m:sSub>
                    <m:r>
                      <w:rPr>
                        <w:rFonts w:ascii="Cambria Math" w:eastAsia="Cambria Math" w:hAnsi="Cambria Math" w:cs="Cambria Math"/>
                        <w:kern w:val="0"/>
                        <w:sz w:val="22"/>
                        <w:szCs w:val="22"/>
                        <w:lang w:eastAsia="en-GB"/>
                        <w14:ligatures w14:val="none"/>
                      </w:rPr>
                      <m:t>×F</m:t>
                    </m:r>
                  </m:e>
                  <m:sub>
                    <m:r>
                      <w:rPr>
                        <w:rFonts w:ascii="Cambria Math" w:eastAsia="Cambria Math" w:hAnsi="Cambria Math" w:cs="Cambria Math"/>
                        <w:kern w:val="0"/>
                        <w:sz w:val="22"/>
                        <w:szCs w:val="22"/>
                        <w:lang w:eastAsia="en-GB"/>
                        <w14:ligatures w14:val="none"/>
                      </w:rPr>
                      <m:t>jt</m:t>
                    </m:r>
                  </m:sub>
                </m:sSub>
                <m:r>
                  <w:rPr>
                    <w:rFonts w:ascii="Cambria Math" w:eastAsia="Cambria Math" w:hAnsi="Cambria Math" w:cs="Cambria Math"/>
                    <w:kern w:val="0"/>
                    <w:sz w:val="22"/>
                    <w:szCs w:val="22"/>
                    <w:lang w:eastAsia="en-GB"/>
                    <w14:ligatures w14:val="none"/>
                  </w:rPr>
                  <m:t>+</m:t>
                </m:r>
                <m:sSub>
                  <m:sSubPr>
                    <m:ctrlPr>
                      <w:rPr>
                        <w:rFonts w:ascii="Cambria Math" w:eastAsia="Cambria Math" w:hAnsi="Cambria Math" w:cs="Cambria Math"/>
                        <w:kern w:val="0"/>
                        <w:sz w:val="22"/>
                        <w:szCs w:val="22"/>
                        <w:lang w:eastAsia="en-GB"/>
                        <w14:ligatures w14:val="none"/>
                      </w:rPr>
                    </m:ctrlPr>
                  </m:sSubPr>
                  <m:e>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β</m:t>
                        </m:r>
                      </m:e>
                      <m:sub>
                        <m:r>
                          <w:rPr>
                            <w:rFonts w:ascii="Cambria Math" w:eastAsia="Cambria Math" w:hAnsi="Cambria Math" w:cs="Cambria Math"/>
                            <w:kern w:val="0"/>
                            <w:sz w:val="22"/>
                            <w:szCs w:val="22"/>
                            <w:lang w:eastAsia="en-GB"/>
                            <w14:ligatures w14:val="none"/>
                          </w:rPr>
                          <m:t>3</m:t>
                        </m:r>
                      </m:sub>
                    </m:sSub>
                    <m:r>
                      <w:rPr>
                        <w:rFonts w:ascii="Cambria Math" w:eastAsia="Cambria Math" w:hAnsi="Cambria Math" w:cs="Cambria Math"/>
                        <w:kern w:val="0"/>
                        <w:sz w:val="22"/>
                        <w:szCs w:val="22"/>
                        <w:lang w:eastAsia="en-GB"/>
                        <w14:ligatures w14:val="none"/>
                      </w:rPr>
                      <m:t>×CGD</m:t>
                    </m:r>
                  </m:e>
                  <m:sub>
                    <m:r>
                      <w:rPr>
                        <w:rFonts w:ascii="Cambria Math" w:eastAsia="Cambria Math" w:hAnsi="Cambria Math" w:cs="Cambria Math"/>
                        <w:kern w:val="0"/>
                        <w:sz w:val="22"/>
                        <w:szCs w:val="22"/>
                        <w:lang w:eastAsia="en-GB"/>
                        <w14:ligatures w14:val="none"/>
                      </w:rPr>
                      <m:t>jt</m:t>
                    </m:r>
                  </m:sub>
                </m:sSub>
                <m:r>
                  <w:rPr>
                    <w:rFonts w:ascii="Cambria Math" w:eastAsia="Cambria Math" w:hAnsi="Cambria Math" w:cs="Cambria Math"/>
                    <w:kern w:val="0"/>
                    <w:sz w:val="22"/>
                    <w:szCs w:val="22"/>
                    <w:lang w:eastAsia="en-GB"/>
                    <w14:ligatures w14:val="none"/>
                  </w:rPr>
                  <m:t>+</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β</m:t>
                        </m:r>
                      </m:e>
                      <m:sub>
                        <m:r>
                          <w:rPr>
                            <w:rFonts w:ascii="Cambria Math" w:eastAsia="Cambria Math" w:hAnsi="Cambria Math" w:cs="Cambria Math"/>
                            <w:kern w:val="0"/>
                            <w:sz w:val="22"/>
                            <w:szCs w:val="22"/>
                            <w:lang w:eastAsia="en-GB"/>
                            <w14:ligatures w14:val="none"/>
                          </w:rPr>
                          <m:t>4</m:t>
                        </m:r>
                      </m:sub>
                    </m:sSub>
                    <m:r>
                      <w:rPr>
                        <w:rFonts w:ascii="Cambria Math" w:eastAsia="Cambria Math" w:hAnsi="Cambria Math" w:cs="Cambria Math"/>
                        <w:kern w:val="0"/>
                        <w:sz w:val="22"/>
                        <w:szCs w:val="22"/>
                        <w:lang w:eastAsia="en-GB"/>
                        <w14:ligatures w14:val="none"/>
                      </w:rPr>
                      <m:t>×</m:t>
                    </m:r>
                    <m:r>
                      <w:rPr>
                        <w:rFonts w:ascii="Cambria Math" w:eastAsia="Cambria Math" w:hAnsi="Cambria Math" w:cs="Cambria Math"/>
                        <w:kern w:val="0"/>
                        <w:sz w:val="22"/>
                        <w:szCs w:val="22"/>
                        <w:lang w:eastAsia="en-GB"/>
                        <w14:ligatures w14:val="none"/>
                      </w:rPr>
                      <m:t>(</m:t>
                    </m:r>
                    <m:r>
                      <w:rPr>
                        <w:rFonts w:ascii="Cambria Math" w:eastAsia="Cambria Math" w:hAnsi="Cambria Math" w:cs="Cambria Math"/>
                        <w:kern w:val="0"/>
                        <w:sz w:val="22"/>
                        <w:szCs w:val="22"/>
                        <w:lang w:eastAsia="en-GB"/>
                        <w14:ligatures w14:val="none"/>
                      </w:rPr>
                      <m:t>F</m:t>
                    </m:r>
                  </m:e>
                  <m:sub>
                    <m:r>
                      <w:rPr>
                        <w:rFonts w:ascii="Cambria Math" w:eastAsia="Cambria Math" w:hAnsi="Cambria Math" w:cs="Cambria Math"/>
                        <w:kern w:val="0"/>
                        <w:sz w:val="22"/>
                        <w:szCs w:val="22"/>
                        <w:lang w:eastAsia="en-GB"/>
                        <w14:ligatures w14:val="none"/>
                      </w:rPr>
                      <m:t>jt</m:t>
                    </m:r>
                  </m:sub>
                </m:sSub>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×CGD</m:t>
                    </m:r>
                  </m:e>
                  <m:sub>
                    <m:r>
                      <w:rPr>
                        <w:rFonts w:ascii="Cambria Math" w:eastAsia="Cambria Math" w:hAnsi="Cambria Math" w:cs="Cambria Math"/>
                        <w:kern w:val="0"/>
                        <w:sz w:val="22"/>
                        <w:szCs w:val="22"/>
                        <w:lang w:eastAsia="en-GB"/>
                        <w14:ligatures w14:val="none"/>
                      </w:rPr>
                      <m:t>jt</m:t>
                    </m:r>
                  </m:sub>
                </m:sSub>
                <m:r>
                  <w:rPr>
                    <w:rFonts w:ascii="Cambria Math" w:eastAsia="Cambria Math" w:hAnsi="Cambria Math" w:cs="Cambria Math"/>
                    <w:kern w:val="0"/>
                    <w:sz w:val="22"/>
                    <w:szCs w:val="22"/>
                    <w:lang w:eastAsia="en-GB"/>
                    <w14:ligatures w14:val="none"/>
                  </w:rPr>
                  <m:t>)</m:t>
                </m:r>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ε</m:t>
                    </m:r>
                  </m:e>
                  <m:sub>
                    <m:r>
                      <w:rPr>
                        <w:rFonts w:ascii="Cambria Math" w:eastAsia="Cambria Math" w:hAnsi="Cambria Math" w:cs="Cambria Math"/>
                        <w:kern w:val="0"/>
                        <w:sz w:val="22"/>
                        <w:szCs w:val="22"/>
                        <w:lang w:eastAsia="en-GB"/>
                        <w14:ligatures w14:val="none"/>
                      </w:rPr>
                      <m:t>j</m:t>
                    </m:r>
                  </m:sub>
                </m:sSub>
                <m:r>
                  <w:rPr>
                    <w:rFonts w:ascii="Cambria Math" w:eastAsia="Cambria Math" w:hAnsi="Cambria Math" w:cs="Cambria Math"/>
                    <w:kern w:val="0"/>
                    <w:sz w:val="22"/>
                    <w:szCs w:val="22"/>
                    <w:lang w:eastAsia="en-GB"/>
                    <w14:ligatures w14:val="none"/>
                  </w:rPr>
                  <m:t xml:space="preserve">+ </m:t>
                </m:r>
                <m:sSub>
                  <m:sSubPr>
                    <m:ctrlPr>
                      <w:rPr>
                        <w:rFonts w:ascii="Cambria Math" w:eastAsia="Cambria Math" w:hAnsi="Cambria Math" w:cs="Cambria Math"/>
                        <w:kern w:val="0"/>
                        <w:sz w:val="22"/>
                        <w:szCs w:val="22"/>
                        <w:lang w:eastAsia="en-GB"/>
                        <w14:ligatures w14:val="none"/>
                      </w:rPr>
                    </m:ctrlPr>
                  </m:sSubPr>
                  <m:e>
                    <m:r>
                      <w:rPr>
                        <w:rFonts w:ascii="Cambria Math" w:eastAsia="Cambria Math" w:hAnsi="Cambria Math" w:cs="Cambria Math"/>
                        <w:kern w:val="0"/>
                        <w:sz w:val="22"/>
                        <w:szCs w:val="22"/>
                        <w:lang w:eastAsia="en-GB"/>
                        <w14:ligatures w14:val="none"/>
                      </w:rPr>
                      <m:t>ε</m:t>
                    </m:r>
                  </m:e>
                  <m:sub>
                    <m:r>
                      <w:rPr>
                        <w:rFonts w:ascii="Cambria Math" w:eastAsia="Cambria Math" w:hAnsi="Cambria Math" w:cs="Cambria Math"/>
                        <w:kern w:val="0"/>
                        <w:sz w:val="22"/>
                        <w:szCs w:val="22"/>
                        <w:lang w:eastAsia="en-GB"/>
                        <w14:ligatures w14:val="none"/>
                      </w:rPr>
                      <m:t>t</m:t>
                    </m:r>
                  </m:sub>
                </m:sSub>
              </m:oMath>
            </m:oMathPara>
          </w:p>
        </w:tc>
        <w:tc>
          <w:tcPr>
            <w:tcW w:w="521" w:type="dxa"/>
          </w:tcPr>
          <w:p w14:paraId="65B0FE3A" w14:textId="77777777" w:rsidR="00D724B0" w:rsidRPr="00D724B0" w:rsidRDefault="00D724B0" w:rsidP="0055652F">
            <w:pPr>
              <w:spacing w:line="360" w:lineRule="auto"/>
              <w:jc w:val="center"/>
              <w:rPr>
                <w:rFonts w:ascii="Cambria Math" w:eastAsia="Cambria Math" w:hAnsi="Cambria Math" w:cs="Cambria Math"/>
                <w:kern w:val="0"/>
                <w:sz w:val="22"/>
                <w:szCs w:val="22"/>
                <w:lang w:eastAsia="en-GB"/>
                <w14:ligatures w14:val="none"/>
              </w:rPr>
            </w:pPr>
            <m:oMath>
              <m:r>
                <w:rPr>
                  <w:rFonts w:ascii="Cambria Math" w:eastAsia="Cambria Math" w:hAnsi="Cambria Math" w:cs="Cambria Math"/>
                  <w:kern w:val="0"/>
                  <w:sz w:val="22"/>
                  <w:szCs w:val="22"/>
                  <w:lang w:eastAsia="en-GB"/>
                  <w14:ligatures w14:val="none"/>
                </w:rPr>
                <m:t>(3)</m:t>
              </m:r>
            </m:oMath>
            <w:r w:rsidRPr="00D724B0">
              <w:rPr>
                <w:rFonts w:ascii="Arial" w:eastAsia="Arial" w:hAnsi="Arial" w:cs="Arial"/>
                <w:kern w:val="0"/>
                <w:sz w:val="22"/>
                <w:szCs w:val="22"/>
                <w:lang w:eastAsia="en-GB"/>
                <w14:ligatures w14:val="none"/>
              </w:rPr>
              <w:t xml:space="preserve"> </w:t>
            </w:r>
            <w:r w:rsidRPr="00D724B0">
              <w:rPr>
                <w:rFonts w:ascii="Cambria Math" w:eastAsia="Cambria Math" w:hAnsi="Cambria Math" w:cs="Cambria Math"/>
                <w:kern w:val="0"/>
                <w:sz w:val="22"/>
                <w:szCs w:val="22"/>
                <w:lang w:eastAsia="en-GB"/>
                <w14:ligatures w14:val="none"/>
              </w:rPr>
              <w:br/>
            </w:r>
            <m:oMathPara>
              <m:oMath>
                <m:r>
                  <w:rPr>
                    <w:rFonts w:ascii="Cambria Math" w:eastAsia="Cambria Math" w:hAnsi="Cambria Math" w:cs="Cambria Math"/>
                    <w:kern w:val="0"/>
                    <w:sz w:val="22"/>
                    <w:szCs w:val="22"/>
                    <w:lang w:eastAsia="en-GB"/>
                    <w14:ligatures w14:val="none"/>
                  </w:rPr>
                  <m:t>(4)</m:t>
                </m:r>
              </m:oMath>
            </m:oMathPara>
          </w:p>
        </w:tc>
      </w:tr>
    </w:tbl>
    <w:p w14:paraId="6AB5EBBD" w14:textId="43808E30" w:rsidR="00D724B0" w:rsidRDefault="00D724B0" w:rsidP="00E245AD">
      <w:pPr>
        <w:spacing w:line="360" w:lineRule="auto"/>
        <w:jc w:val="both"/>
        <w:rPr>
          <w:rFonts w:ascii="Arial" w:eastAsia="Arial" w:hAnsi="Arial" w:cs="Arial"/>
          <w:kern w:val="0"/>
          <w:sz w:val="22"/>
          <w:szCs w:val="22"/>
          <w:lang w:eastAsia="en-GB"/>
          <w14:ligatures w14:val="none"/>
        </w:rPr>
      </w:pPr>
      <w:r w:rsidRPr="00D724B0">
        <w:rPr>
          <w:rFonts w:ascii="Arial" w:eastAsia="Arial" w:hAnsi="Arial" w:cs="Arial"/>
          <w:kern w:val="0"/>
          <w:sz w:val="22"/>
          <w:szCs w:val="22"/>
          <w:lang w:eastAsia="en-GB"/>
          <w14:ligatures w14:val="none"/>
        </w:rPr>
        <w:t xml:space="preserve">Here, </w:t>
      </w:r>
      <m:oMath>
        <m:r>
          <w:rPr>
            <w:rFonts w:ascii="Cambria Math" w:eastAsia="Cambria Math" w:hAnsi="Cambria Math" w:cs="Arial"/>
            <w:kern w:val="0"/>
            <w:sz w:val="22"/>
            <w:szCs w:val="22"/>
            <w:lang w:eastAsia="en-GB"/>
            <w14:ligatures w14:val="none"/>
          </w:rPr>
          <m:t xml:space="preserve"> </m:t>
        </m:r>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P</m:t>
            </m:r>
          </m:e>
          <m:sub>
            <m:r>
              <w:rPr>
                <w:rFonts w:ascii="Cambria Math" w:eastAsia="Cambria Math" w:hAnsi="Cambria Math" w:cs="Arial"/>
                <w:kern w:val="0"/>
                <w:sz w:val="22"/>
                <w:szCs w:val="22"/>
                <w:lang w:eastAsia="en-GB"/>
                <w14:ligatures w14:val="none"/>
              </w:rPr>
              <m:t>jt</m:t>
            </m:r>
          </m:sub>
        </m:sSub>
      </m:oMath>
      <w:r w:rsidRPr="00D724B0">
        <w:rPr>
          <w:rFonts w:ascii="Arial" w:eastAsia="Arial" w:hAnsi="Arial" w:cs="Arial"/>
          <w:kern w:val="0"/>
          <w:sz w:val="22"/>
          <w:szCs w:val="22"/>
          <w:lang w:eastAsia="en-GB"/>
          <w14:ligatures w14:val="none"/>
        </w:rPr>
        <w:t xml:space="preserve"> is the estimated likelihood of a lifeform being intercepted on summit, </w:t>
      </w:r>
      <w:r w:rsidRPr="00D724B0">
        <w:rPr>
          <w:rFonts w:ascii="Arial" w:eastAsia="Arial" w:hAnsi="Arial" w:cs="Arial"/>
          <w:i/>
          <w:iCs/>
          <w:kern w:val="0"/>
          <w:sz w:val="22"/>
          <w:szCs w:val="22"/>
          <w:lang w:eastAsia="en-GB"/>
          <w14:ligatures w14:val="none"/>
        </w:rPr>
        <w:t>j</w:t>
      </w:r>
      <w:r w:rsidRPr="00D724B0">
        <w:rPr>
          <w:rFonts w:ascii="Arial" w:eastAsia="Arial" w:hAnsi="Arial" w:cs="Arial"/>
          <w:kern w:val="0"/>
          <w:sz w:val="22"/>
          <w:szCs w:val="22"/>
          <w:lang w:eastAsia="en-GB"/>
          <w14:ligatures w14:val="none"/>
        </w:rPr>
        <w:t xml:space="preserve">, at time, </w:t>
      </w:r>
      <w:r w:rsidRPr="00D724B0">
        <w:rPr>
          <w:rFonts w:ascii="Arial" w:eastAsia="Arial" w:hAnsi="Arial" w:cs="Arial"/>
          <w:i/>
          <w:iCs/>
          <w:kern w:val="0"/>
          <w:sz w:val="22"/>
          <w:szCs w:val="22"/>
          <w:lang w:eastAsia="en-GB"/>
          <w14:ligatures w14:val="none"/>
        </w:rPr>
        <w:t>t,</w:t>
      </w:r>
      <w:r w:rsidRPr="00D724B0">
        <w:rPr>
          <w:rFonts w:ascii="Arial" w:eastAsia="Arial" w:hAnsi="Arial" w:cs="Arial"/>
          <w:kern w:val="0"/>
          <w:sz w:val="22"/>
          <w:szCs w:val="22"/>
          <w:lang w:eastAsia="en-GB"/>
          <w14:ligatures w14:val="none"/>
        </w:rPr>
        <w:t xml:space="preserve"> and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N</m:t>
            </m:r>
          </m:e>
          <m:sub>
            <m:r>
              <w:rPr>
                <w:rFonts w:ascii="Cambria Math" w:eastAsia="Cambria Math" w:hAnsi="Cambria Math" w:cs="Arial"/>
                <w:kern w:val="0"/>
                <w:sz w:val="22"/>
                <w:szCs w:val="22"/>
                <w:lang w:eastAsia="en-GB"/>
                <w14:ligatures w14:val="none"/>
              </w:rPr>
              <m:t>trials</m:t>
            </m:r>
          </m:sub>
        </m:sSub>
      </m:oMath>
      <w:r w:rsidRPr="00D724B0">
        <w:rPr>
          <w:rFonts w:ascii="Arial" w:eastAsia="Arial" w:hAnsi="Arial" w:cs="Arial"/>
          <w:kern w:val="0"/>
          <w:sz w:val="22"/>
          <w:szCs w:val="22"/>
          <w:lang w:eastAsia="en-GB"/>
          <w14:ligatures w14:val="none"/>
        </w:rPr>
        <w:t xml:space="preserve"> is the total number of lifeforms or substrates along a line intercept transect. We modelled,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P</m:t>
            </m:r>
          </m:e>
          <m:sub>
            <m:r>
              <w:rPr>
                <w:rFonts w:ascii="Cambria Math" w:eastAsia="Cambria Math" w:hAnsi="Cambria Math" w:cs="Arial"/>
                <w:kern w:val="0"/>
                <w:sz w:val="22"/>
                <w:szCs w:val="22"/>
                <w:lang w:eastAsia="en-GB"/>
                <w14:ligatures w14:val="none"/>
              </w:rPr>
              <m:t>jt</m:t>
            </m:r>
          </m:sub>
        </m:sSub>
        <m:r>
          <w:rPr>
            <w:rFonts w:ascii="Cambria Math" w:eastAsia="Cambria Math" w:hAnsi="Cambria Math" w:cs="Arial"/>
            <w:kern w:val="0"/>
            <w:sz w:val="22"/>
            <w:szCs w:val="22"/>
            <w:lang w:eastAsia="en-GB"/>
            <w14:ligatures w14:val="none"/>
          </w:rPr>
          <m:t>,</m:t>
        </m:r>
      </m:oMath>
      <w:r w:rsidRPr="00D724B0">
        <w:rPr>
          <w:rFonts w:ascii="Arial" w:eastAsia="Arial" w:hAnsi="Arial" w:cs="Arial"/>
          <w:kern w:val="0"/>
          <w:sz w:val="22"/>
          <w:szCs w:val="22"/>
          <w:lang w:eastAsia="en-GB"/>
          <w14:ligatures w14:val="none"/>
        </w:rPr>
        <w:t xml:space="preserve"> on the logit scale as a linear function of summit elevation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E</m:t>
            </m:r>
          </m:e>
          <m:sub>
            <m:r>
              <w:rPr>
                <w:rFonts w:ascii="Cambria Math" w:eastAsia="Cambria Math" w:hAnsi="Cambria Math" w:cs="Arial"/>
                <w:kern w:val="0"/>
                <w:sz w:val="22"/>
                <w:szCs w:val="22"/>
                <w:lang w:eastAsia="en-GB"/>
                <w14:ligatures w14:val="none"/>
              </w:rPr>
              <m:t>j</m:t>
            </m:r>
          </m:sub>
        </m:sSub>
        <m:r>
          <w:rPr>
            <w:rFonts w:ascii="Cambria Math" w:eastAsia="Cambria Math" w:hAnsi="Cambria Math" w:cs="Arial"/>
            <w:kern w:val="0"/>
            <w:sz w:val="22"/>
            <w:szCs w:val="22"/>
            <w:lang w:eastAsia="en-GB"/>
            <w14:ligatures w14:val="none"/>
          </w:rPr>
          <m:t>)</m:t>
        </m:r>
      </m:oMath>
      <w:r w:rsidRPr="00D724B0">
        <w:rPr>
          <w:rFonts w:ascii="Arial" w:eastAsia="Arial" w:hAnsi="Arial" w:cs="Arial"/>
          <w:kern w:val="0"/>
          <w:sz w:val="22"/>
          <w:szCs w:val="22"/>
          <w:lang w:eastAsia="en-GB"/>
          <w14:ligatures w14:val="none"/>
        </w:rPr>
        <w:t>, time-since-fire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 xml:space="preserve"> F</m:t>
            </m:r>
          </m:e>
          <m:sub>
            <m:r>
              <w:rPr>
                <w:rFonts w:ascii="Cambria Math" w:eastAsia="Cambria Math" w:hAnsi="Cambria Math" w:cs="Arial"/>
                <w:kern w:val="0"/>
                <w:sz w:val="22"/>
                <w:szCs w:val="22"/>
                <w:lang w:eastAsia="en-GB"/>
                <w14:ligatures w14:val="none"/>
              </w:rPr>
              <m:t>jt</m:t>
            </m:r>
          </m:sub>
        </m:sSub>
      </m:oMath>
      <w:r w:rsidRPr="00D724B0">
        <w:rPr>
          <w:rFonts w:ascii="Arial" w:eastAsia="Arial" w:hAnsi="Arial" w:cs="Arial"/>
          <w:kern w:val="0"/>
          <w:sz w:val="22"/>
          <w:szCs w:val="22"/>
          <w:lang w:eastAsia="en-GB"/>
          <w14:ligatures w14:val="none"/>
        </w:rPr>
        <w:t>) and cumulative growing degrees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 xml:space="preserve"> CGD</m:t>
            </m:r>
          </m:e>
          <m:sub>
            <m:r>
              <w:rPr>
                <w:rFonts w:ascii="Cambria Math" w:eastAsia="Cambria Math" w:hAnsi="Cambria Math" w:cs="Arial"/>
                <w:kern w:val="0"/>
                <w:sz w:val="22"/>
                <w:szCs w:val="22"/>
                <w:lang w:eastAsia="en-GB"/>
                <w14:ligatures w14:val="none"/>
              </w:rPr>
              <m:t>jt</m:t>
            </m:r>
          </m:sub>
        </m:sSub>
      </m:oMath>
      <w:r w:rsidRPr="007E6269">
        <w:rPr>
          <w:rFonts w:ascii="Arial" w:eastAsia="Arial" w:hAnsi="Arial" w:cs="Arial"/>
          <w:kern w:val="0"/>
          <w:sz w:val="22"/>
          <w:szCs w:val="22"/>
          <w:lang w:eastAsia="en-GB"/>
          <w14:ligatures w14:val="none"/>
        </w:rPr>
        <w:t xml:space="preserve">). </w:t>
      </w:r>
      <w:r w:rsidR="007E6269" w:rsidRPr="007E6269">
        <w:rPr>
          <w:rFonts w:ascii="Arial" w:eastAsiaTheme="minorEastAsia" w:hAnsi="Arial" w:cs="Arial"/>
          <w:sz w:val="22"/>
          <w:szCs w:val="22"/>
        </w:rPr>
        <w:t xml:space="preserve">We included interactions between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 xml:space="preserve"> F</m:t>
            </m:r>
          </m:e>
          <m:sub>
            <m:r>
              <w:rPr>
                <w:rFonts w:ascii="Cambria Math" w:eastAsia="Cambria Math" w:hAnsi="Cambria Math" w:cs="Arial"/>
                <w:kern w:val="0"/>
                <w:sz w:val="22"/>
                <w:szCs w:val="22"/>
                <w:lang w:eastAsia="en-GB"/>
                <w14:ligatures w14:val="none"/>
              </w:rPr>
              <m:t>jt</m:t>
            </m:r>
          </m:sub>
        </m:sSub>
      </m:oMath>
      <w:r w:rsidR="007E6269" w:rsidRPr="007E6269">
        <w:rPr>
          <w:rFonts w:ascii="Arial" w:eastAsia="Arial" w:hAnsi="Arial" w:cs="Arial"/>
          <w:kern w:val="0"/>
          <w:sz w:val="22"/>
          <w:szCs w:val="22"/>
          <w:lang w:eastAsia="en-GB"/>
          <w14:ligatures w14:val="none"/>
        </w:rPr>
        <w:t xml:space="preserve"> and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 xml:space="preserve"> CGD</m:t>
            </m:r>
          </m:e>
          <m:sub>
            <m:r>
              <w:rPr>
                <w:rFonts w:ascii="Cambria Math" w:eastAsia="Cambria Math" w:hAnsi="Cambria Math" w:cs="Arial"/>
                <w:kern w:val="0"/>
                <w:sz w:val="22"/>
                <w:szCs w:val="22"/>
                <w:lang w:eastAsia="en-GB"/>
                <w14:ligatures w14:val="none"/>
              </w:rPr>
              <m:t>jt</m:t>
            </m:r>
          </m:sub>
        </m:sSub>
      </m:oMath>
      <w:r w:rsidR="007E6269" w:rsidRPr="007E6269">
        <w:rPr>
          <w:rFonts w:ascii="Arial" w:eastAsiaTheme="minorEastAsia" w:hAnsi="Arial" w:cs="Arial"/>
          <w:sz w:val="22"/>
          <w:szCs w:val="22"/>
        </w:rPr>
        <w:t xml:space="preserve"> because </w:t>
      </w:r>
      <w:r w:rsidR="00073EB2">
        <w:rPr>
          <w:rFonts w:ascii="Arial" w:eastAsiaTheme="minorEastAsia" w:hAnsi="Arial" w:cs="Arial"/>
          <w:sz w:val="22"/>
          <w:szCs w:val="22"/>
        </w:rPr>
        <w:t xml:space="preserve">the </w:t>
      </w:r>
      <w:r w:rsidR="00073EB2" w:rsidRPr="00073EB2">
        <w:rPr>
          <w:rFonts w:ascii="Arial" w:eastAsiaTheme="minorEastAsia" w:hAnsi="Arial" w:cs="Arial"/>
          <w:sz w:val="22"/>
          <w:szCs w:val="22"/>
        </w:rPr>
        <w:t xml:space="preserve">impact of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 xml:space="preserve"> CGD</m:t>
            </m:r>
          </m:e>
          <m:sub>
            <m:r>
              <w:rPr>
                <w:rFonts w:ascii="Cambria Math" w:eastAsia="Cambria Math" w:hAnsi="Cambria Math" w:cs="Arial"/>
                <w:kern w:val="0"/>
                <w:sz w:val="22"/>
                <w:szCs w:val="22"/>
                <w:lang w:eastAsia="en-GB"/>
                <w14:ligatures w14:val="none"/>
              </w:rPr>
              <m:t>jt</m:t>
            </m:r>
          </m:sub>
        </m:sSub>
      </m:oMath>
      <w:r w:rsidR="00073EB2">
        <w:rPr>
          <w:rFonts w:ascii="Arial" w:eastAsiaTheme="minorEastAsia" w:hAnsi="Arial" w:cs="Arial"/>
          <w:kern w:val="0"/>
          <w:sz w:val="22"/>
          <w:szCs w:val="22"/>
          <w:lang w:eastAsia="en-GB"/>
          <w14:ligatures w14:val="none"/>
        </w:rPr>
        <w:t xml:space="preserve"> </w:t>
      </w:r>
      <w:r w:rsidR="00073EB2" w:rsidRPr="00073EB2">
        <w:rPr>
          <w:rFonts w:ascii="Arial" w:eastAsiaTheme="minorEastAsia" w:hAnsi="Arial" w:cs="Arial"/>
          <w:sz w:val="22"/>
          <w:szCs w:val="22"/>
        </w:rPr>
        <w:t xml:space="preserve">on </w:t>
      </w:r>
      <w:r w:rsidR="00073EB2">
        <w:rPr>
          <w:rFonts w:ascii="Arial" w:eastAsiaTheme="minorEastAsia" w:hAnsi="Arial" w:cs="Arial"/>
          <w:sz w:val="22"/>
          <w:szCs w:val="22"/>
        </w:rPr>
        <w:t>vegetation</w:t>
      </w:r>
      <w:r w:rsidR="00073EB2" w:rsidRPr="00073EB2">
        <w:rPr>
          <w:rFonts w:ascii="Arial" w:eastAsiaTheme="minorEastAsia" w:hAnsi="Arial" w:cs="Arial"/>
          <w:sz w:val="22"/>
          <w:szCs w:val="22"/>
        </w:rPr>
        <w:t xml:space="preserve"> cover will depend on how long a </w:t>
      </w:r>
      <w:r w:rsidR="00097B64">
        <w:rPr>
          <w:rFonts w:ascii="Arial" w:eastAsiaTheme="minorEastAsia" w:hAnsi="Arial" w:cs="Arial"/>
          <w:sz w:val="22"/>
          <w:szCs w:val="22"/>
        </w:rPr>
        <w:t>summit</w:t>
      </w:r>
      <w:r w:rsidR="00073EB2" w:rsidRPr="00073EB2">
        <w:rPr>
          <w:rFonts w:ascii="Arial" w:eastAsiaTheme="minorEastAsia" w:hAnsi="Arial" w:cs="Arial"/>
          <w:sz w:val="22"/>
          <w:szCs w:val="22"/>
        </w:rPr>
        <w:t xml:space="preserve"> has remained unburnt</w:t>
      </w:r>
      <w:r w:rsidR="007E6269" w:rsidRPr="007E6269">
        <w:rPr>
          <w:rFonts w:ascii="Arial" w:eastAsiaTheme="minorEastAsia" w:hAnsi="Arial" w:cs="Arial"/>
          <w:sz w:val="22"/>
          <w:szCs w:val="22"/>
        </w:rPr>
        <w:t xml:space="preserve">. </w:t>
      </w:r>
      <w:r w:rsidRPr="00D724B0">
        <w:rPr>
          <w:rFonts w:ascii="Arial" w:eastAsia="Arial" w:hAnsi="Arial" w:cs="Arial"/>
          <w:kern w:val="0"/>
          <w:sz w:val="22"/>
          <w:szCs w:val="22"/>
          <w:lang w:eastAsia="en-GB"/>
          <w14:ligatures w14:val="none"/>
        </w:rPr>
        <w:t xml:space="preserve">We also included random intercept effects for site, </w:t>
      </w:r>
      <m:oMath>
        <m:sSub>
          <m:sSubPr>
            <m:ctrlPr>
              <w:rPr>
                <w:rFonts w:ascii="Cambria Math" w:eastAsia="Cambria Math" w:hAnsi="Cambria Math" w:cs="Arial"/>
                <w:kern w:val="0"/>
                <w:sz w:val="22"/>
                <w:szCs w:val="22"/>
                <w:lang w:eastAsia="en-GB"/>
                <w14:ligatures w14:val="none"/>
              </w:rPr>
            </m:ctrlPr>
          </m:sSubPr>
          <m:e>
            <m:r>
              <w:rPr>
                <w:rFonts w:ascii="Cambria Math" w:eastAsia="Calibri" w:hAnsi="Cambria Math" w:cs="Arial"/>
                <w:kern w:val="0"/>
                <w:sz w:val="22"/>
                <w:szCs w:val="22"/>
                <w:lang w:eastAsia="en-GB"/>
                <w14:ligatures w14:val="none"/>
              </w:rPr>
              <m:t>ε</m:t>
            </m:r>
          </m:e>
          <m:sub>
            <m:r>
              <w:rPr>
                <w:rFonts w:ascii="Cambria Math" w:eastAsia="Cambria Math" w:hAnsi="Cambria Math" w:cs="Arial"/>
                <w:kern w:val="0"/>
                <w:sz w:val="22"/>
                <w:szCs w:val="22"/>
                <w:lang w:eastAsia="en-GB"/>
                <w14:ligatures w14:val="none"/>
              </w:rPr>
              <m:t>j</m:t>
            </m:r>
          </m:sub>
        </m:sSub>
      </m:oMath>
      <w:r w:rsidRPr="00D724B0">
        <w:rPr>
          <w:rFonts w:ascii="Arial" w:eastAsia="Arial" w:hAnsi="Arial" w:cs="Arial"/>
          <w:kern w:val="0"/>
          <w:sz w:val="22"/>
          <w:szCs w:val="22"/>
          <w:lang w:eastAsia="en-GB"/>
          <w14:ligatures w14:val="none"/>
        </w:rPr>
        <w:t xml:space="preserve">, and survey year, </w:t>
      </w:r>
      <m:oMath>
        <m:sSub>
          <m:sSubPr>
            <m:ctrlPr>
              <w:rPr>
                <w:rFonts w:ascii="Cambria Math" w:eastAsia="Cambria Math" w:hAnsi="Cambria Math" w:cs="Arial"/>
                <w:kern w:val="0"/>
                <w:sz w:val="22"/>
                <w:szCs w:val="22"/>
                <w:lang w:eastAsia="en-GB"/>
                <w14:ligatures w14:val="none"/>
              </w:rPr>
            </m:ctrlPr>
          </m:sSubPr>
          <m:e>
            <m:r>
              <w:rPr>
                <w:rFonts w:ascii="Cambria Math" w:eastAsia="Calibri" w:hAnsi="Cambria Math" w:cs="Arial"/>
                <w:kern w:val="0"/>
                <w:sz w:val="22"/>
                <w:szCs w:val="22"/>
                <w:lang w:eastAsia="en-GB"/>
                <w14:ligatures w14:val="none"/>
              </w:rPr>
              <m:t>ε</m:t>
            </m:r>
          </m:e>
          <m:sub>
            <m:r>
              <w:rPr>
                <w:rFonts w:ascii="Cambria Math" w:eastAsia="Cambria Math" w:hAnsi="Cambria Math" w:cs="Arial"/>
                <w:kern w:val="0"/>
                <w:sz w:val="22"/>
                <w:szCs w:val="22"/>
                <w:lang w:eastAsia="en-GB"/>
                <w14:ligatures w14:val="none"/>
              </w:rPr>
              <m:t>t</m:t>
            </m:r>
          </m:sub>
        </m:sSub>
      </m:oMath>
      <w:r w:rsidRPr="00D724B0">
        <w:rPr>
          <w:rFonts w:ascii="Arial" w:eastAsia="Arial" w:hAnsi="Arial" w:cs="Arial"/>
          <w:kern w:val="0"/>
          <w:sz w:val="22"/>
          <w:szCs w:val="22"/>
          <w:lang w:eastAsia="en-GB"/>
          <w14:ligatures w14:val="none"/>
        </w:rPr>
        <w:t xml:space="preserve">. Random effects were included for several critical reasons, including accounting for the non-independent structure of observations within sites and over time, estimating group-level effects and providing a means to predict new group levels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{"citationID":"v1rjaBUm","properties":{"formattedCitation":"(Camac et al., 2017)","plainCitation":"(Camac et al., 2017)","noteIndex":0},"citationItems":[{"id":1258,"uris":["http://zotero.org/users/13132938/items/IEKDTGJ9"],"itemData":{"id":1258,"type":"article-journal","abstract":"Climate change is expected to increase ﬁre activity and woody plant encroachment in arctic and alpine landscapes. However, the extent to which these increases interact to affect the structure, function and composition of alpine ecosystems is largely unknown. Here we use ﬁeld surveys and experimental manipulations to examine how warming and ﬁre affect recruitment, seedling growth and seedling survival in four dominant Australian alpine shrubs. We found that ﬁre increased establishment of shrub seedlings by as much as 33-fold. Experimental warming also doubled growth rates of tall shrub seedlings and could potentially increase their survival. By contrast, warming had no effect on shrub recruitment, postﬁre tussock regeneration, or how tussock grass affected shrub seedling growth and survival. These ﬁndings indicate that warming, coupled with more frequent or severe ﬁres, will likely result in an increase in the cover and abundance of evergreen shrubs. Given that shrubs are one of the most ﬂammable components in alpine and tundra environments, warming is likely to strengthen an existing feedback between woody species abundance and ﬁre in these ecosystems.","container-title":"Global Change Biology","DOI":"10.1111/gcb.13614","ISSN":"1354-1013, 1365-2486","issue":"8","journalAbbreviation":"Glob Change Biol","language":"en","page":"3249-3258","source":"DOI.org (Crossref)","title":"Climatic warming strengthens a positive feedback between alpine shrubs and fire","URL":"https://onlinelibrary.wiley.com/doi/10.1111/gcb.13614","volume":"23","author":[{"family":"Camac","given":"James S."},{"family":"Williams","given":"Richard J."},{"family":"Wahren","given":"Carl</w:instrText>
      </w:r>
      <w:r w:rsidRPr="00D724B0">
        <w:rPr>
          <w:rFonts w:ascii="Cambria Math" w:eastAsia="Arial" w:hAnsi="Cambria Math" w:cs="Cambria Math"/>
          <w:kern w:val="0"/>
          <w:sz w:val="22"/>
          <w:szCs w:val="22"/>
          <w:lang w:eastAsia="en-GB"/>
          <w14:ligatures w14:val="none"/>
        </w:rPr>
        <w:instrText>‐</w:instrText>
      </w:r>
      <w:r w:rsidRPr="00D724B0">
        <w:rPr>
          <w:rFonts w:ascii="Arial" w:eastAsia="Arial" w:hAnsi="Arial" w:cs="Arial"/>
          <w:kern w:val="0"/>
          <w:sz w:val="22"/>
          <w:szCs w:val="22"/>
          <w:lang w:eastAsia="en-GB"/>
          <w14:ligatures w14:val="none"/>
        </w:rPr>
        <w:instrText xml:space="preserve">Henrik"},{"family":"Hoffmann","given":"Ary A."},{"family":"Vesk","given":"Peter A."}],"accessed":{"date-parts":[["2023",3,30]]},"issued":{"date-parts":[["2017",8]]}}}],"schema":"https://github.com/citation-style-language/schema/raw/master/csl-citation.json"}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Calibri" w:hAnsi="Arial" w:cs="Arial"/>
          <w:kern w:val="0"/>
          <w:sz w:val="22"/>
          <w:szCs w:val="22"/>
          <w:lang w:val="en-GB" w:eastAsia="en-GB"/>
          <w14:ligatures w14:val="none"/>
        </w:rPr>
        <w:t>(Camac et al., 2017)</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xml:space="preserve">. Model intercepts, </w:t>
      </w:r>
      <m:oMath>
        <m:r>
          <w:rPr>
            <w:rFonts w:ascii="Cambria Math" w:eastAsia="Calibri" w:hAnsi="Cambria Math" w:cs="Arial"/>
            <w:kern w:val="0"/>
            <w:sz w:val="22"/>
            <w:szCs w:val="22"/>
            <w:lang w:eastAsia="en-GB"/>
            <w14:ligatures w14:val="none"/>
          </w:rPr>
          <m:t>α</m:t>
        </m:r>
      </m:oMath>
      <w:r w:rsidRPr="00D724B0">
        <w:rPr>
          <w:rFonts w:ascii="Arial" w:eastAsia="Arial" w:hAnsi="Arial" w:cs="Arial"/>
          <w:kern w:val="0"/>
          <w:sz w:val="22"/>
          <w:szCs w:val="22"/>
          <w:lang w:eastAsia="en-GB"/>
          <w14:ligatures w14:val="none"/>
        </w:rPr>
        <w:t>, and coefficients, β</w:t>
      </w:r>
      <w:r w:rsidRPr="00D724B0">
        <w:rPr>
          <w:rFonts w:ascii="Arial" w:eastAsia="Arial" w:hAnsi="Arial" w:cs="Arial"/>
          <w:kern w:val="0"/>
          <w:sz w:val="22"/>
          <w:szCs w:val="22"/>
          <w:vertAlign w:val="subscript"/>
          <w:lang w:eastAsia="en-GB"/>
          <w14:ligatures w14:val="none"/>
        </w:rPr>
        <w:t>,</w:t>
      </w:r>
      <w:r w:rsidRPr="00D724B0">
        <w:rPr>
          <w:rFonts w:ascii="Arial" w:eastAsia="Arial" w:hAnsi="Arial" w:cs="Arial"/>
          <w:kern w:val="0"/>
          <w:sz w:val="22"/>
          <w:szCs w:val="22"/>
          <w:lang w:eastAsia="en-GB"/>
          <w14:ligatures w14:val="none"/>
        </w:rPr>
        <w:t xml:space="preserve"> were estimated using weakly informative student's t priors. These student's t priors are the </w:t>
      </w:r>
      <w:r w:rsidRPr="00D724B0">
        <w:rPr>
          <w:rFonts w:ascii="Arial" w:eastAsia="Courier New" w:hAnsi="Arial" w:cs="Arial"/>
          <w:kern w:val="0"/>
          <w:sz w:val="22"/>
          <w:szCs w:val="22"/>
          <w:lang w:eastAsia="en-GB"/>
          <w14:ligatures w14:val="none"/>
        </w:rPr>
        <w:t>brms</w:t>
      </w:r>
      <w:r w:rsidRPr="00D724B0">
        <w:rPr>
          <w:rFonts w:ascii="Arial" w:eastAsia="Arial" w:hAnsi="Arial" w:cs="Arial"/>
          <w:kern w:val="0"/>
          <w:sz w:val="22"/>
          <w:szCs w:val="22"/>
          <w:lang w:eastAsia="en-GB"/>
          <w14:ligatures w14:val="none"/>
        </w:rPr>
        <w:t xml:space="preserve"> package default priors </w:t>
      </w:r>
      <w:r w:rsidRPr="00D724B0">
        <w:rPr>
          <w:rFonts w:ascii="Arial" w:eastAsia="Arial" w:hAnsi="Arial" w:cs="Arial"/>
          <w:kern w:val="0"/>
          <w:sz w:val="22"/>
          <w:szCs w:val="22"/>
          <w:lang w:eastAsia="en-GB"/>
          <w14:ligatures w14:val="none"/>
        </w:rPr>
        <w:fldChar w:fldCharType="begin"/>
      </w:r>
      <w:r w:rsidRPr="00D724B0">
        <w:rPr>
          <w:rFonts w:ascii="Arial" w:eastAsia="Arial" w:hAnsi="Arial" w:cs="Arial"/>
          <w:kern w:val="0"/>
          <w:sz w:val="22"/>
          <w:szCs w:val="22"/>
          <w:lang w:eastAsia="en-GB"/>
          <w14:ligatures w14:val="none"/>
        </w:rPr>
        <w:instrText xml:space="preserve"> ADDIN ZOTERO_ITEM CSL_CITATION {"citationID":"d5AUBjsf","properties":{"formattedCitation":"(B\\uc0\\u252{}rkner, 2021)","plainCitation":"(Bürkner, 2021)","noteIndex":0},"citationItems":[{"id":2112,"uris":["http://zotero.org/users/13132938/items/BESQ99TX"],"itemData":{"id":2112,"type":"article-journal","abstract":"&amp;lt;p&amp;gt;Item response theory (IRT) is widely applied in the human sciences to model persons' responses on a set of items measuring one or more latent constructs. While several R packages have been developed that implement IRT models, they tend to be restricted to respective pre-specified classes of models. Further, most implementations are frequentist while the availability of Bayesian methods remains comparably limited. I demonstrate how to use the R package brms together with the probabilistic programming language Stan to specify and fit a wide range of Bayesian IRT models using flexible and intuitive multilevel formula syntax. Further, item and person parameters can be related in both a linear or non-linear manner. Various distributions for categorical, ordinal, and continuous responses are supported. Users may even define their own custom response distribution for use in the presented framework. Common IRT model classes that can be specified natively in the presented framework include 1PL and 2PL logistic models optionally also containing guessing parameters, graded response and partial credit ordinal models, as well as drift diffusion models of response times coupled with binary decisions. Posterior distributions of item and person parameters can be conveniently extracted and postprocessed. Model fit can be evaluated and compared using Bayes factors and efficient cross-validation procedures.&amp;lt;/p&amp;gt;","container-title":"Journal of Statistical Software","DOI":"10.18637/jss.v100.i05","issue":"5","journalAbbreviation":"J. Stat. Soft.","note":"section: Articles","page":"1 - 54","title":"Bayesian Item Response Modeling in R with brms and Stan","URL":"https://www.jstatsoft.org/index.php/jss/article/view/v100i05","volume":"100","author":[{"family":"Bürkner","given":"Paul-Christian"}],"accessed":{"date-parts":[["2024",4,10]]},"issued":{"date-parts":[["2021",11,30]]}}}],"schema":"https://github.com/citation-style-language/schema/raw/master/csl-citation.json"} </w:instrText>
      </w:r>
      <w:r w:rsidRPr="00D724B0">
        <w:rPr>
          <w:rFonts w:ascii="Arial" w:eastAsia="Arial" w:hAnsi="Arial" w:cs="Arial"/>
          <w:kern w:val="0"/>
          <w:sz w:val="22"/>
          <w:szCs w:val="22"/>
          <w:lang w:eastAsia="en-GB"/>
          <w14:ligatures w14:val="none"/>
        </w:rPr>
        <w:fldChar w:fldCharType="separate"/>
      </w:r>
      <w:r w:rsidRPr="00D724B0">
        <w:rPr>
          <w:rFonts w:ascii="Arial" w:eastAsia="Calibri" w:hAnsi="Arial" w:cs="Arial"/>
          <w:kern w:val="0"/>
          <w:sz w:val="22"/>
          <w:szCs w:val="22"/>
          <w:lang w:val="en-GB" w:eastAsia="en-GB"/>
          <w14:ligatures w14:val="none"/>
        </w:rPr>
        <w:t>(Bürkner, 2021)</w:t>
      </w:r>
      <w:r w:rsidRPr="00D724B0">
        <w:rPr>
          <w:rFonts w:ascii="Arial" w:eastAsia="Arial" w:hAnsi="Arial" w:cs="Arial"/>
          <w:kern w:val="0"/>
          <w:sz w:val="22"/>
          <w:szCs w:val="22"/>
          <w:lang w:eastAsia="en-GB"/>
          <w14:ligatures w14:val="none"/>
        </w:rPr>
        <w:fldChar w:fldCharType="end"/>
      </w:r>
      <w:r w:rsidRPr="00D724B0">
        <w:rPr>
          <w:rFonts w:ascii="Arial" w:eastAsia="Arial" w:hAnsi="Arial" w:cs="Arial"/>
          <w:kern w:val="0"/>
          <w:sz w:val="22"/>
          <w:szCs w:val="22"/>
          <w:lang w:eastAsia="en-GB"/>
          <w14:ligatures w14:val="none"/>
        </w:rPr>
        <w:t xml:space="preserve">. Partial dependency plots were then created for the average site and the average year. </w:t>
      </w:r>
      <m:oMath>
        <m:sSub>
          <m:sSubPr>
            <m:ctrlPr>
              <w:rPr>
                <w:rFonts w:ascii="Cambria Math" w:eastAsia="Cambria Math" w:hAnsi="Cambria Math" w:cs="Arial"/>
                <w:kern w:val="0"/>
                <w:sz w:val="22"/>
                <w:szCs w:val="22"/>
                <w:lang w:eastAsia="en-GB"/>
                <w14:ligatures w14:val="none"/>
              </w:rPr>
            </m:ctrlPr>
          </m:sSubPr>
          <m:e>
            <m:r>
              <w:rPr>
                <w:rFonts w:ascii="Cambria Math" w:eastAsia="Cambria Math" w:hAnsi="Cambria Math" w:cs="Arial"/>
                <w:kern w:val="0"/>
                <w:sz w:val="22"/>
                <w:szCs w:val="22"/>
                <w:lang w:eastAsia="en-GB"/>
                <w14:ligatures w14:val="none"/>
              </w:rPr>
              <m:t>P</m:t>
            </m:r>
          </m:e>
          <m:sub>
            <m:r>
              <w:rPr>
                <w:rFonts w:ascii="Cambria Math" w:eastAsia="Cambria Math" w:hAnsi="Cambria Math" w:cs="Arial"/>
                <w:kern w:val="0"/>
                <w:sz w:val="22"/>
                <w:szCs w:val="22"/>
                <w:lang w:eastAsia="en-GB"/>
                <w14:ligatures w14:val="none"/>
              </w:rPr>
              <m:t>jt</m:t>
            </m:r>
          </m:sub>
        </m:sSub>
        <m:r>
          <w:rPr>
            <w:rFonts w:ascii="Cambria Math" w:eastAsia="Cambria Math" w:hAnsi="Cambria Math" w:cs="Arial"/>
            <w:kern w:val="0"/>
            <w:sz w:val="22"/>
            <w:szCs w:val="22"/>
            <w:lang w:eastAsia="en-GB"/>
            <w14:ligatures w14:val="none"/>
          </w:rPr>
          <m:t xml:space="preserve"> </m:t>
        </m:r>
      </m:oMath>
      <w:r w:rsidRPr="00D724B0">
        <w:rPr>
          <w:rFonts w:ascii="Arial" w:eastAsia="Arial" w:hAnsi="Arial" w:cs="Arial"/>
          <w:kern w:val="0"/>
          <w:sz w:val="22"/>
          <w:szCs w:val="22"/>
          <w:lang w:eastAsia="en-GB"/>
          <w14:ligatures w14:val="none"/>
        </w:rPr>
        <w:t xml:space="preserve"> was modelled separately for forbs, graminoids</w:t>
      </w:r>
      <w:r w:rsidRPr="00D724B0">
        <w:rPr>
          <w:rFonts w:ascii="Arial" w:eastAsia="Calibri" w:hAnsi="Arial" w:cs="Arial"/>
          <w:kern w:val="0"/>
          <w:sz w:val="22"/>
          <w:szCs w:val="22"/>
          <w:lang w:eastAsia="en-GB"/>
          <w14:ligatures w14:val="none"/>
        </w:rPr>
        <w:t xml:space="preserve"> </w:t>
      </w:r>
      <w:r w:rsidRPr="00D724B0">
        <w:rPr>
          <w:rFonts w:ascii="Arial" w:eastAsia="Arial" w:hAnsi="Arial" w:cs="Arial"/>
          <w:kern w:val="0"/>
          <w:sz w:val="22"/>
          <w:szCs w:val="22"/>
          <w:lang w:eastAsia="en-GB"/>
          <w14:ligatures w14:val="none"/>
        </w:rPr>
        <w:t>and shrubs</w:t>
      </w:r>
      <w:sdt>
        <w:sdtPr>
          <w:rPr>
            <w:rFonts w:ascii="Arial" w:eastAsia="Calibri" w:hAnsi="Arial" w:cs="Arial"/>
            <w:kern w:val="0"/>
            <w:sz w:val="22"/>
            <w:szCs w:val="22"/>
            <w:lang w:eastAsia="en-GB"/>
            <w14:ligatures w14:val="none"/>
          </w:rPr>
          <w:tag w:val="goog_rdk_59"/>
          <w:id w:val="-633246599"/>
        </w:sdtPr>
        <w:sdtContent>
          <w:r w:rsidRPr="00D724B0">
            <w:rPr>
              <w:rFonts w:ascii="Arial" w:eastAsia="Arial" w:hAnsi="Arial" w:cs="Arial"/>
              <w:kern w:val="0"/>
              <w:sz w:val="22"/>
              <w:szCs w:val="22"/>
              <w:lang w:eastAsia="en-GB"/>
              <w14:ligatures w14:val="none"/>
            </w:rPr>
            <w:t>,</w:t>
          </w:r>
        </w:sdtContent>
      </w:sdt>
      <w:r w:rsidRPr="00D724B0">
        <w:rPr>
          <w:rFonts w:ascii="Arial" w:eastAsia="Arial" w:hAnsi="Arial" w:cs="Arial"/>
          <w:kern w:val="0"/>
          <w:sz w:val="22"/>
          <w:szCs w:val="22"/>
          <w:lang w:eastAsia="en-GB"/>
          <w14:ligatures w14:val="none"/>
        </w:rPr>
        <w:t xml:space="preserve"> but the three models are structurally similar. </w:t>
      </w:r>
      <w:r w:rsidR="002325C0">
        <w:rPr>
          <w:rFonts w:ascii="Arial" w:eastAsia="Arial" w:hAnsi="Arial" w:cs="Arial"/>
          <w:kern w:val="0"/>
          <w:sz w:val="22"/>
          <w:szCs w:val="22"/>
          <w:lang w:eastAsia="en-GB"/>
          <w14:ligatures w14:val="none"/>
        </w:rPr>
        <w:t xml:space="preserve">Figs. </w:t>
      </w:r>
      <w:r w:rsidR="00AB6A2E">
        <w:rPr>
          <w:rFonts w:ascii="Arial" w:eastAsia="Arial" w:hAnsi="Arial" w:cs="Arial"/>
          <w:kern w:val="0"/>
          <w:sz w:val="22"/>
          <w:szCs w:val="22"/>
          <w:lang w:eastAsia="en-GB"/>
          <w14:ligatures w14:val="none"/>
        </w:rPr>
        <w:t>S</w:t>
      </w:r>
      <w:r w:rsidR="002325C0">
        <w:rPr>
          <w:rFonts w:ascii="Arial" w:eastAsia="Arial" w:hAnsi="Arial" w:cs="Arial"/>
          <w:kern w:val="0"/>
          <w:sz w:val="22"/>
          <w:szCs w:val="22"/>
          <w:lang w:eastAsia="en-GB"/>
          <w14:ligatures w14:val="none"/>
        </w:rPr>
        <w:t>6-8</w:t>
      </w:r>
      <w:r w:rsidRPr="00D724B0">
        <w:rPr>
          <w:rFonts w:ascii="Arial" w:eastAsia="Arial" w:hAnsi="Arial" w:cs="Arial"/>
          <w:kern w:val="0"/>
          <w:sz w:val="22"/>
          <w:szCs w:val="22"/>
          <w:lang w:eastAsia="en-GB"/>
          <w14:ligatures w14:val="none"/>
        </w:rPr>
        <w:t xml:space="preserve"> </w:t>
      </w:r>
      <w:r w:rsidR="002325C0">
        <w:rPr>
          <w:rFonts w:ascii="Arial" w:eastAsia="Arial" w:hAnsi="Arial" w:cs="Arial"/>
          <w:kern w:val="0"/>
          <w:sz w:val="22"/>
          <w:szCs w:val="22"/>
          <w:lang w:eastAsia="en-GB"/>
          <w14:ligatures w14:val="none"/>
        </w:rPr>
        <w:t>show</w:t>
      </w:r>
      <w:r w:rsidRPr="00D724B0">
        <w:rPr>
          <w:rFonts w:ascii="Arial" w:eastAsia="Arial" w:hAnsi="Arial" w:cs="Arial"/>
          <w:kern w:val="0"/>
          <w:sz w:val="22"/>
          <w:szCs w:val="22"/>
          <w:lang w:eastAsia="en-GB"/>
          <w14:ligatures w14:val="none"/>
        </w:rPr>
        <w:t xml:space="preserve"> the conditional modes of the random effects (site and year) from the fitted models.</w:t>
      </w:r>
    </w:p>
    <w:p w14:paraId="6754420C" w14:textId="77777777" w:rsidR="00355804" w:rsidRDefault="00355804" w:rsidP="0055652F">
      <w:pPr>
        <w:spacing w:line="360" w:lineRule="auto"/>
        <w:rPr>
          <w:rFonts w:ascii="Arial" w:eastAsia="Arial" w:hAnsi="Arial" w:cs="Arial"/>
          <w:kern w:val="0"/>
          <w:sz w:val="22"/>
          <w:szCs w:val="22"/>
          <w:lang w:eastAsia="en-GB"/>
          <w14:ligatures w14:val="none"/>
        </w:rPr>
        <w:sectPr w:rsidR="00355804" w:rsidSect="0044684C">
          <w:pgSz w:w="11906" w:h="16838"/>
          <w:pgMar w:top="1440" w:right="1440" w:bottom="1440" w:left="1440" w:header="708" w:footer="708" w:gutter="0"/>
          <w:lnNumType w:countBy="1" w:restart="continuous"/>
          <w:cols w:space="720"/>
          <w:docGrid w:linePitch="326"/>
        </w:sectPr>
      </w:pPr>
      <w:r>
        <w:rPr>
          <w:rFonts w:ascii="Arial" w:eastAsia="Arial" w:hAnsi="Arial" w:cs="Arial"/>
          <w:kern w:val="0"/>
          <w:sz w:val="22"/>
          <w:szCs w:val="22"/>
          <w:lang w:eastAsia="en-GB"/>
          <w14:ligatures w14:val="none"/>
        </w:rPr>
        <w:br w:type="page"/>
      </w:r>
    </w:p>
    <w:p w14:paraId="4F6CCC84" w14:textId="69873D1A" w:rsidR="00627C2F" w:rsidRPr="00627C2F" w:rsidRDefault="0013661E" w:rsidP="00627C2F">
      <w:pPr>
        <w:pStyle w:val="Heading1"/>
        <w:numPr>
          <w:ilvl w:val="0"/>
          <w:numId w:val="1"/>
        </w:numPr>
        <w:rPr>
          <w:rFonts w:eastAsia="Arial"/>
        </w:rPr>
      </w:pPr>
      <w:bookmarkStart w:id="5" w:name="_Toc164768563"/>
      <w:r w:rsidRPr="00AC78C8">
        <w:rPr>
          <w:rFonts w:eastAsia="Arial"/>
        </w:rPr>
        <w:lastRenderedPageBreak/>
        <w:t>Supplementary Figures</w:t>
      </w:r>
      <w:bookmarkEnd w:id="5"/>
    </w:p>
    <w:p w14:paraId="29244718" w14:textId="4D29C60C" w:rsidR="00355804" w:rsidRPr="00627C2F" w:rsidRDefault="00627C2F" w:rsidP="00627C2F">
      <w:pPr>
        <w:pStyle w:val="Caption"/>
        <w:keepNext/>
        <w:spacing w:line="360" w:lineRule="auto"/>
        <w:jc w:val="both"/>
        <w:rPr>
          <w:rFonts w:cs="Arial"/>
        </w:rPr>
      </w:pPr>
      <w:bookmarkStart w:id="6" w:name="_Toc164768514"/>
      <w:r w:rsidRPr="00627C2F">
        <w:rPr>
          <w:rFonts w:cs="Arial"/>
          <w:b/>
          <w:bCs/>
        </w:rPr>
        <w:t>Table S</w:t>
      </w:r>
      <w:r w:rsidRPr="00627C2F">
        <w:rPr>
          <w:rFonts w:cs="Arial"/>
          <w:b/>
          <w:bCs/>
        </w:rPr>
        <w:fldChar w:fldCharType="begin"/>
      </w:r>
      <w:r w:rsidRPr="00627C2F">
        <w:rPr>
          <w:rFonts w:cs="Arial"/>
          <w:b/>
          <w:bCs/>
        </w:rPr>
        <w:instrText xml:space="preserve"> SEQ Table \* ARABIC </w:instrText>
      </w:r>
      <w:r w:rsidRPr="00627C2F">
        <w:rPr>
          <w:rFonts w:cs="Arial"/>
          <w:b/>
          <w:bCs/>
        </w:rPr>
        <w:fldChar w:fldCharType="separate"/>
      </w:r>
      <w:r>
        <w:rPr>
          <w:rFonts w:cs="Arial"/>
          <w:b/>
          <w:bCs/>
          <w:noProof/>
        </w:rPr>
        <w:t>1</w:t>
      </w:r>
      <w:r w:rsidRPr="00627C2F">
        <w:rPr>
          <w:rFonts w:cs="Arial"/>
          <w:b/>
          <w:bCs/>
        </w:rPr>
        <w:fldChar w:fldCharType="end"/>
      </w:r>
      <w:r w:rsidRPr="00627C2F">
        <w:rPr>
          <w:rFonts w:cs="Arial"/>
        </w:rPr>
        <w:t xml:space="preserve"> Summary of site details, </w:t>
      </w:r>
      <w:r w:rsidR="00355804" w:rsidRPr="00627C2F">
        <w:rPr>
          <w:rFonts w:eastAsia="ArialMT" w:cs="Arial"/>
          <w:color w:val="000000"/>
          <w:szCs w:val="22"/>
        </w:rPr>
        <w:t xml:space="preserve">including abiotic features, year permanent plot established, the plant community type, and the cessation of cattle grazing. Site environmental variables and disturbance regimes information obtained from </w:t>
      </w:r>
      <w:r w:rsidR="00355804" w:rsidRPr="00627C2F">
        <w:rPr>
          <w:rFonts w:eastAsia="ArialMT" w:cs="Arial"/>
          <w:color w:val="000000"/>
          <w:szCs w:val="22"/>
        </w:rPr>
        <w:fldChar w:fldCharType="begin"/>
      </w:r>
      <w:r w:rsidR="00355804" w:rsidRPr="00627C2F">
        <w:rPr>
          <w:rFonts w:eastAsia="ArialMT" w:cs="Arial"/>
          <w:color w:val="000000"/>
          <w:szCs w:val="22"/>
        </w:rPr>
        <w:instrText xml:space="preserve"> ADDIN ZOTERO_ITEM CSL_CITATION {"citationID":"Ia4Bp98n","properties":{"formattedCitation":"(Lawrence, 1995)","plainCitation":"(Lawrence, 1995)","dontUpdate":true,"noteIndex":0},"citationItems":[{"id":839,"uris":["http://zotero.org/users/13132938/items/EAPPZ3XW"],"itemData":{"id":839,"type":"article-journal","abstract":"Stock have been grazed on the Bogong High Plains during the summer months every year for more than a century. Several severe droughts between the 1880s and 1920s resulted in abnormally large numbers of stock being depastured there in addition to the usual numbers, which contributed both to the degradation of the vegetation cover and an increase in erosion. In the 1940s, controls were placed on the number of stock permitted to graze the Bogong High Plains, and since that time total numbers 07 grazing stock have declined from 9000 cattle to just over 3000 cattle today.","container-title":"The Rangeland Journal","DOI":"10.1071/RJ9950138","ISSN":"1036-9872","issue":"2","journalAbbreviation":"Rangel. J.","language":"en","page":"138","source":"DOI.org (Crossref)","title":"The Effects of Grazing Activity on the Hydrology of the Bogong High Plains, Australia.","URL":"http://www.publish.csiro.au/?paper=RJ9950138","volume":"17","author":[{"family":"Lawrence","given":"Re"}],"accessed":{"date-parts":[["2022",9,16]]},"issued":{"date-parts":[["1995"]]}}}],"schema":"https://github.com/citation-style-language/schema/raw/master/csl-citation.json"} </w:instrText>
      </w:r>
      <w:r w:rsidR="00355804" w:rsidRPr="00627C2F">
        <w:rPr>
          <w:rFonts w:eastAsia="ArialMT" w:cs="Arial"/>
          <w:color w:val="000000"/>
          <w:szCs w:val="22"/>
        </w:rPr>
        <w:fldChar w:fldCharType="separate"/>
      </w:r>
      <w:r w:rsidR="00355804" w:rsidRPr="00627C2F">
        <w:rPr>
          <w:rFonts w:eastAsia="ArialMT" w:cs="Arial"/>
          <w:noProof/>
          <w:color w:val="000000"/>
          <w:szCs w:val="22"/>
        </w:rPr>
        <w:t>Lawrence (1995)</w:t>
      </w:r>
      <w:r w:rsidR="00355804" w:rsidRPr="00627C2F">
        <w:rPr>
          <w:rFonts w:eastAsia="ArialMT" w:cs="Arial"/>
          <w:color w:val="000000"/>
          <w:szCs w:val="22"/>
        </w:rPr>
        <w:fldChar w:fldCharType="end"/>
      </w:r>
      <w:r w:rsidR="00355804" w:rsidRPr="00627C2F">
        <w:rPr>
          <w:rFonts w:eastAsia="ArialMT" w:cs="Arial"/>
          <w:color w:val="000000"/>
          <w:szCs w:val="22"/>
        </w:rPr>
        <w:t xml:space="preserve">, </w:t>
      </w:r>
      <w:r w:rsidR="00355804" w:rsidRPr="00627C2F">
        <w:rPr>
          <w:rFonts w:eastAsia="ArialMT" w:cs="Arial"/>
          <w:color w:val="000000"/>
          <w:szCs w:val="22"/>
        </w:rPr>
        <w:fldChar w:fldCharType="begin"/>
      </w:r>
      <w:r w:rsidR="00355804" w:rsidRPr="00627C2F">
        <w:rPr>
          <w:rFonts w:eastAsia="ArialMT" w:cs="Arial"/>
          <w:color w:val="000000"/>
          <w:szCs w:val="22"/>
        </w:rPr>
        <w:instrText xml:space="preserve"> ADDIN ZOTERO_ITEM CSL_CITATION {"citationID":"fZtJO7Xm","properties":{"formattedCitation":"(Department of Sustainability and Environment, 2005)","plainCitation":"(Department of Sustainability and Environment, 2005)","dontUpdate":true,"noteIndex":0},"citationItems":[{"id":2130,"uris":["http://zotero.org/users/13132938/items/YPT96PZP"],"itemData":{"id":2130,"type":"webpage","title":"Report of the investigation into the future of cattle grazing in the Alpine National Park","URL":"http://environment.gov.au/epbc/notices/assessments/victoria-alpine-national-park/pubs/b6-alpine-grazing-taskforce-2005.pdf","author":[{"family":"Department of Sustainability and Environment","given":""}],"issued":{"date-parts":[["2005"]]}}}],"schema":"https://github.com/citation-style-language/schema/raw/master/csl-citation.json"} </w:instrText>
      </w:r>
      <w:r w:rsidR="00355804" w:rsidRPr="00627C2F">
        <w:rPr>
          <w:rFonts w:eastAsia="ArialMT" w:cs="Arial"/>
          <w:color w:val="000000"/>
          <w:szCs w:val="22"/>
        </w:rPr>
        <w:fldChar w:fldCharType="separate"/>
      </w:r>
      <w:r w:rsidR="00355804" w:rsidRPr="00627C2F">
        <w:rPr>
          <w:rFonts w:eastAsia="ArialMT" w:cs="Arial"/>
          <w:color w:val="000000"/>
          <w:szCs w:val="22"/>
        </w:rPr>
        <w:t>Department of Sustainability and Environment (2005)</w:t>
      </w:r>
      <w:r w:rsidR="00355804" w:rsidRPr="00627C2F">
        <w:rPr>
          <w:rFonts w:eastAsia="ArialMT" w:cs="Arial"/>
          <w:color w:val="000000"/>
          <w:szCs w:val="22"/>
        </w:rPr>
        <w:fldChar w:fldCharType="end"/>
      </w:r>
      <w:r w:rsidR="00355804" w:rsidRPr="00627C2F">
        <w:rPr>
          <w:rFonts w:eastAsia="ArialMT" w:cs="Arial"/>
          <w:color w:val="000000"/>
          <w:szCs w:val="22"/>
        </w:rPr>
        <w:t xml:space="preserve"> </w:t>
      </w:r>
      <w:r w:rsidR="00355804" w:rsidRPr="00627C2F">
        <w:rPr>
          <w:rFonts w:eastAsia="Arial" w:cs="Arial"/>
          <w:color w:val="000000"/>
          <w:szCs w:val="22"/>
        </w:rPr>
        <w:t xml:space="preserve">and </w:t>
      </w:r>
      <w:r w:rsidR="00355804" w:rsidRPr="00627C2F">
        <w:rPr>
          <w:rFonts w:eastAsia="Arial" w:cs="Arial"/>
          <w:color w:val="000000"/>
          <w:szCs w:val="22"/>
        </w:rPr>
        <w:fldChar w:fldCharType="begin"/>
      </w:r>
      <w:r w:rsidR="00355804" w:rsidRPr="00627C2F">
        <w:rPr>
          <w:rFonts w:eastAsia="Arial" w:cs="Arial"/>
          <w:color w:val="000000"/>
          <w:szCs w:val="22"/>
        </w:rPr>
        <w:instrText xml:space="preserve"> ADDIN ZOTERO_ITEM CSL_CITATION {"citationID":"1JSgChXI","properties":{"formattedCitation":"(Bureau of Meteorology, 2022)","plainCitation":"(Bureau of Meteorology, 2022)","dontUpdate":true,"noteIndex":0},"citationItems":[{"id":2123,"uris":["http://zotero.org/users/13132938/items/VG3SP2LE"],"itemData":{"id":2123,"type":"webpage","title":"Climate Data Online","URL":"http://www.bom.gov.au/climate/data/","author":[{"family":"Bureau of Meteorology","given":""}],"issued":{"date-parts":[["2022"]]}}}],"schema":"https://github.com/citation-style-language/schema/raw/master/csl-citation.json"} </w:instrText>
      </w:r>
      <w:r w:rsidR="00355804" w:rsidRPr="00627C2F">
        <w:rPr>
          <w:rFonts w:eastAsia="Arial" w:cs="Arial"/>
          <w:color w:val="000000"/>
          <w:szCs w:val="22"/>
        </w:rPr>
        <w:fldChar w:fldCharType="separate"/>
      </w:r>
      <w:r w:rsidR="00355804" w:rsidRPr="00627C2F">
        <w:rPr>
          <w:rFonts w:eastAsia="Arial" w:cs="Arial"/>
          <w:noProof/>
          <w:color w:val="000000"/>
          <w:szCs w:val="22"/>
        </w:rPr>
        <w:t>Bureau of Meteorology (2022)</w:t>
      </w:r>
      <w:r w:rsidR="00355804" w:rsidRPr="00627C2F">
        <w:rPr>
          <w:rFonts w:eastAsia="Arial" w:cs="Arial"/>
          <w:color w:val="000000"/>
          <w:szCs w:val="22"/>
        </w:rPr>
        <w:fldChar w:fldCharType="end"/>
      </w:r>
      <w:r w:rsidR="00355804" w:rsidRPr="00627C2F">
        <w:rPr>
          <w:rFonts w:eastAsia="Arial" w:cs="Arial"/>
          <w:color w:val="000000"/>
          <w:szCs w:val="22"/>
        </w:rPr>
        <w:t>.</w:t>
      </w:r>
      <w:bookmarkEnd w:id="6"/>
    </w:p>
    <w:tbl>
      <w:tblPr>
        <w:tblW w:w="14175" w:type="dxa"/>
        <w:tblLayout w:type="fixed"/>
        <w:tblLook w:val="0400" w:firstRow="0" w:lastRow="0" w:firstColumn="0" w:lastColumn="0" w:noHBand="0" w:noVBand="1"/>
      </w:tblPr>
      <w:tblGrid>
        <w:gridCol w:w="993"/>
        <w:gridCol w:w="1239"/>
        <w:gridCol w:w="1170"/>
        <w:gridCol w:w="851"/>
        <w:gridCol w:w="2410"/>
        <w:gridCol w:w="1120"/>
        <w:gridCol w:w="1292"/>
        <w:gridCol w:w="1273"/>
        <w:gridCol w:w="992"/>
        <w:gridCol w:w="1222"/>
        <w:gridCol w:w="1613"/>
      </w:tblGrid>
      <w:tr w:rsidR="00355804" w14:paraId="759ED726" w14:textId="77777777" w:rsidTr="003561E9">
        <w:trPr>
          <w:trHeight w:val="980"/>
        </w:trPr>
        <w:tc>
          <w:tcPr>
            <w:tcW w:w="993" w:type="dxa"/>
            <w:tcBorders>
              <w:top w:val="single" w:sz="8" w:space="0" w:color="000000"/>
              <w:left w:val="nil"/>
              <w:bottom w:val="single" w:sz="8" w:space="0" w:color="000000"/>
              <w:right w:val="nil"/>
            </w:tcBorders>
            <w:shd w:val="clear" w:color="auto" w:fill="auto"/>
          </w:tcPr>
          <w:p w14:paraId="6FC82F78" w14:textId="77777777" w:rsidR="00355804" w:rsidRDefault="00355804" w:rsidP="0055652F">
            <w:pPr>
              <w:spacing w:line="360" w:lineRule="auto"/>
              <w:rPr>
                <w:rFonts w:ascii="Arial" w:eastAsia="Arial" w:hAnsi="Arial" w:cs="Arial"/>
                <w:b/>
                <w:color w:val="000000"/>
                <w:sz w:val="18"/>
                <w:szCs w:val="18"/>
              </w:rPr>
            </w:pPr>
            <w:r>
              <w:rPr>
                <w:rFonts w:ascii="Arial" w:eastAsia="Arial" w:hAnsi="Arial" w:cs="Arial"/>
                <w:b/>
                <w:color w:val="000000"/>
                <w:sz w:val="18"/>
                <w:szCs w:val="18"/>
              </w:rPr>
              <w:t xml:space="preserve">Study site </w:t>
            </w:r>
          </w:p>
        </w:tc>
        <w:tc>
          <w:tcPr>
            <w:tcW w:w="1239" w:type="dxa"/>
            <w:tcBorders>
              <w:top w:val="single" w:sz="8" w:space="0" w:color="000000"/>
              <w:left w:val="nil"/>
              <w:bottom w:val="single" w:sz="8" w:space="0" w:color="000000"/>
              <w:right w:val="nil"/>
            </w:tcBorders>
            <w:shd w:val="clear" w:color="auto" w:fill="auto"/>
          </w:tcPr>
          <w:p w14:paraId="6DD200EF"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Elevation (m)</w:t>
            </w:r>
          </w:p>
        </w:tc>
        <w:tc>
          <w:tcPr>
            <w:tcW w:w="1170" w:type="dxa"/>
            <w:tcBorders>
              <w:top w:val="single" w:sz="8" w:space="0" w:color="000000"/>
              <w:left w:val="nil"/>
              <w:bottom w:val="single" w:sz="8" w:space="0" w:color="000000"/>
              <w:right w:val="nil"/>
            </w:tcBorders>
            <w:shd w:val="clear" w:color="auto" w:fill="auto"/>
          </w:tcPr>
          <w:p w14:paraId="2C7AB1B5"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Location</w:t>
            </w:r>
          </w:p>
        </w:tc>
        <w:tc>
          <w:tcPr>
            <w:tcW w:w="851" w:type="dxa"/>
            <w:tcBorders>
              <w:top w:val="single" w:sz="8" w:space="0" w:color="000000"/>
              <w:left w:val="nil"/>
              <w:bottom w:val="single" w:sz="8" w:space="0" w:color="000000"/>
              <w:right w:val="nil"/>
            </w:tcBorders>
            <w:shd w:val="clear" w:color="auto" w:fill="auto"/>
          </w:tcPr>
          <w:p w14:paraId="7A004158"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 xml:space="preserve">Year </w:t>
            </w:r>
            <w:proofErr w:type="spellStart"/>
            <w:r>
              <w:rPr>
                <w:rFonts w:ascii="Arial" w:eastAsia="Arial" w:hAnsi="Arial" w:cs="Arial"/>
                <w:b/>
                <w:color w:val="000000"/>
                <w:sz w:val="18"/>
                <w:szCs w:val="18"/>
              </w:rPr>
              <w:t>establi</w:t>
            </w:r>
            <w:proofErr w:type="spellEnd"/>
            <w:r>
              <w:rPr>
                <w:rFonts w:ascii="Arial" w:eastAsia="Arial" w:hAnsi="Arial" w:cs="Arial"/>
                <w:b/>
                <w:color w:val="000000"/>
                <w:sz w:val="18"/>
                <w:szCs w:val="18"/>
              </w:rPr>
              <w:t>-shed</w:t>
            </w:r>
          </w:p>
        </w:tc>
        <w:tc>
          <w:tcPr>
            <w:tcW w:w="2410" w:type="dxa"/>
            <w:tcBorders>
              <w:top w:val="single" w:sz="8" w:space="0" w:color="000000"/>
              <w:left w:val="nil"/>
              <w:bottom w:val="single" w:sz="8" w:space="0" w:color="000000"/>
              <w:right w:val="nil"/>
            </w:tcBorders>
            <w:shd w:val="clear" w:color="auto" w:fill="auto"/>
          </w:tcPr>
          <w:p w14:paraId="76D7CFF1" w14:textId="77777777" w:rsidR="00355804" w:rsidRDefault="00355804" w:rsidP="0055652F">
            <w:pPr>
              <w:spacing w:line="360" w:lineRule="auto"/>
              <w:rPr>
                <w:rFonts w:ascii="Arial" w:eastAsia="Arial" w:hAnsi="Arial" w:cs="Arial"/>
                <w:b/>
                <w:color w:val="000000"/>
                <w:sz w:val="18"/>
                <w:szCs w:val="18"/>
              </w:rPr>
            </w:pPr>
            <w:r>
              <w:rPr>
                <w:rFonts w:ascii="Arial" w:eastAsia="Arial" w:hAnsi="Arial" w:cs="Arial"/>
                <w:b/>
                <w:color w:val="000000"/>
                <w:sz w:val="18"/>
                <w:szCs w:val="18"/>
              </w:rPr>
              <w:t>Plant community</w:t>
            </w:r>
          </w:p>
        </w:tc>
        <w:tc>
          <w:tcPr>
            <w:tcW w:w="1120" w:type="dxa"/>
            <w:tcBorders>
              <w:top w:val="single" w:sz="8" w:space="0" w:color="000000"/>
              <w:left w:val="nil"/>
              <w:bottom w:val="single" w:sz="8" w:space="0" w:color="000000"/>
              <w:right w:val="nil"/>
            </w:tcBorders>
            <w:shd w:val="clear" w:color="auto" w:fill="auto"/>
          </w:tcPr>
          <w:p w14:paraId="50513DDF"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Mean annual min temp in 2022 (°C)</w:t>
            </w:r>
          </w:p>
        </w:tc>
        <w:tc>
          <w:tcPr>
            <w:tcW w:w="1292" w:type="dxa"/>
            <w:tcBorders>
              <w:top w:val="single" w:sz="8" w:space="0" w:color="000000"/>
              <w:left w:val="nil"/>
              <w:bottom w:val="single" w:sz="8" w:space="0" w:color="000000"/>
              <w:right w:val="nil"/>
            </w:tcBorders>
            <w:shd w:val="clear" w:color="auto" w:fill="auto"/>
          </w:tcPr>
          <w:p w14:paraId="57BF6E73"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Mean annual max temp in 2022 (°C)</w:t>
            </w:r>
          </w:p>
        </w:tc>
        <w:tc>
          <w:tcPr>
            <w:tcW w:w="1273" w:type="dxa"/>
            <w:tcBorders>
              <w:top w:val="single" w:sz="8" w:space="0" w:color="000000"/>
              <w:left w:val="nil"/>
              <w:bottom w:val="single" w:sz="8" w:space="0" w:color="000000"/>
              <w:right w:val="nil"/>
            </w:tcBorders>
            <w:shd w:val="clear" w:color="auto" w:fill="auto"/>
          </w:tcPr>
          <w:p w14:paraId="65FD14D5"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 xml:space="preserve">Annual </w:t>
            </w:r>
            <w:proofErr w:type="spellStart"/>
            <w:r>
              <w:rPr>
                <w:rFonts w:ascii="Arial" w:eastAsia="Arial" w:hAnsi="Arial" w:cs="Arial"/>
                <w:b/>
                <w:color w:val="000000"/>
                <w:sz w:val="18"/>
                <w:szCs w:val="18"/>
              </w:rPr>
              <w:t>precip</w:t>
            </w:r>
            <w:proofErr w:type="spellEnd"/>
            <w:r>
              <w:rPr>
                <w:rFonts w:ascii="Arial" w:eastAsia="Arial" w:hAnsi="Arial" w:cs="Arial"/>
                <w:b/>
                <w:color w:val="000000"/>
                <w:sz w:val="18"/>
                <w:szCs w:val="18"/>
              </w:rPr>
              <w:t xml:space="preserve"> in 2022 (mm)</w:t>
            </w:r>
          </w:p>
        </w:tc>
        <w:tc>
          <w:tcPr>
            <w:tcW w:w="992" w:type="dxa"/>
            <w:tcBorders>
              <w:top w:val="single" w:sz="8" w:space="0" w:color="000000"/>
              <w:left w:val="nil"/>
              <w:bottom w:val="single" w:sz="8" w:space="0" w:color="000000"/>
              <w:right w:val="nil"/>
            </w:tcBorders>
            <w:shd w:val="clear" w:color="auto" w:fill="auto"/>
          </w:tcPr>
          <w:p w14:paraId="39150E2A"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 xml:space="preserve">Size </w:t>
            </w:r>
            <w:proofErr w:type="spellStart"/>
            <w:r>
              <w:rPr>
                <w:rFonts w:ascii="Arial" w:eastAsia="Arial" w:hAnsi="Arial" w:cs="Arial"/>
                <w:b/>
                <w:color w:val="000000"/>
                <w:sz w:val="18"/>
                <w:szCs w:val="18"/>
              </w:rPr>
              <w:t>approx</w:t>
            </w:r>
            <w:proofErr w:type="spellEnd"/>
            <w:r>
              <w:rPr>
                <w:rFonts w:ascii="Arial" w:eastAsia="Arial" w:hAnsi="Arial" w:cs="Arial"/>
                <w:b/>
                <w:color w:val="000000"/>
                <w:sz w:val="18"/>
                <w:szCs w:val="18"/>
              </w:rPr>
              <w:t xml:space="preserve"> of plot (m</w:t>
            </w:r>
            <w:r>
              <w:rPr>
                <w:rFonts w:ascii="Arial" w:eastAsia="Arial" w:hAnsi="Arial" w:cs="Arial"/>
                <w:b/>
                <w:color w:val="000000"/>
                <w:sz w:val="18"/>
                <w:szCs w:val="18"/>
                <w:vertAlign w:val="superscript"/>
              </w:rPr>
              <w:t>2</w:t>
            </w:r>
            <w:r>
              <w:rPr>
                <w:rFonts w:ascii="Arial" w:eastAsia="Arial" w:hAnsi="Arial" w:cs="Arial"/>
                <w:b/>
                <w:color w:val="000000"/>
                <w:sz w:val="18"/>
                <w:szCs w:val="18"/>
              </w:rPr>
              <w:t>)</w:t>
            </w:r>
          </w:p>
        </w:tc>
        <w:tc>
          <w:tcPr>
            <w:tcW w:w="1222" w:type="dxa"/>
            <w:tcBorders>
              <w:top w:val="single" w:sz="8" w:space="0" w:color="000000"/>
              <w:left w:val="nil"/>
              <w:bottom w:val="single" w:sz="8" w:space="0" w:color="000000"/>
              <w:right w:val="nil"/>
            </w:tcBorders>
            <w:shd w:val="clear" w:color="auto" w:fill="auto"/>
          </w:tcPr>
          <w:p w14:paraId="77CD327A" w14:textId="77777777" w:rsidR="00355804" w:rsidRDefault="00355804" w:rsidP="0055652F">
            <w:pPr>
              <w:spacing w:line="360" w:lineRule="auto"/>
              <w:jc w:val="center"/>
              <w:rPr>
                <w:rFonts w:ascii="Arial" w:eastAsia="Arial" w:hAnsi="Arial" w:cs="Arial"/>
                <w:b/>
                <w:color w:val="000000"/>
                <w:sz w:val="18"/>
                <w:szCs w:val="18"/>
              </w:rPr>
            </w:pPr>
            <w:r>
              <w:rPr>
                <w:rFonts w:ascii="Arial" w:eastAsia="Arial" w:hAnsi="Arial" w:cs="Arial"/>
                <w:b/>
                <w:color w:val="000000"/>
                <w:sz w:val="18"/>
                <w:szCs w:val="18"/>
              </w:rPr>
              <w:t>Cessation of cattle grazing</w:t>
            </w:r>
          </w:p>
        </w:tc>
        <w:tc>
          <w:tcPr>
            <w:tcW w:w="1613" w:type="dxa"/>
            <w:tcBorders>
              <w:top w:val="single" w:sz="8" w:space="0" w:color="000000"/>
              <w:left w:val="nil"/>
              <w:bottom w:val="single" w:sz="8" w:space="0" w:color="000000"/>
              <w:right w:val="nil"/>
            </w:tcBorders>
            <w:shd w:val="clear" w:color="auto" w:fill="auto"/>
          </w:tcPr>
          <w:p w14:paraId="16166EA1" w14:textId="77777777" w:rsidR="00355804" w:rsidRDefault="00355804" w:rsidP="0055652F">
            <w:pPr>
              <w:spacing w:line="360" w:lineRule="auto"/>
              <w:rPr>
                <w:rFonts w:ascii="Arial" w:eastAsia="Arial" w:hAnsi="Arial" w:cs="Arial"/>
                <w:b/>
                <w:color w:val="000000"/>
                <w:sz w:val="18"/>
                <w:szCs w:val="18"/>
              </w:rPr>
            </w:pPr>
            <w:r>
              <w:rPr>
                <w:rFonts w:ascii="Arial" w:eastAsia="Arial" w:hAnsi="Arial" w:cs="Arial"/>
                <w:b/>
                <w:color w:val="000000"/>
                <w:sz w:val="18"/>
                <w:szCs w:val="18"/>
              </w:rPr>
              <w:t>Geology</w:t>
            </w:r>
          </w:p>
        </w:tc>
      </w:tr>
      <w:tr w:rsidR="00355804" w14:paraId="1DC7F310" w14:textId="77777777" w:rsidTr="003561E9">
        <w:trPr>
          <w:trHeight w:val="999"/>
        </w:trPr>
        <w:tc>
          <w:tcPr>
            <w:tcW w:w="993" w:type="dxa"/>
            <w:tcBorders>
              <w:top w:val="single" w:sz="8" w:space="0" w:color="000000"/>
              <w:left w:val="nil"/>
              <w:bottom w:val="nil"/>
              <w:right w:val="nil"/>
            </w:tcBorders>
            <w:shd w:val="clear" w:color="auto" w:fill="auto"/>
          </w:tcPr>
          <w:p w14:paraId="69B0C3A4"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Specula-</w:t>
            </w:r>
            <w:proofErr w:type="spellStart"/>
            <w:r>
              <w:rPr>
                <w:rFonts w:ascii="Arial" w:eastAsia="Arial" w:hAnsi="Arial" w:cs="Arial"/>
                <w:color w:val="000000"/>
                <w:sz w:val="18"/>
                <w:szCs w:val="18"/>
              </w:rPr>
              <w:t>tion</w:t>
            </w:r>
            <w:proofErr w:type="spellEnd"/>
          </w:p>
        </w:tc>
        <w:tc>
          <w:tcPr>
            <w:tcW w:w="1239" w:type="dxa"/>
            <w:tcBorders>
              <w:top w:val="single" w:sz="8" w:space="0" w:color="000000"/>
              <w:left w:val="nil"/>
              <w:bottom w:val="nil"/>
              <w:right w:val="nil"/>
            </w:tcBorders>
            <w:shd w:val="clear" w:color="auto" w:fill="auto"/>
          </w:tcPr>
          <w:p w14:paraId="3D4E479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1668</w:t>
            </w:r>
          </w:p>
        </w:tc>
        <w:tc>
          <w:tcPr>
            <w:tcW w:w="1170" w:type="dxa"/>
            <w:tcBorders>
              <w:top w:val="single" w:sz="8" w:space="0" w:color="000000"/>
              <w:left w:val="nil"/>
              <w:bottom w:val="nil"/>
              <w:right w:val="nil"/>
            </w:tcBorders>
            <w:shd w:val="clear" w:color="auto" w:fill="auto"/>
          </w:tcPr>
          <w:p w14:paraId="7F1C491C"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-37.1253, 146.6433</w:t>
            </w:r>
          </w:p>
        </w:tc>
        <w:tc>
          <w:tcPr>
            <w:tcW w:w="851" w:type="dxa"/>
            <w:tcBorders>
              <w:top w:val="single" w:sz="8" w:space="0" w:color="000000"/>
              <w:left w:val="nil"/>
              <w:bottom w:val="nil"/>
              <w:right w:val="nil"/>
            </w:tcBorders>
            <w:shd w:val="clear" w:color="auto" w:fill="auto"/>
          </w:tcPr>
          <w:p w14:paraId="7B2DA34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single" w:sz="8" w:space="0" w:color="000000"/>
              <w:left w:val="nil"/>
              <w:bottom w:val="nil"/>
              <w:right w:val="nil"/>
            </w:tcBorders>
            <w:shd w:val="clear" w:color="auto" w:fill="auto"/>
          </w:tcPr>
          <w:p w14:paraId="20DE5249"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Hovea montana </w:t>
            </w:r>
            <w:r>
              <w:rPr>
                <w:rFonts w:ascii="Arial" w:eastAsia="Arial" w:hAnsi="Arial" w:cs="Arial"/>
                <w:color w:val="000000"/>
                <w:sz w:val="18"/>
                <w:szCs w:val="18"/>
              </w:rPr>
              <w:t>and</w:t>
            </w:r>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Podolobium</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alpestre</w:t>
            </w:r>
            <w:proofErr w:type="spellEnd"/>
            <w:r>
              <w:rPr>
                <w:rFonts w:ascii="Arial" w:eastAsia="Arial" w:hAnsi="Arial" w:cs="Arial"/>
                <w:color w:val="000000"/>
                <w:sz w:val="18"/>
                <w:szCs w:val="18"/>
              </w:rPr>
              <w:t xml:space="preserve"> open grassy heathland</w:t>
            </w:r>
          </w:p>
        </w:tc>
        <w:tc>
          <w:tcPr>
            <w:tcW w:w="1120" w:type="dxa"/>
            <w:tcBorders>
              <w:top w:val="single" w:sz="8" w:space="0" w:color="000000"/>
              <w:left w:val="nil"/>
              <w:bottom w:val="nil"/>
              <w:right w:val="nil"/>
            </w:tcBorders>
            <w:shd w:val="clear" w:color="auto" w:fill="auto"/>
          </w:tcPr>
          <w:p w14:paraId="0C076C80"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4.6</w:t>
            </w:r>
          </w:p>
        </w:tc>
        <w:tc>
          <w:tcPr>
            <w:tcW w:w="1292" w:type="dxa"/>
            <w:tcBorders>
              <w:top w:val="single" w:sz="8" w:space="0" w:color="000000"/>
              <w:left w:val="nil"/>
              <w:bottom w:val="nil"/>
              <w:right w:val="nil"/>
            </w:tcBorders>
            <w:shd w:val="clear" w:color="auto" w:fill="auto"/>
          </w:tcPr>
          <w:p w14:paraId="13DA23E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11.9</w:t>
            </w:r>
          </w:p>
        </w:tc>
        <w:tc>
          <w:tcPr>
            <w:tcW w:w="1273" w:type="dxa"/>
            <w:tcBorders>
              <w:top w:val="single" w:sz="8" w:space="0" w:color="000000"/>
              <w:left w:val="nil"/>
              <w:bottom w:val="nil"/>
              <w:right w:val="nil"/>
            </w:tcBorders>
            <w:shd w:val="clear" w:color="auto" w:fill="auto"/>
          </w:tcPr>
          <w:p w14:paraId="329FE74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1843.1</w:t>
            </w:r>
          </w:p>
        </w:tc>
        <w:tc>
          <w:tcPr>
            <w:tcW w:w="992" w:type="dxa"/>
            <w:tcBorders>
              <w:top w:val="single" w:sz="8" w:space="0" w:color="000000"/>
              <w:left w:val="nil"/>
              <w:bottom w:val="nil"/>
              <w:right w:val="nil"/>
            </w:tcBorders>
            <w:shd w:val="clear" w:color="auto" w:fill="auto"/>
          </w:tcPr>
          <w:p w14:paraId="3B78558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1197</w:t>
            </w:r>
          </w:p>
        </w:tc>
        <w:tc>
          <w:tcPr>
            <w:tcW w:w="1222" w:type="dxa"/>
            <w:tcBorders>
              <w:top w:val="single" w:sz="8" w:space="0" w:color="000000"/>
              <w:left w:val="nil"/>
              <w:bottom w:val="nil"/>
              <w:right w:val="nil"/>
            </w:tcBorders>
            <w:shd w:val="clear" w:color="auto" w:fill="auto"/>
          </w:tcPr>
          <w:p w14:paraId="1275E18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1960</w:t>
            </w:r>
          </w:p>
        </w:tc>
        <w:tc>
          <w:tcPr>
            <w:tcW w:w="1613" w:type="dxa"/>
            <w:tcBorders>
              <w:top w:val="single" w:sz="8" w:space="0" w:color="000000"/>
              <w:left w:val="nil"/>
              <w:bottom w:val="nil"/>
              <w:right w:val="nil"/>
            </w:tcBorders>
            <w:shd w:val="clear" w:color="auto" w:fill="auto"/>
          </w:tcPr>
          <w:p w14:paraId="4F58D3F3"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Snowy Plains Formation</w:t>
            </w:r>
          </w:p>
        </w:tc>
      </w:tr>
      <w:tr w:rsidR="00355804" w14:paraId="3BEAD7E9" w14:textId="77777777" w:rsidTr="003561E9">
        <w:trPr>
          <w:trHeight w:val="991"/>
        </w:trPr>
        <w:tc>
          <w:tcPr>
            <w:tcW w:w="993" w:type="dxa"/>
            <w:tcBorders>
              <w:top w:val="nil"/>
              <w:left w:val="nil"/>
              <w:bottom w:val="nil"/>
              <w:right w:val="nil"/>
            </w:tcBorders>
            <w:shd w:val="clear" w:color="auto" w:fill="auto"/>
          </w:tcPr>
          <w:p w14:paraId="1AC461DD"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 xml:space="preserve">Little </w:t>
            </w:r>
            <w:proofErr w:type="spellStart"/>
            <w:r>
              <w:rPr>
                <w:rFonts w:ascii="Arial" w:eastAsia="Arial" w:hAnsi="Arial" w:cs="Arial"/>
                <w:color w:val="000000"/>
                <w:sz w:val="18"/>
                <w:szCs w:val="18"/>
              </w:rPr>
              <w:t>Spion</w:t>
            </w:r>
            <w:proofErr w:type="spellEnd"/>
            <w:r>
              <w:rPr>
                <w:rFonts w:ascii="Arial" w:eastAsia="Arial" w:hAnsi="Arial" w:cs="Arial"/>
                <w:color w:val="000000"/>
                <w:sz w:val="18"/>
                <w:szCs w:val="18"/>
              </w:rPr>
              <w:t xml:space="preserve"> Kopje</w:t>
            </w:r>
          </w:p>
        </w:tc>
        <w:tc>
          <w:tcPr>
            <w:tcW w:w="1239" w:type="dxa"/>
            <w:tcBorders>
              <w:top w:val="nil"/>
              <w:left w:val="nil"/>
              <w:bottom w:val="nil"/>
              <w:right w:val="nil"/>
            </w:tcBorders>
            <w:shd w:val="clear" w:color="auto" w:fill="auto"/>
          </w:tcPr>
          <w:p w14:paraId="7AEB25D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1670</w:t>
            </w:r>
          </w:p>
        </w:tc>
        <w:tc>
          <w:tcPr>
            <w:tcW w:w="1170" w:type="dxa"/>
            <w:tcBorders>
              <w:top w:val="nil"/>
              <w:left w:val="nil"/>
              <w:bottom w:val="nil"/>
              <w:right w:val="nil"/>
            </w:tcBorders>
            <w:shd w:val="clear" w:color="auto" w:fill="auto"/>
          </w:tcPr>
          <w:p w14:paraId="2A1778A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-36.8263, 147.2815</w:t>
            </w:r>
          </w:p>
        </w:tc>
        <w:tc>
          <w:tcPr>
            <w:tcW w:w="851" w:type="dxa"/>
            <w:tcBorders>
              <w:top w:val="nil"/>
              <w:left w:val="nil"/>
              <w:bottom w:val="nil"/>
              <w:right w:val="nil"/>
            </w:tcBorders>
            <w:shd w:val="clear" w:color="auto" w:fill="auto"/>
          </w:tcPr>
          <w:p w14:paraId="617D814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26D65BDD"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Grevillea australis</w:t>
            </w:r>
            <w:r>
              <w:rPr>
                <w:rFonts w:ascii="Arial" w:eastAsia="Arial" w:hAnsi="Arial" w:cs="Arial"/>
                <w:color w:val="000000"/>
                <w:sz w:val="18"/>
                <w:szCs w:val="18"/>
              </w:rPr>
              <w:t xml:space="preserve"> and </w:t>
            </w:r>
            <w:r>
              <w:rPr>
                <w:rFonts w:ascii="Arial" w:eastAsia="Arial" w:hAnsi="Arial" w:cs="Arial"/>
                <w:i/>
                <w:color w:val="000000"/>
                <w:sz w:val="18"/>
                <w:szCs w:val="18"/>
              </w:rPr>
              <w:t xml:space="preserve">Poa hothamensis </w:t>
            </w:r>
            <w:r>
              <w:rPr>
                <w:rFonts w:ascii="Arial" w:eastAsia="Arial" w:hAnsi="Arial" w:cs="Arial"/>
                <w:color w:val="000000"/>
                <w:sz w:val="18"/>
                <w:szCs w:val="18"/>
              </w:rPr>
              <w:t>dominated</w:t>
            </w:r>
            <w:r>
              <w:rPr>
                <w:rFonts w:ascii="Arial" w:eastAsia="Arial" w:hAnsi="Arial" w:cs="Arial"/>
                <w:i/>
                <w:color w:val="000000"/>
                <w:sz w:val="18"/>
                <w:szCs w:val="18"/>
              </w:rPr>
              <w:t xml:space="preserve"> </w:t>
            </w:r>
            <w:r>
              <w:rPr>
                <w:rFonts w:ascii="Arial" w:eastAsia="Arial" w:hAnsi="Arial" w:cs="Arial"/>
                <w:color w:val="000000"/>
                <w:sz w:val="18"/>
                <w:szCs w:val="18"/>
              </w:rPr>
              <w:t>open grassy heathland</w:t>
            </w:r>
          </w:p>
        </w:tc>
        <w:tc>
          <w:tcPr>
            <w:tcW w:w="1120" w:type="dxa"/>
            <w:tcBorders>
              <w:top w:val="nil"/>
              <w:left w:val="nil"/>
              <w:bottom w:val="nil"/>
              <w:right w:val="nil"/>
            </w:tcBorders>
            <w:shd w:val="clear" w:color="auto" w:fill="auto"/>
          </w:tcPr>
          <w:p w14:paraId="088EEE8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2.8</w:t>
            </w:r>
          </w:p>
        </w:tc>
        <w:tc>
          <w:tcPr>
            <w:tcW w:w="1292" w:type="dxa"/>
            <w:tcBorders>
              <w:top w:val="nil"/>
              <w:left w:val="nil"/>
              <w:bottom w:val="nil"/>
              <w:right w:val="nil"/>
            </w:tcBorders>
            <w:shd w:val="clear" w:color="auto" w:fill="auto"/>
          </w:tcPr>
          <w:p w14:paraId="6E6252B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9.3</w:t>
            </w:r>
          </w:p>
        </w:tc>
        <w:tc>
          <w:tcPr>
            <w:tcW w:w="1273" w:type="dxa"/>
            <w:tcBorders>
              <w:top w:val="nil"/>
              <w:left w:val="nil"/>
              <w:bottom w:val="nil"/>
              <w:right w:val="nil"/>
            </w:tcBorders>
            <w:shd w:val="clear" w:color="auto" w:fill="auto"/>
          </w:tcPr>
          <w:p w14:paraId="4D0C18DC"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2378.2</w:t>
            </w:r>
          </w:p>
        </w:tc>
        <w:tc>
          <w:tcPr>
            <w:tcW w:w="992" w:type="dxa"/>
            <w:tcBorders>
              <w:top w:val="nil"/>
              <w:left w:val="nil"/>
              <w:bottom w:val="nil"/>
              <w:right w:val="nil"/>
            </w:tcBorders>
            <w:shd w:val="clear" w:color="auto" w:fill="auto"/>
          </w:tcPr>
          <w:p w14:paraId="64229CC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1444</w:t>
            </w:r>
          </w:p>
        </w:tc>
        <w:tc>
          <w:tcPr>
            <w:tcW w:w="1222" w:type="dxa"/>
            <w:tcBorders>
              <w:top w:val="nil"/>
              <w:left w:val="nil"/>
              <w:bottom w:val="nil"/>
              <w:right w:val="nil"/>
            </w:tcBorders>
            <w:shd w:val="clear" w:color="auto" w:fill="auto"/>
          </w:tcPr>
          <w:p w14:paraId="1EE5EEA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1992</w:t>
            </w:r>
          </w:p>
        </w:tc>
        <w:tc>
          <w:tcPr>
            <w:tcW w:w="1613" w:type="dxa"/>
            <w:tcBorders>
              <w:top w:val="nil"/>
              <w:left w:val="nil"/>
              <w:bottom w:val="nil"/>
              <w:right w:val="nil"/>
            </w:tcBorders>
            <w:shd w:val="clear" w:color="auto" w:fill="auto"/>
          </w:tcPr>
          <w:p w14:paraId="7601BE34"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Cobungra Granite</w:t>
            </w:r>
          </w:p>
        </w:tc>
      </w:tr>
      <w:tr w:rsidR="00355804" w14:paraId="521AF38F" w14:textId="77777777" w:rsidTr="003561E9">
        <w:trPr>
          <w:trHeight w:val="978"/>
        </w:trPr>
        <w:tc>
          <w:tcPr>
            <w:tcW w:w="993" w:type="dxa"/>
            <w:tcBorders>
              <w:top w:val="nil"/>
              <w:left w:val="nil"/>
              <w:bottom w:val="nil"/>
              <w:right w:val="nil"/>
            </w:tcBorders>
            <w:shd w:val="clear" w:color="auto" w:fill="auto"/>
          </w:tcPr>
          <w:p w14:paraId="3B69EB9F"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King Billy (No. 2)</w:t>
            </w:r>
          </w:p>
        </w:tc>
        <w:tc>
          <w:tcPr>
            <w:tcW w:w="1239" w:type="dxa"/>
            <w:tcBorders>
              <w:top w:val="nil"/>
              <w:left w:val="nil"/>
              <w:bottom w:val="nil"/>
              <w:right w:val="nil"/>
            </w:tcBorders>
            <w:shd w:val="clear" w:color="auto" w:fill="auto"/>
          </w:tcPr>
          <w:p w14:paraId="698114C4"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1690</w:t>
            </w:r>
          </w:p>
        </w:tc>
        <w:tc>
          <w:tcPr>
            <w:tcW w:w="1170" w:type="dxa"/>
            <w:tcBorders>
              <w:top w:val="nil"/>
              <w:left w:val="nil"/>
              <w:bottom w:val="nil"/>
              <w:right w:val="nil"/>
            </w:tcBorders>
            <w:shd w:val="clear" w:color="auto" w:fill="auto"/>
          </w:tcPr>
          <w:p w14:paraId="1806938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-37.2024, 146.600</w:t>
            </w:r>
          </w:p>
        </w:tc>
        <w:tc>
          <w:tcPr>
            <w:tcW w:w="851" w:type="dxa"/>
            <w:tcBorders>
              <w:top w:val="nil"/>
              <w:left w:val="nil"/>
              <w:bottom w:val="nil"/>
              <w:right w:val="nil"/>
            </w:tcBorders>
            <w:shd w:val="clear" w:color="auto" w:fill="auto"/>
          </w:tcPr>
          <w:p w14:paraId="4F5639DF"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39F6F0B6"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Hovea montana </w:t>
            </w:r>
            <w:r>
              <w:rPr>
                <w:rFonts w:ascii="Arial" w:eastAsia="Arial" w:hAnsi="Arial" w:cs="Arial"/>
                <w:color w:val="000000"/>
                <w:sz w:val="18"/>
                <w:szCs w:val="18"/>
              </w:rPr>
              <w:t>and</w:t>
            </w:r>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Podolobium</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alpestre</w:t>
            </w:r>
            <w:proofErr w:type="spellEnd"/>
            <w:r>
              <w:rPr>
                <w:rFonts w:ascii="Arial" w:eastAsia="Arial" w:hAnsi="Arial" w:cs="Arial"/>
                <w:color w:val="000000"/>
                <w:sz w:val="18"/>
                <w:szCs w:val="18"/>
              </w:rPr>
              <w:t xml:space="preserve"> open grassy heathland</w:t>
            </w:r>
          </w:p>
        </w:tc>
        <w:tc>
          <w:tcPr>
            <w:tcW w:w="1120" w:type="dxa"/>
            <w:tcBorders>
              <w:top w:val="nil"/>
              <w:left w:val="nil"/>
              <w:bottom w:val="nil"/>
              <w:right w:val="nil"/>
            </w:tcBorders>
            <w:shd w:val="clear" w:color="auto" w:fill="auto"/>
          </w:tcPr>
          <w:p w14:paraId="517D41A5"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4.2</w:t>
            </w:r>
          </w:p>
        </w:tc>
        <w:tc>
          <w:tcPr>
            <w:tcW w:w="1292" w:type="dxa"/>
            <w:tcBorders>
              <w:top w:val="nil"/>
              <w:left w:val="nil"/>
              <w:bottom w:val="nil"/>
              <w:right w:val="nil"/>
            </w:tcBorders>
            <w:shd w:val="clear" w:color="auto" w:fill="auto"/>
          </w:tcPr>
          <w:p w14:paraId="4D4C3460"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11.2</w:t>
            </w:r>
          </w:p>
        </w:tc>
        <w:tc>
          <w:tcPr>
            <w:tcW w:w="1273" w:type="dxa"/>
            <w:tcBorders>
              <w:top w:val="nil"/>
              <w:left w:val="nil"/>
              <w:bottom w:val="nil"/>
              <w:right w:val="nil"/>
            </w:tcBorders>
            <w:shd w:val="clear" w:color="auto" w:fill="auto"/>
          </w:tcPr>
          <w:p w14:paraId="7F82341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1923.9</w:t>
            </w:r>
          </w:p>
        </w:tc>
        <w:tc>
          <w:tcPr>
            <w:tcW w:w="992" w:type="dxa"/>
            <w:tcBorders>
              <w:top w:val="nil"/>
              <w:left w:val="nil"/>
              <w:bottom w:val="nil"/>
              <w:right w:val="nil"/>
            </w:tcBorders>
            <w:shd w:val="clear" w:color="auto" w:fill="auto"/>
          </w:tcPr>
          <w:p w14:paraId="41165CA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2418</w:t>
            </w:r>
          </w:p>
        </w:tc>
        <w:tc>
          <w:tcPr>
            <w:tcW w:w="1222" w:type="dxa"/>
            <w:tcBorders>
              <w:top w:val="nil"/>
              <w:left w:val="nil"/>
              <w:bottom w:val="nil"/>
              <w:right w:val="nil"/>
            </w:tcBorders>
            <w:shd w:val="clear" w:color="auto" w:fill="auto"/>
          </w:tcPr>
          <w:p w14:paraId="11ED795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1989</w:t>
            </w:r>
          </w:p>
        </w:tc>
        <w:tc>
          <w:tcPr>
            <w:tcW w:w="1613" w:type="dxa"/>
            <w:tcBorders>
              <w:top w:val="nil"/>
              <w:left w:val="nil"/>
              <w:bottom w:val="nil"/>
              <w:right w:val="nil"/>
            </w:tcBorders>
            <w:shd w:val="clear" w:color="auto" w:fill="auto"/>
          </w:tcPr>
          <w:p w14:paraId="5E53DB8F"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Bryce Plain Basalt</w:t>
            </w:r>
          </w:p>
        </w:tc>
      </w:tr>
      <w:tr w:rsidR="00355804" w14:paraId="3044BB46" w14:textId="77777777" w:rsidTr="003561E9">
        <w:trPr>
          <w:trHeight w:val="1020"/>
        </w:trPr>
        <w:tc>
          <w:tcPr>
            <w:tcW w:w="993" w:type="dxa"/>
            <w:tcBorders>
              <w:top w:val="nil"/>
              <w:left w:val="nil"/>
              <w:bottom w:val="nil"/>
              <w:right w:val="nil"/>
            </w:tcBorders>
            <w:shd w:val="clear" w:color="auto" w:fill="auto"/>
          </w:tcPr>
          <w:p w14:paraId="6EFEA364"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The Twins</w:t>
            </w:r>
          </w:p>
        </w:tc>
        <w:tc>
          <w:tcPr>
            <w:tcW w:w="1239" w:type="dxa"/>
            <w:tcBorders>
              <w:top w:val="nil"/>
              <w:left w:val="nil"/>
              <w:bottom w:val="nil"/>
              <w:right w:val="nil"/>
            </w:tcBorders>
            <w:shd w:val="clear" w:color="auto" w:fill="auto"/>
          </w:tcPr>
          <w:p w14:paraId="39CF297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1705</w:t>
            </w:r>
          </w:p>
        </w:tc>
        <w:tc>
          <w:tcPr>
            <w:tcW w:w="1170" w:type="dxa"/>
            <w:tcBorders>
              <w:top w:val="nil"/>
              <w:left w:val="nil"/>
              <w:bottom w:val="nil"/>
              <w:right w:val="nil"/>
            </w:tcBorders>
            <w:shd w:val="clear" w:color="auto" w:fill="auto"/>
          </w:tcPr>
          <w:p w14:paraId="5B778B7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-37.027, 147.027</w:t>
            </w:r>
          </w:p>
        </w:tc>
        <w:tc>
          <w:tcPr>
            <w:tcW w:w="851" w:type="dxa"/>
            <w:tcBorders>
              <w:top w:val="nil"/>
              <w:left w:val="nil"/>
              <w:bottom w:val="nil"/>
              <w:right w:val="nil"/>
            </w:tcBorders>
            <w:shd w:val="clear" w:color="auto" w:fill="auto"/>
          </w:tcPr>
          <w:p w14:paraId="142EDD2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64E7EBF9"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Grevillea australis and Poa hothamensis dominated low open grassy heathland</w:t>
            </w:r>
          </w:p>
        </w:tc>
        <w:tc>
          <w:tcPr>
            <w:tcW w:w="1120" w:type="dxa"/>
            <w:tcBorders>
              <w:top w:val="nil"/>
              <w:left w:val="nil"/>
              <w:bottom w:val="nil"/>
              <w:right w:val="nil"/>
            </w:tcBorders>
            <w:shd w:val="clear" w:color="auto" w:fill="auto"/>
          </w:tcPr>
          <w:p w14:paraId="3054AD7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4.7</w:t>
            </w:r>
          </w:p>
        </w:tc>
        <w:tc>
          <w:tcPr>
            <w:tcW w:w="1292" w:type="dxa"/>
            <w:tcBorders>
              <w:top w:val="nil"/>
              <w:left w:val="nil"/>
              <w:bottom w:val="nil"/>
              <w:right w:val="nil"/>
            </w:tcBorders>
            <w:shd w:val="clear" w:color="auto" w:fill="auto"/>
          </w:tcPr>
          <w:p w14:paraId="3B905BD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12.4</w:t>
            </w:r>
          </w:p>
        </w:tc>
        <w:tc>
          <w:tcPr>
            <w:tcW w:w="1273" w:type="dxa"/>
            <w:tcBorders>
              <w:top w:val="nil"/>
              <w:left w:val="nil"/>
              <w:bottom w:val="nil"/>
              <w:right w:val="nil"/>
            </w:tcBorders>
            <w:shd w:val="clear" w:color="auto" w:fill="auto"/>
          </w:tcPr>
          <w:p w14:paraId="2C1F3EB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1838.3</w:t>
            </w:r>
          </w:p>
        </w:tc>
        <w:tc>
          <w:tcPr>
            <w:tcW w:w="992" w:type="dxa"/>
            <w:tcBorders>
              <w:top w:val="nil"/>
              <w:left w:val="nil"/>
              <w:bottom w:val="nil"/>
              <w:right w:val="nil"/>
            </w:tcBorders>
            <w:shd w:val="clear" w:color="auto" w:fill="auto"/>
          </w:tcPr>
          <w:p w14:paraId="45B69C05"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2254</w:t>
            </w:r>
          </w:p>
        </w:tc>
        <w:tc>
          <w:tcPr>
            <w:tcW w:w="1222" w:type="dxa"/>
            <w:tcBorders>
              <w:top w:val="nil"/>
              <w:left w:val="nil"/>
              <w:bottom w:val="nil"/>
              <w:right w:val="nil"/>
            </w:tcBorders>
            <w:shd w:val="clear" w:color="auto" w:fill="auto"/>
          </w:tcPr>
          <w:p w14:paraId="098C50F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1950s</w:t>
            </w:r>
          </w:p>
        </w:tc>
        <w:tc>
          <w:tcPr>
            <w:tcW w:w="1613" w:type="dxa"/>
            <w:tcBorders>
              <w:top w:val="nil"/>
              <w:left w:val="nil"/>
              <w:bottom w:val="nil"/>
              <w:right w:val="nil"/>
            </w:tcBorders>
            <w:shd w:val="clear" w:color="auto" w:fill="auto"/>
          </w:tcPr>
          <w:p w14:paraId="670B1C2C" w14:textId="77777777" w:rsidR="00355804" w:rsidRDefault="00355804" w:rsidP="0055652F">
            <w:pPr>
              <w:spacing w:line="360" w:lineRule="auto"/>
              <w:rPr>
                <w:rFonts w:ascii="Arial" w:eastAsia="Arial" w:hAnsi="Arial" w:cs="Arial"/>
                <w:color w:val="000000"/>
                <w:sz w:val="18"/>
                <w:szCs w:val="18"/>
              </w:rPr>
            </w:pPr>
            <w:proofErr w:type="spellStart"/>
            <w:r>
              <w:rPr>
                <w:rFonts w:ascii="Arial" w:eastAsia="Arial" w:hAnsi="Arial" w:cs="Arial"/>
                <w:color w:val="000000"/>
                <w:sz w:val="18"/>
                <w:szCs w:val="18"/>
              </w:rPr>
              <w:t>Pinnak</w:t>
            </w:r>
            <w:proofErr w:type="spellEnd"/>
            <w:r>
              <w:rPr>
                <w:rFonts w:ascii="Arial" w:eastAsia="Arial" w:hAnsi="Arial" w:cs="Arial"/>
                <w:color w:val="000000"/>
                <w:sz w:val="18"/>
                <w:szCs w:val="18"/>
              </w:rPr>
              <w:t xml:space="preserve"> Sandstone</w:t>
            </w:r>
          </w:p>
        </w:tc>
      </w:tr>
      <w:tr w:rsidR="00355804" w14:paraId="31B602F9" w14:textId="77777777" w:rsidTr="003561E9">
        <w:trPr>
          <w:trHeight w:val="850"/>
        </w:trPr>
        <w:tc>
          <w:tcPr>
            <w:tcW w:w="993" w:type="dxa"/>
            <w:tcBorders>
              <w:top w:val="nil"/>
              <w:left w:val="nil"/>
              <w:bottom w:val="nil"/>
              <w:right w:val="nil"/>
            </w:tcBorders>
            <w:shd w:val="clear" w:color="auto" w:fill="auto"/>
          </w:tcPr>
          <w:p w14:paraId="57D1267F"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 xml:space="preserve">The Bluff </w:t>
            </w:r>
          </w:p>
        </w:tc>
        <w:tc>
          <w:tcPr>
            <w:tcW w:w="1239" w:type="dxa"/>
            <w:tcBorders>
              <w:top w:val="nil"/>
              <w:left w:val="nil"/>
              <w:bottom w:val="nil"/>
              <w:right w:val="nil"/>
            </w:tcBorders>
            <w:shd w:val="clear" w:color="auto" w:fill="auto"/>
          </w:tcPr>
          <w:p w14:paraId="0DBECD93"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1710</w:t>
            </w:r>
          </w:p>
        </w:tc>
        <w:tc>
          <w:tcPr>
            <w:tcW w:w="1170" w:type="dxa"/>
            <w:tcBorders>
              <w:top w:val="nil"/>
              <w:left w:val="nil"/>
              <w:bottom w:val="nil"/>
              <w:right w:val="nil"/>
            </w:tcBorders>
            <w:shd w:val="clear" w:color="auto" w:fill="auto"/>
          </w:tcPr>
          <w:p w14:paraId="6BE1486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-37.2346, 146.4899</w:t>
            </w:r>
          </w:p>
        </w:tc>
        <w:tc>
          <w:tcPr>
            <w:tcW w:w="851" w:type="dxa"/>
            <w:tcBorders>
              <w:top w:val="nil"/>
              <w:left w:val="nil"/>
              <w:bottom w:val="nil"/>
              <w:right w:val="nil"/>
            </w:tcBorders>
            <w:shd w:val="clear" w:color="auto" w:fill="auto"/>
          </w:tcPr>
          <w:p w14:paraId="3CA3ACF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6E2FBB93"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Hovea montana</w:t>
            </w:r>
            <w:r>
              <w:rPr>
                <w:rFonts w:ascii="Arial" w:eastAsia="Arial" w:hAnsi="Arial" w:cs="Arial"/>
                <w:color w:val="000000"/>
                <w:sz w:val="18"/>
                <w:szCs w:val="18"/>
              </w:rPr>
              <w:t xml:space="preserve"> dominated closed heathland</w:t>
            </w:r>
          </w:p>
        </w:tc>
        <w:tc>
          <w:tcPr>
            <w:tcW w:w="1120" w:type="dxa"/>
            <w:tcBorders>
              <w:top w:val="nil"/>
              <w:left w:val="nil"/>
              <w:bottom w:val="nil"/>
              <w:right w:val="nil"/>
            </w:tcBorders>
            <w:shd w:val="clear" w:color="auto" w:fill="auto"/>
          </w:tcPr>
          <w:p w14:paraId="383BDE8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5.0</w:t>
            </w:r>
          </w:p>
        </w:tc>
        <w:tc>
          <w:tcPr>
            <w:tcW w:w="1292" w:type="dxa"/>
            <w:tcBorders>
              <w:top w:val="nil"/>
              <w:left w:val="nil"/>
              <w:bottom w:val="nil"/>
              <w:right w:val="nil"/>
            </w:tcBorders>
            <w:shd w:val="clear" w:color="auto" w:fill="auto"/>
          </w:tcPr>
          <w:p w14:paraId="6BD5B37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12.4</w:t>
            </w:r>
          </w:p>
        </w:tc>
        <w:tc>
          <w:tcPr>
            <w:tcW w:w="1273" w:type="dxa"/>
            <w:tcBorders>
              <w:top w:val="nil"/>
              <w:left w:val="nil"/>
              <w:bottom w:val="nil"/>
              <w:right w:val="nil"/>
            </w:tcBorders>
            <w:shd w:val="clear" w:color="auto" w:fill="auto"/>
          </w:tcPr>
          <w:p w14:paraId="0053D4A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1831</w:t>
            </w:r>
          </w:p>
        </w:tc>
        <w:tc>
          <w:tcPr>
            <w:tcW w:w="992" w:type="dxa"/>
            <w:tcBorders>
              <w:top w:val="nil"/>
              <w:left w:val="nil"/>
              <w:bottom w:val="nil"/>
              <w:right w:val="nil"/>
            </w:tcBorders>
            <w:shd w:val="clear" w:color="auto" w:fill="auto"/>
          </w:tcPr>
          <w:p w14:paraId="2B12938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1742</w:t>
            </w:r>
          </w:p>
        </w:tc>
        <w:tc>
          <w:tcPr>
            <w:tcW w:w="1222" w:type="dxa"/>
            <w:tcBorders>
              <w:top w:val="nil"/>
              <w:left w:val="nil"/>
              <w:bottom w:val="nil"/>
              <w:right w:val="nil"/>
            </w:tcBorders>
            <w:shd w:val="clear" w:color="auto" w:fill="auto"/>
          </w:tcPr>
          <w:p w14:paraId="02B2F2CC"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1993</w:t>
            </w:r>
          </w:p>
        </w:tc>
        <w:tc>
          <w:tcPr>
            <w:tcW w:w="1613" w:type="dxa"/>
            <w:tcBorders>
              <w:top w:val="nil"/>
              <w:left w:val="nil"/>
              <w:bottom w:val="nil"/>
              <w:right w:val="nil"/>
            </w:tcBorders>
            <w:shd w:val="clear" w:color="auto" w:fill="auto"/>
          </w:tcPr>
          <w:p w14:paraId="26193FEC"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Snowy Plains Formation</w:t>
            </w:r>
          </w:p>
        </w:tc>
      </w:tr>
      <w:tr w:rsidR="00355804" w14:paraId="26FBF8CF" w14:textId="77777777" w:rsidTr="003561E9">
        <w:trPr>
          <w:trHeight w:val="1110"/>
        </w:trPr>
        <w:tc>
          <w:tcPr>
            <w:tcW w:w="993" w:type="dxa"/>
            <w:tcBorders>
              <w:top w:val="nil"/>
              <w:left w:val="nil"/>
              <w:bottom w:val="nil"/>
              <w:right w:val="nil"/>
            </w:tcBorders>
            <w:shd w:val="clear" w:color="auto" w:fill="auto"/>
          </w:tcPr>
          <w:p w14:paraId="2E9CEAD1"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lastRenderedPageBreak/>
              <w:t>Mt Howitt West Peak</w:t>
            </w:r>
          </w:p>
        </w:tc>
        <w:tc>
          <w:tcPr>
            <w:tcW w:w="1239" w:type="dxa"/>
            <w:tcBorders>
              <w:top w:val="nil"/>
              <w:left w:val="nil"/>
              <w:bottom w:val="nil"/>
              <w:right w:val="nil"/>
            </w:tcBorders>
            <w:shd w:val="clear" w:color="auto" w:fill="auto"/>
          </w:tcPr>
          <w:p w14:paraId="54E91E0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1720</w:t>
            </w:r>
          </w:p>
        </w:tc>
        <w:tc>
          <w:tcPr>
            <w:tcW w:w="1170" w:type="dxa"/>
            <w:tcBorders>
              <w:top w:val="nil"/>
              <w:left w:val="nil"/>
              <w:bottom w:val="nil"/>
              <w:right w:val="nil"/>
            </w:tcBorders>
            <w:shd w:val="clear" w:color="auto" w:fill="auto"/>
          </w:tcPr>
          <w:p w14:paraId="0E31E50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-37.1756, 146.6410</w:t>
            </w:r>
          </w:p>
        </w:tc>
        <w:tc>
          <w:tcPr>
            <w:tcW w:w="851" w:type="dxa"/>
            <w:tcBorders>
              <w:top w:val="nil"/>
              <w:left w:val="nil"/>
              <w:bottom w:val="nil"/>
              <w:right w:val="nil"/>
            </w:tcBorders>
            <w:shd w:val="clear" w:color="auto" w:fill="auto"/>
          </w:tcPr>
          <w:p w14:paraId="2B2C52B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5E6E75D9"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w:t>
            </w:r>
            <w:r>
              <w:rPr>
                <w:rFonts w:ascii="Arial" w:eastAsia="Arial" w:hAnsi="Arial" w:cs="Arial"/>
                <w:color w:val="000000"/>
                <w:sz w:val="18"/>
                <w:szCs w:val="18"/>
              </w:rPr>
              <w:t>and</w:t>
            </w:r>
            <w:r>
              <w:rPr>
                <w:rFonts w:ascii="Arial" w:eastAsia="Arial" w:hAnsi="Arial" w:cs="Arial"/>
                <w:i/>
                <w:color w:val="000000"/>
                <w:sz w:val="18"/>
                <w:szCs w:val="18"/>
              </w:rPr>
              <w:t xml:space="preserve"> Hovea montana</w:t>
            </w:r>
            <w:r>
              <w:rPr>
                <w:rFonts w:ascii="Arial" w:eastAsia="Arial" w:hAnsi="Arial" w:cs="Arial"/>
                <w:color w:val="000000"/>
                <w:sz w:val="18"/>
                <w:szCs w:val="18"/>
              </w:rPr>
              <w:t xml:space="preserve"> dominated low open grassy heathland </w:t>
            </w:r>
          </w:p>
        </w:tc>
        <w:tc>
          <w:tcPr>
            <w:tcW w:w="1120" w:type="dxa"/>
            <w:tcBorders>
              <w:top w:val="nil"/>
              <w:left w:val="nil"/>
              <w:bottom w:val="nil"/>
              <w:right w:val="nil"/>
            </w:tcBorders>
            <w:shd w:val="clear" w:color="auto" w:fill="auto"/>
          </w:tcPr>
          <w:p w14:paraId="4EABDC3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4.1</w:t>
            </w:r>
          </w:p>
        </w:tc>
        <w:tc>
          <w:tcPr>
            <w:tcW w:w="1292" w:type="dxa"/>
            <w:tcBorders>
              <w:top w:val="nil"/>
              <w:left w:val="nil"/>
              <w:bottom w:val="nil"/>
              <w:right w:val="nil"/>
            </w:tcBorders>
            <w:shd w:val="clear" w:color="auto" w:fill="auto"/>
          </w:tcPr>
          <w:p w14:paraId="322C611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11.1</w:t>
            </w:r>
          </w:p>
        </w:tc>
        <w:tc>
          <w:tcPr>
            <w:tcW w:w="1273" w:type="dxa"/>
            <w:tcBorders>
              <w:top w:val="nil"/>
              <w:left w:val="nil"/>
              <w:bottom w:val="nil"/>
              <w:right w:val="nil"/>
            </w:tcBorders>
            <w:shd w:val="clear" w:color="auto" w:fill="auto"/>
          </w:tcPr>
          <w:p w14:paraId="6B961FF3"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1780.9</w:t>
            </w:r>
          </w:p>
        </w:tc>
        <w:tc>
          <w:tcPr>
            <w:tcW w:w="992" w:type="dxa"/>
            <w:tcBorders>
              <w:top w:val="nil"/>
              <w:left w:val="nil"/>
              <w:bottom w:val="nil"/>
              <w:right w:val="nil"/>
            </w:tcBorders>
            <w:shd w:val="clear" w:color="auto" w:fill="auto"/>
          </w:tcPr>
          <w:p w14:paraId="795490A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954</w:t>
            </w:r>
          </w:p>
        </w:tc>
        <w:tc>
          <w:tcPr>
            <w:tcW w:w="1222" w:type="dxa"/>
            <w:tcBorders>
              <w:top w:val="nil"/>
              <w:left w:val="nil"/>
              <w:bottom w:val="nil"/>
              <w:right w:val="nil"/>
            </w:tcBorders>
            <w:shd w:val="clear" w:color="auto" w:fill="auto"/>
          </w:tcPr>
          <w:p w14:paraId="3C3D6B25"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1991</w:t>
            </w:r>
          </w:p>
        </w:tc>
        <w:tc>
          <w:tcPr>
            <w:tcW w:w="1613" w:type="dxa"/>
            <w:tcBorders>
              <w:top w:val="nil"/>
              <w:left w:val="nil"/>
              <w:bottom w:val="nil"/>
              <w:right w:val="nil"/>
            </w:tcBorders>
            <w:shd w:val="clear" w:color="auto" w:fill="auto"/>
          </w:tcPr>
          <w:p w14:paraId="1B44519F"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Snowy Plains Formation</w:t>
            </w:r>
          </w:p>
        </w:tc>
      </w:tr>
      <w:tr w:rsidR="00355804" w14:paraId="6EB10C4B" w14:textId="77777777" w:rsidTr="003561E9">
        <w:trPr>
          <w:trHeight w:val="758"/>
        </w:trPr>
        <w:tc>
          <w:tcPr>
            <w:tcW w:w="993" w:type="dxa"/>
            <w:tcBorders>
              <w:top w:val="nil"/>
              <w:left w:val="nil"/>
              <w:bottom w:val="nil"/>
              <w:right w:val="nil"/>
            </w:tcBorders>
            <w:shd w:val="clear" w:color="auto" w:fill="auto"/>
          </w:tcPr>
          <w:p w14:paraId="2B84F1F2"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Magdala</w:t>
            </w:r>
          </w:p>
        </w:tc>
        <w:tc>
          <w:tcPr>
            <w:tcW w:w="1239" w:type="dxa"/>
            <w:tcBorders>
              <w:top w:val="nil"/>
              <w:left w:val="nil"/>
              <w:bottom w:val="nil"/>
              <w:right w:val="nil"/>
            </w:tcBorders>
            <w:shd w:val="clear" w:color="auto" w:fill="auto"/>
          </w:tcPr>
          <w:p w14:paraId="2642951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1730</w:t>
            </w:r>
          </w:p>
        </w:tc>
        <w:tc>
          <w:tcPr>
            <w:tcW w:w="1170" w:type="dxa"/>
            <w:tcBorders>
              <w:top w:val="nil"/>
              <w:left w:val="nil"/>
              <w:bottom w:val="nil"/>
              <w:right w:val="nil"/>
            </w:tcBorders>
            <w:shd w:val="clear" w:color="auto" w:fill="auto"/>
          </w:tcPr>
          <w:p w14:paraId="635EC52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-37.1897, 146.6212</w:t>
            </w:r>
          </w:p>
        </w:tc>
        <w:tc>
          <w:tcPr>
            <w:tcW w:w="851" w:type="dxa"/>
            <w:tcBorders>
              <w:top w:val="nil"/>
              <w:left w:val="nil"/>
              <w:bottom w:val="nil"/>
              <w:right w:val="nil"/>
            </w:tcBorders>
            <w:shd w:val="clear" w:color="auto" w:fill="auto"/>
          </w:tcPr>
          <w:p w14:paraId="45BE9102"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3ACDCEC5"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and Hovea montana </w:t>
            </w:r>
            <w:r>
              <w:rPr>
                <w:rFonts w:ascii="Arial" w:eastAsia="Arial" w:hAnsi="Arial" w:cs="Arial"/>
                <w:color w:val="000000"/>
                <w:sz w:val="18"/>
                <w:szCs w:val="18"/>
              </w:rPr>
              <w:t>open grassy heathland</w:t>
            </w:r>
          </w:p>
        </w:tc>
        <w:tc>
          <w:tcPr>
            <w:tcW w:w="1120" w:type="dxa"/>
            <w:tcBorders>
              <w:top w:val="nil"/>
              <w:left w:val="nil"/>
              <w:bottom w:val="nil"/>
              <w:right w:val="nil"/>
            </w:tcBorders>
            <w:shd w:val="clear" w:color="auto" w:fill="auto"/>
          </w:tcPr>
          <w:p w14:paraId="04823BA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4.2</w:t>
            </w:r>
          </w:p>
        </w:tc>
        <w:tc>
          <w:tcPr>
            <w:tcW w:w="1292" w:type="dxa"/>
            <w:tcBorders>
              <w:top w:val="nil"/>
              <w:left w:val="nil"/>
              <w:bottom w:val="nil"/>
              <w:right w:val="nil"/>
            </w:tcBorders>
            <w:shd w:val="clear" w:color="auto" w:fill="auto"/>
          </w:tcPr>
          <w:p w14:paraId="13363DB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11.2</w:t>
            </w:r>
          </w:p>
        </w:tc>
        <w:tc>
          <w:tcPr>
            <w:tcW w:w="1273" w:type="dxa"/>
            <w:tcBorders>
              <w:top w:val="nil"/>
              <w:left w:val="nil"/>
              <w:bottom w:val="nil"/>
              <w:right w:val="nil"/>
            </w:tcBorders>
            <w:shd w:val="clear" w:color="auto" w:fill="auto"/>
          </w:tcPr>
          <w:p w14:paraId="22EA9875"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1923.9</w:t>
            </w:r>
          </w:p>
        </w:tc>
        <w:tc>
          <w:tcPr>
            <w:tcW w:w="992" w:type="dxa"/>
            <w:tcBorders>
              <w:top w:val="nil"/>
              <w:left w:val="nil"/>
              <w:bottom w:val="nil"/>
              <w:right w:val="nil"/>
            </w:tcBorders>
            <w:shd w:val="clear" w:color="auto" w:fill="auto"/>
          </w:tcPr>
          <w:p w14:paraId="1CE7877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1710</w:t>
            </w:r>
          </w:p>
        </w:tc>
        <w:tc>
          <w:tcPr>
            <w:tcW w:w="1222" w:type="dxa"/>
            <w:tcBorders>
              <w:top w:val="nil"/>
              <w:left w:val="nil"/>
              <w:bottom w:val="nil"/>
              <w:right w:val="nil"/>
            </w:tcBorders>
            <w:shd w:val="clear" w:color="auto" w:fill="auto"/>
          </w:tcPr>
          <w:p w14:paraId="7944943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1992</w:t>
            </w:r>
          </w:p>
        </w:tc>
        <w:tc>
          <w:tcPr>
            <w:tcW w:w="1613" w:type="dxa"/>
            <w:tcBorders>
              <w:top w:val="nil"/>
              <w:left w:val="nil"/>
              <w:bottom w:val="nil"/>
              <w:right w:val="nil"/>
            </w:tcBorders>
            <w:shd w:val="clear" w:color="auto" w:fill="auto"/>
          </w:tcPr>
          <w:p w14:paraId="56F77785"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Snowy Plains Formation</w:t>
            </w:r>
          </w:p>
        </w:tc>
      </w:tr>
      <w:tr w:rsidR="00355804" w14:paraId="710A0667" w14:textId="77777777" w:rsidTr="003561E9">
        <w:trPr>
          <w:trHeight w:val="1418"/>
        </w:trPr>
        <w:tc>
          <w:tcPr>
            <w:tcW w:w="993" w:type="dxa"/>
            <w:tcBorders>
              <w:top w:val="nil"/>
              <w:left w:val="nil"/>
              <w:bottom w:val="nil"/>
              <w:right w:val="nil"/>
            </w:tcBorders>
            <w:shd w:val="clear" w:color="auto" w:fill="auto"/>
          </w:tcPr>
          <w:p w14:paraId="1931976E"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Howitt</w:t>
            </w:r>
          </w:p>
        </w:tc>
        <w:tc>
          <w:tcPr>
            <w:tcW w:w="1239" w:type="dxa"/>
            <w:tcBorders>
              <w:top w:val="nil"/>
              <w:left w:val="nil"/>
              <w:bottom w:val="nil"/>
              <w:right w:val="nil"/>
            </w:tcBorders>
            <w:shd w:val="clear" w:color="auto" w:fill="auto"/>
          </w:tcPr>
          <w:p w14:paraId="1E8B05F1"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1740</w:t>
            </w:r>
          </w:p>
        </w:tc>
        <w:tc>
          <w:tcPr>
            <w:tcW w:w="1170" w:type="dxa"/>
            <w:tcBorders>
              <w:top w:val="nil"/>
              <w:left w:val="nil"/>
              <w:bottom w:val="nil"/>
              <w:right w:val="nil"/>
            </w:tcBorders>
            <w:shd w:val="clear" w:color="auto" w:fill="auto"/>
          </w:tcPr>
          <w:p w14:paraId="566FC41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-37.1746, 146.6494</w:t>
            </w:r>
          </w:p>
        </w:tc>
        <w:tc>
          <w:tcPr>
            <w:tcW w:w="851" w:type="dxa"/>
            <w:tcBorders>
              <w:top w:val="nil"/>
              <w:left w:val="nil"/>
              <w:bottom w:val="nil"/>
              <w:right w:val="nil"/>
            </w:tcBorders>
            <w:shd w:val="clear" w:color="auto" w:fill="auto"/>
          </w:tcPr>
          <w:p w14:paraId="18C39D60"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237923A0"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w:t>
            </w:r>
            <w:proofErr w:type="spellStart"/>
            <w:r>
              <w:rPr>
                <w:rFonts w:ascii="Arial" w:eastAsia="Arial" w:hAnsi="Arial" w:cs="Arial"/>
                <w:i/>
                <w:color w:val="000000"/>
                <w:sz w:val="18"/>
                <w:szCs w:val="18"/>
              </w:rPr>
              <w:t>Kunzea</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muelleri</w:t>
            </w:r>
            <w:proofErr w:type="spellEnd"/>
            <w:r>
              <w:rPr>
                <w:rFonts w:ascii="Arial" w:eastAsia="Arial" w:hAnsi="Arial" w:cs="Arial"/>
                <w:i/>
                <w:color w:val="000000"/>
                <w:sz w:val="18"/>
                <w:szCs w:val="18"/>
              </w:rPr>
              <w:t xml:space="preserve"> </w:t>
            </w:r>
            <w:r>
              <w:rPr>
                <w:rFonts w:ascii="Arial" w:eastAsia="Arial" w:hAnsi="Arial" w:cs="Arial"/>
                <w:color w:val="000000"/>
                <w:sz w:val="18"/>
                <w:szCs w:val="18"/>
              </w:rPr>
              <w:t>and</w:t>
            </w:r>
            <w:r>
              <w:rPr>
                <w:rFonts w:ascii="Arial" w:eastAsia="Arial" w:hAnsi="Arial" w:cs="Arial"/>
                <w:i/>
                <w:color w:val="000000"/>
                <w:sz w:val="18"/>
                <w:szCs w:val="18"/>
              </w:rPr>
              <w:t xml:space="preserve"> Hovea montana</w:t>
            </w:r>
            <w:r>
              <w:rPr>
                <w:rFonts w:ascii="Arial" w:eastAsia="Arial" w:hAnsi="Arial" w:cs="Arial"/>
                <w:color w:val="000000"/>
                <w:sz w:val="18"/>
                <w:szCs w:val="18"/>
              </w:rPr>
              <w:t xml:space="preserve"> dominated low open-closed grassy heathland</w:t>
            </w:r>
          </w:p>
        </w:tc>
        <w:tc>
          <w:tcPr>
            <w:tcW w:w="1120" w:type="dxa"/>
            <w:tcBorders>
              <w:top w:val="nil"/>
              <w:left w:val="nil"/>
              <w:bottom w:val="nil"/>
              <w:right w:val="nil"/>
            </w:tcBorders>
            <w:shd w:val="clear" w:color="auto" w:fill="auto"/>
          </w:tcPr>
          <w:p w14:paraId="795869F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4.6</w:t>
            </w:r>
          </w:p>
        </w:tc>
        <w:tc>
          <w:tcPr>
            <w:tcW w:w="1292" w:type="dxa"/>
            <w:tcBorders>
              <w:top w:val="nil"/>
              <w:left w:val="nil"/>
              <w:bottom w:val="nil"/>
              <w:right w:val="nil"/>
            </w:tcBorders>
            <w:shd w:val="clear" w:color="auto" w:fill="auto"/>
          </w:tcPr>
          <w:p w14:paraId="4FE7304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11.9</w:t>
            </w:r>
          </w:p>
        </w:tc>
        <w:tc>
          <w:tcPr>
            <w:tcW w:w="1273" w:type="dxa"/>
            <w:tcBorders>
              <w:top w:val="nil"/>
              <w:left w:val="nil"/>
              <w:bottom w:val="nil"/>
              <w:right w:val="nil"/>
            </w:tcBorders>
            <w:shd w:val="clear" w:color="auto" w:fill="auto"/>
          </w:tcPr>
          <w:p w14:paraId="733503E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1843.1</w:t>
            </w:r>
          </w:p>
        </w:tc>
        <w:tc>
          <w:tcPr>
            <w:tcW w:w="992" w:type="dxa"/>
            <w:tcBorders>
              <w:top w:val="nil"/>
              <w:left w:val="nil"/>
              <w:bottom w:val="nil"/>
              <w:right w:val="nil"/>
            </w:tcBorders>
            <w:shd w:val="clear" w:color="auto" w:fill="auto"/>
          </w:tcPr>
          <w:p w14:paraId="53E41135"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1938</w:t>
            </w:r>
          </w:p>
        </w:tc>
        <w:tc>
          <w:tcPr>
            <w:tcW w:w="1222" w:type="dxa"/>
            <w:tcBorders>
              <w:top w:val="nil"/>
              <w:left w:val="nil"/>
              <w:bottom w:val="nil"/>
              <w:right w:val="nil"/>
            </w:tcBorders>
            <w:shd w:val="clear" w:color="auto" w:fill="auto"/>
          </w:tcPr>
          <w:p w14:paraId="6F74F8F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1991</w:t>
            </w:r>
          </w:p>
        </w:tc>
        <w:tc>
          <w:tcPr>
            <w:tcW w:w="1613" w:type="dxa"/>
            <w:tcBorders>
              <w:top w:val="nil"/>
              <w:left w:val="nil"/>
              <w:bottom w:val="nil"/>
              <w:right w:val="nil"/>
            </w:tcBorders>
            <w:shd w:val="clear" w:color="auto" w:fill="auto"/>
          </w:tcPr>
          <w:p w14:paraId="758100D6"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Snowy Plains Formation</w:t>
            </w:r>
          </w:p>
        </w:tc>
      </w:tr>
      <w:tr w:rsidR="00355804" w14:paraId="37CE1097" w14:textId="77777777" w:rsidTr="003561E9">
        <w:trPr>
          <w:trHeight w:val="1126"/>
        </w:trPr>
        <w:tc>
          <w:tcPr>
            <w:tcW w:w="993" w:type="dxa"/>
            <w:tcBorders>
              <w:top w:val="nil"/>
              <w:left w:val="nil"/>
              <w:bottom w:val="nil"/>
              <w:right w:val="nil"/>
            </w:tcBorders>
            <w:shd w:val="clear" w:color="auto" w:fill="auto"/>
          </w:tcPr>
          <w:p w14:paraId="28A49694"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Stirling (Stanley Knob)</w:t>
            </w:r>
          </w:p>
        </w:tc>
        <w:tc>
          <w:tcPr>
            <w:tcW w:w="1239" w:type="dxa"/>
            <w:tcBorders>
              <w:top w:val="nil"/>
              <w:left w:val="nil"/>
              <w:bottom w:val="nil"/>
              <w:right w:val="nil"/>
            </w:tcBorders>
            <w:shd w:val="clear" w:color="auto" w:fill="auto"/>
          </w:tcPr>
          <w:p w14:paraId="4D317AA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1750</w:t>
            </w:r>
          </w:p>
        </w:tc>
        <w:tc>
          <w:tcPr>
            <w:tcW w:w="1170" w:type="dxa"/>
            <w:tcBorders>
              <w:top w:val="nil"/>
              <w:left w:val="nil"/>
              <w:bottom w:val="nil"/>
              <w:right w:val="nil"/>
            </w:tcBorders>
            <w:shd w:val="clear" w:color="auto" w:fill="auto"/>
          </w:tcPr>
          <w:p w14:paraId="7E3BAFDC"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-37.1279, 146.49893</w:t>
            </w:r>
          </w:p>
        </w:tc>
        <w:tc>
          <w:tcPr>
            <w:tcW w:w="851" w:type="dxa"/>
            <w:tcBorders>
              <w:top w:val="nil"/>
              <w:left w:val="nil"/>
              <w:bottom w:val="nil"/>
              <w:right w:val="nil"/>
            </w:tcBorders>
            <w:shd w:val="clear" w:color="auto" w:fill="auto"/>
          </w:tcPr>
          <w:p w14:paraId="52D67E8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09C1321A"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Poa fawcettiae </w:t>
            </w:r>
            <w:r>
              <w:rPr>
                <w:rFonts w:ascii="Arial" w:eastAsia="Arial" w:hAnsi="Arial" w:cs="Arial"/>
                <w:color w:val="000000"/>
                <w:sz w:val="18"/>
                <w:szCs w:val="18"/>
              </w:rPr>
              <w:t>and</w:t>
            </w:r>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Podolobium</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alpestre</w:t>
            </w:r>
            <w:proofErr w:type="spellEnd"/>
            <w:r>
              <w:rPr>
                <w:rFonts w:ascii="Arial" w:eastAsia="Arial" w:hAnsi="Arial" w:cs="Arial"/>
                <w:i/>
                <w:color w:val="000000"/>
                <w:sz w:val="18"/>
                <w:szCs w:val="18"/>
              </w:rPr>
              <w:t xml:space="preserve"> </w:t>
            </w:r>
            <w:r>
              <w:rPr>
                <w:rFonts w:ascii="Arial" w:eastAsia="Arial" w:hAnsi="Arial" w:cs="Arial"/>
                <w:color w:val="000000"/>
                <w:sz w:val="18"/>
                <w:szCs w:val="18"/>
              </w:rPr>
              <w:t>dominated open grassy heathland</w:t>
            </w:r>
          </w:p>
        </w:tc>
        <w:tc>
          <w:tcPr>
            <w:tcW w:w="1120" w:type="dxa"/>
            <w:tcBorders>
              <w:top w:val="nil"/>
              <w:left w:val="nil"/>
              <w:bottom w:val="nil"/>
              <w:right w:val="nil"/>
            </w:tcBorders>
            <w:shd w:val="clear" w:color="auto" w:fill="auto"/>
          </w:tcPr>
          <w:p w14:paraId="53ABCB3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4.6</w:t>
            </w:r>
          </w:p>
        </w:tc>
        <w:tc>
          <w:tcPr>
            <w:tcW w:w="1292" w:type="dxa"/>
            <w:tcBorders>
              <w:top w:val="nil"/>
              <w:left w:val="nil"/>
              <w:bottom w:val="nil"/>
              <w:right w:val="nil"/>
            </w:tcBorders>
            <w:shd w:val="clear" w:color="auto" w:fill="auto"/>
          </w:tcPr>
          <w:p w14:paraId="00A0BB0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11.8</w:t>
            </w:r>
          </w:p>
        </w:tc>
        <w:tc>
          <w:tcPr>
            <w:tcW w:w="1273" w:type="dxa"/>
            <w:tcBorders>
              <w:top w:val="nil"/>
              <w:left w:val="nil"/>
              <w:bottom w:val="nil"/>
              <w:right w:val="nil"/>
            </w:tcBorders>
            <w:shd w:val="clear" w:color="auto" w:fill="auto"/>
          </w:tcPr>
          <w:p w14:paraId="3134BE0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2044.4</w:t>
            </w:r>
          </w:p>
        </w:tc>
        <w:tc>
          <w:tcPr>
            <w:tcW w:w="992" w:type="dxa"/>
            <w:tcBorders>
              <w:top w:val="nil"/>
              <w:left w:val="nil"/>
              <w:bottom w:val="nil"/>
              <w:right w:val="nil"/>
            </w:tcBorders>
            <w:shd w:val="clear" w:color="auto" w:fill="auto"/>
          </w:tcPr>
          <w:p w14:paraId="4F6B30B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1260</w:t>
            </w:r>
          </w:p>
        </w:tc>
        <w:tc>
          <w:tcPr>
            <w:tcW w:w="1222" w:type="dxa"/>
            <w:tcBorders>
              <w:top w:val="nil"/>
              <w:left w:val="nil"/>
              <w:bottom w:val="nil"/>
              <w:right w:val="nil"/>
            </w:tcBorders>
            <w:shd w:val="clear" w:color="auto" w:fill="auto"/>
          </w:tcPr>
          <w:p w14:paraId="5E38D2D4"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1960</w:t>
            </w:r>
          </w:p>
        </w:tc>
        <w:tc>
          <w:tcPr>
            <w:tcW w:w="1613" w:type="dxa"/>
            <w:tcBorders>
              <w:top w:val="nil"/>
              <w:left w:val="nil"/>
              <w:bottom w:val="nil"/>
              <w:right w:val="nil"/>
            </w:tcBorders>
            <w:shd w:val="clear" w:color="auto" w:fill="auto"/>
          </w:tcPr>
          <w:p w14:paraId="44FCF84A"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Mount Stirling Granodiorite</w:t>
            </w:r>
          </w:p>
        </w:tc>
      </w:tr>
      <w:tr w:rsidR="00355804" w14:paraId="2234AD9B" w14:textId="77777777" w:rsidTr="003561E9">
        <w:trPr>
          <w:trHeight w:val="1141"/>
        </w:trPr>
        <w:tc>
          <w:tcPr>
            <w:tcW w:w="993" w:type="dxa"/>
            <w:tcBorders>
              <w:top w:val="nil"/>
              <w:left w:val="nil"/>
              <w:bottom w:val="nil"/>
              <w:right w:val="nil"/>
            </w:tcBorders>
            <w:shd w:val="clear" w:color="auto" w:fill="auto"/>
          </w:tcPr>
          <w:p w14:paraId="775F454C"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Buller (West Knob)</w:t>
            </w:r>
          </w:p>
        </w:tc>
        <w:tc>
          <w:tcPr>
            <w:tcW w:w="1239" w:type="dxa"/>
            <w:tcBorders>
              <w:top w:val="nil"/>
              <w:left w:val="nil"/>
              <w:bottom w:val="nil"/>
              <w:right w:val="nil"/>
            </w:tcBorders>
            <w:shd w:val="clear" w:color="auto" w:fill="auto"/>
          </w:tcPr>
          <w:p w14:paraId="1CF269A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1805</w:t>
            </w:r>
          </w:p>
        </w:tc>
        <w:tc>
          <w:tcPr>
            <w:tcW w:w="1170" w:type="dxa"/>
            <w:tcBorders>
              <w:top w:val="nil"/>
              <w:left w:val="nil"/>
              <w:bottom w:val="nil"/>
              <w:right w:val="nil"/>
            </w:tcBorders>
            <w:shd w:val="clear" w:color="auto" w:fill="auto"/>
          </w:tcPr>
          <w:p w14:paraId="1ACBD482"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-37.1450, 146.42527</w:t>
            </w:r>
          </w:p>
        </w:tc>
        <w:tc>
          <w:tcPr>
            <w:tcW w:w="851" w:type="dxa"/>
            <w:tcBorders>
              <w:top w:val="nil"/>
              <w:left w:val="nil"/>
              <w:bottom w:val="nil"/>
              <w:right w:val="nil"/>
            </w:tcBorders>
            <w:shd w:val="clear" w:color="auto" w:fill="auto"/>
          </w:tcPr>
          <w:p w14:paraId="18A4327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6E315573"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 xml:space="preserve">Open </w:t>
            </w:r>
            <w:r>
              <w:rPr>
                <w:rFonts w:ascii="Arial" w:eastAsia="Arial" w:hAnsi="Arial" w:cs="Arial"/>
                <w:i/>
                <w:color w:val="000000"/>
                <w:sz w:val="18"/>
                <w:szCs w:val="18"/>
              </w:rPr>
              <w:t xml:space="preserve">Poa fawcettiae </w:t>
            </w:r>
            <w:r>
              <w:rPr>
                <w:rFonts w:ascii="Arial" w:eastAsia="Arial" w:hAnsi="Arial" w:cs="Arial"/>
                <w:color w:val="000000"/>
                <w:sz w:val="18"/>
                <w:szCs w:val="18"/>
              </w:rPr>
              <w:t>and</w:t>
            </w:r>
            <w:r>
              <w:rPr>
                <w:rFonts w:ascii="Arial" w:eastAsia="Arial" w:hAnsi="Arial" w:cs="Arial"/>
                <w:i/>
                <w:color w:val="000000"/>
                <w:sz w:val="18"/>
                <w:szCs w:val="18"/>
              </w:rPr>
              <w:t xml:space="preserve"> Hovea montana </w:t>
            </w:r>
            <w:r>
              <w:rPr>
                <w:rFonts w:ascii="Arial" w:eastAsia="Arial" w:hAnsi="Arial" w:cs="Arial"/>
                <w:color w:val="000000"/>
                <w:sz w:val="18"/>
                <w:szCs w:val="18"/>
              </w:rPr>
              <w:t>dominated open-closed grassy heathland</w:t>
            </w:r>
          </w:p>
        </w:tc>
        <w:tc>
          <w:tcPr>
            <w:tcW w:w="1120" w:type="dxa"/>
            <w:tcBorders>
              <w:top w:val="nil"/>
              <w:left w:val="nil"/>
              <w:bottom w:val="nil"/>
              <w:right w:val="nil"/>
            </w:tcBorders>
            <w:shd w:val="clear" w:color="auto" w:fill="auto"/>
          </w:tcPr>
          <w:p w14:paraId="75A8028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4.5</w:t>
            </w:r>
          </w:p>
        </w:tc>
        <w:tc>
          <w:tcPr>
            <w:tcW w:w="1292" w:type="dxa"/>
            <w:tcBorders>
              <w:top w:val="nil"/>
              <w:left w:val="nil"/>
              <w:bottom w:val="nil"/>
              <w:right w:val="nil"/>
            </w:tcBorders>
            <w:shd w:val="clear" w:color="auto" w:fill="auto"/>
          </w:tcPr>
          <w:p w14:paraId="4975E882"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11.6</w:t>
            </w:r>
          </w:p>
        </w:tc>
        <w:tc>
          <w:tcPr>
            <w:tcW w:w="1273" w:type="dxa"/>
            <w:tcBorders>
              <w:top w:val="nil"/>
              <w:left w:val="nil"/>
              <w:bottom w:val="nil"/>
              <w:right w:val="nil"/>
            </w:tcBorders>
            <w:shd w:val="clear" w:color="auto" w:fill="auto"/>
          </w:tcPr>
          <w:p w14:paraId="4B65999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2107.3</w:t>
            </w:r>
          </w:p>
        </w:tc>
        <w:tc>
          <w:tcPr>
            <w:tcW w:w="992" w:type="dxa"/>
            <w:tcBorders>
              <w:top w:val="nil"/>
              <w:left w:val="nil"/>
              <w:bottom w:val="nil"/>
              <w:right w:val="nil"/>
            </w:tcBorders>
            <w:shd w:val="clear" w:color="auto" w:fill="auto"/>
          </w:tcPr>
          <w:p w14:paraId="13C32CC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612</w:t>
            </w:r>
          </w:p>
        </w:tc>
        <w:tc>
          <w:tcPr>
            <w:tcW w:w="1222" w:type="dxa"/>
            <w:tcBorders>
              <w:top w:val="nil"/>
              <w:left w:val="nil"/>
              <w:bottom w:val="nil"/>
              <w:right w:val="nil"/>
            </w:tcBorders>
            <w:shd w:val="clear" w:color="auto" w:fill="auto"/>
          </w:tcPr>
          <w:p w14:paraId="419A6540"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1958</w:t>
            </w:r>
          </w:p>
        </w:tc>
        <w:tc>
          <w:tcPr>
            <w:tcW w:w="1613" w:type="dxa"/>
            <w:tcBorders>
              <w:top w:val="nil"/>
              <w:left w:val="nil"/>
              <w:bottom w:val="nil"/>
              <w:right w:val="nil"/>
            </w:tcBorders>
            <w:shd w:val="clear" w:color="auto" w:fill="auto"/>
          </w:tcPr>
          <w:p w14:paraId="5B2B2B9B"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Mount Stirling Granodiorite/ Cobbannah Group</w:t>
            </w:r>
          </w:p>
        </w:tc>
      </w:tr>
      <w:tr w:rsidR="00355804" w14:paraId="6123628E" w14:textId="77777777" w:rsidTr="003561E9">
        <w:trPr>
          <w:trHeight w:val="1146"/>
        </w:trPr>
        <w:tc>
          <w:tcPr>
            <w:tcW w:w="993" w:type="dxa"/>
            <w:tcBorders>
              <w:top w:val="nil"/>
              <w:left w:val="nil"/>
              <w:bottom w:val="nil"/>
              <w:right w:val="nil"/>
            </w:tcBorders>
            <w:shd w:val="clear" w:color="auto" w:fill="auto"/>
          </w:tcPr>
          <w:p w14:paraId="59F4D40C"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Feather-top North Peak</w:t>
            </w:r>
          </w:p>
        </w:tc>
        <w:tc>
          <w:tcPr>
            <w:tcW w:w="1239" w:type="dxa"/>
            <w:tcBorders>
              <w:top w:val="nil"/>
              <w:left w:val="nil"/>
              <w:bottom w:val="nil"/>
              <w:right w:val="nil"/>
            </w:tcBorders>
            <w:shd w:val="clear" w:color="auto" w:fill="auto"/>
          </w:tcPr>
          <w:p w14:paraId="2077A7C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1850</w:t>
            </w:r>
          </w:p>
        </w:tc>
        <w:tc>
          <w:tcPr>
            <w:tcW w:w="1170" w:type="dxa"/>
            <w:tcBorders>
              <w:top w:val="nil"/>
              <w:left w:val="nil"/>
              <w:bottom w:val="nil"/>
              <w:right w:val="nil"/>
            </w:tcBorders>
            <w:shd w:val="clear" w:color="auto" w:fill="auto"/>
          </w:tcPr>
          <w:p w14:paraId="296D3C5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-36.8911, 147.14060</w:t>
            </w:r>
          </w:p>
        </w:tc>
        <w:tc>
          <w:tcPr>
            <w:tcW w:w="851" w:type="dxa"/>
            <w:tcBorders>
              <w:top w:val="nil"/>
              <w:left w:val="nil"/>
              <w:bottom w:val="nil"/>
              <w:right w:val="nil"/>
            </w:tcBorders>
            <w:shd w:val="clear" w:color="auto" w:fill="auto"/>
          </w:tcPr>
          <w:p w14:paraId="5EB0996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37FA601C"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Poa</w:t>
            </w:r>
            <w:r>
              <w:rPr>
                <w:rFonts w:ascii="Arial" w:eastAsia="Arial" w:hAnsi="Arial" w:cs="Arial"/>
                <w:color w:val="000000"/>
                <w:sz w:val="18"/>
                <w:szCs w:val="18"/>
              </w:rPr>
              <w:t xml:space="preserve"> spp., </w:t>
            </w:r>
            <w:r>
              <w:rPr>
                <w:rFonts w:ascii="Arial" w:eastAsia="Arial" w:hAnsi="Arial" w:cs="Arial"/>
                <w:i/>
                <w:color w:val="000000"/>
                <w:sz w:val="18"/>
                <w:szCs w:val="18"/>
              </w:rPr>
              <w:t>Acrothamnus montanus</w:t>
            </w:r>
            <w:r>
              <w:rPr>
                <w:rFonts w:ascii="Arial" w:eastAsia="Arial" w:hAnsi="Arial" w:cs="Arial"/>
                <w:color w:val="000000"/>
                <w:sz w:val="18"/>
                <w:szCs w:val="18"/>
              </w:rPr>
              <w:t xml:space="preserve"> &amp; </w:t>
            </w:r>
            <w:r>
              <w:rPr>
                <w:rFonts w:ascii="Arial" w:eastAsia="Arial" w:hAnsi="Arial" w:cs="Arial"/>
                <w:i/>
                <w:color w:val="000000"/>
                <w:sz w:val="18"/>
                <w:szCs w:val="18"/>
              </w:rPr>
              <w:t>Grevillea australis</w:t>
            </w:r>
            <w:r>
              <w:rPr>
                <w:rFonts w:ascii="Arial" w:eastAsia="Arial" w:hAnsi="Arial" w:cs="Arial"/>
                <w:color w:val="000000"/>
                <w:sz w:val="18"/>
                <w:szCs w:val="18"/>
              </w:rPr>
              <w:t xml:space="preserve"> dominated low open grassy heathland</w:t>
            </w:r>
          </w:p>
        </w:tc>
        <w:tc>
          <w:tcPr>
            <w:tcW w:w="1120" w:type="dxa"/>
            <w:tcBorders>
              <w:top w:val="nil"/>
              <w:left w:val="nil"/>
              <w:bottom w:val="nil"/>
              <w:right w:val="nil"/>
            </w:tcBorders>
            <w:shd w:val="clear" w:color="auto" w:fill="auto"/>
          </w:tcPr>
          <w:p w14:paraId="1B45DB8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4.1</w:t>
            </w:r>
          </w:p>
        </w:tc>
        <w:tc>
          <w:tcPr>
            <w:tcW w:w="1292" w:type="dxa"/>
            <w:tcBorders>
              <w:top w:val="nil"/>
              <w:left w:val="nil"/>
              <w:bottom w:val="nil"/>
              <w:right w:val="nil"/>
            </w:tcBorders>
            <w:shd w:val="clear" w:color="auto" w:fill="auto"/>
          </w:tcPr>
          <w:p w14:paraId="62039D3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11.4</w:t>
            </w:r>
          </w:p>
        </w:tc>
        <w:tc>
          <w:tcPr>
            <w:tcW w:w="1273" w:type="dxa"/>
            <w:tcBorders>
              <w:top w:val="nil"/>
              <w:left w:val="nil"/>
              <w:bottom w:val="nil"/>
              <w:right w:val="nil"/>
            </w:tcBorders>
            <w:shd w:val="clear" w:color="auto" w:fill="auto"/>
          </w:tcPr>
          <w:p w14:paraId="3FB31249"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1948.4</w:t>
            </w:r>
          </w:p>
        </w:tc>
        <w:tc>
          <w:tcPr>
            <w:tcW w:w="992" w:type="dxa"/>
            <w:tcBorders>
              <w:top w:val="nil"/>
              <w:left w:val="nil"/>
              <w:bottom w:val="nil"/>
              <w:right w:val="nil"/>
            </w:tcBorders>
            <w:shd w:val="clear" w:color="auto" w:fill="auto"/>
          </w:tcPr>
          <w:p w14:paraId="53D1430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561</w:t>
            </w:r>
          </w:p>
        </w:tc>
        <w:tc>
          <w:tcPr>
            <w:tcW w:w="1222" w:type="dxa"/>
            <w:tcBorders>
              <w:top w:val="nil"/>
              <w:left w:val="nil"/>
              <w:bottom w:val="nil"/>
              <w:right w:val="nil"/>
            </w:tcBorders>
            <w:shd w:val="clear" w:color="auto" w:fill="auto"/>
          </w:tcPr>
          <w:p w14:paraId="1E061CF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1950s</w:t>
            </w:r>
          </w:p>
        </w:tc>
        <w:tc>
          <w:tcPr>
            <w:tcW w:w="1613" w:type="dxa"/>
            <w:tcBorders>
              <w:top w:val="nil"/>
              <w:left w:val="nil"/>
              <w:bottom w:val="nil"/>
              <w:right w:val="nil"/>
            </w:tcBorders>
            <w:shd w:val="clear" w:color="auto" w:fill="auto"/>
          </w:tcPr>
          <w:p w14:paraId="6B92285D" w14:textId="77777777" w:rsidR="00355804" w:rsidRDefault="00355804" w:rsidP="0055652F">
            <w:pPr>
              <w:spacing w:line="360" w:lineRule="auto"/>
              <w:rPr>
                <w:rFonts w:ascii="Arial" w:eastAsia="Arial" w:hAnsi="Arial" w:cs="Arial"/>
                <w:color w:val="000000"/>
                <w:sz w:val="18"/>
                <w:szCs w:val="18"/>
              </w:rPr>
            </w:pPr>
            <w:proofErr w:type="spellStart"/>
            <w:r>
              <w:rPr>
                <w:rFonts w:ascii="Arial" w:eastAsia="Arial" w:hAnsi="Arial" w:cs="Arial"/>
                <w:color w:val="000000"/>
                <w:sz w:val="18"/>
                <w:szCs w:val="18"/>
              </w:rPr>
              <w:t>Pinnak</w:t>
            </w:r>
            <w:proofErr w:type="spellEnd"/>
            <w:r>
              <w:rPr>
                <w:rFonts w:ascii="Arial" w:eastAsia="Arial" w:hAnsi="Arial" w:cs="Arial"/>
                <w:color w:val="000000"/>
                <w:sz w:val="18"/>
                <w:szCs w:val="18"/>
              </w:rPr>
              <w:t xml:space="preserve"> Sandstone</w:t>
            </w:r>
          </w:p>
        </w:tc>
      </w:tr>
      <w:tr w:rsidR="00355804" w14:paraId="42644788" w14:textId="77777777" w:rsidTr="003561E9">
        <w:trPr>
          <w:trHeight w:val="1267"/>
        </w:trPr>
        <w:tc>
          <w:tcPr>
            <w:tcW w:w="993" w:type="dxa"/>
            <w:tcBorders>
              <w:top w:val="nil"/>
              <w:left w:val="nil"/>
              <w:bottom w:val="nil"/>
              <w:right w:val="nil"/>
            </w:tcBorders>
            <w:shd w:val="clear" w:color="auto" w:fill="auto"/>
          </w:tcPr>
          <w:p w14:paraId="2588DBA5"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Fawcett (</w:t>
            </w:r>
            <w:proofErr w:type="spellStart"/>
            <w:r>
              <w:rPr>
                <w:rFonts w:ascii="Arial" w:eastAsia="Arial" w:hAnsi="Arial" w:cs="Arial"/>
                <w:color w:val="000000"/>
                <w:sz w:val="18"/>
                <w:szCs w:val="18"/>
              </w:rPr>
              <w:t>unoffic</w:t>
            </w:r>
            <w:proofErr w:type="spellEnd"/>
            <w:r>
              <w:rPr>
                <w:rFonts w:ascii="Arial" w:eastAsia="Arial" w:hAnsi="Arial" w:cs="Arial"/>
                <w:color w:val="000000"/>
                <w:sz w:val="18"/>
                <w:szCs w:val="18"/>
              </w:rPr>
              <w:t>-al name)</w:t>
            </w:r>
          </w:p>
        </w:tc>
        <w:tc>
          <w:tcPr>
            <w:tcW w:w="1239" w:type="dxa"/>
            <w:tcBorders>
              <w:top w:val="nil"/>
              <w:left w:val="nil"/>
              <w:bottom w:val="nil"/>
              <w:right w:val="nil"/>
            </w:tcBorders>
            <w:shd w:val="clear" w:color="auto" w:fill="auto"/>
          </w:tcPr>
          <w:p w14:paraId="0E5F1EAA"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1870</w:t>
            </w:r>
          </w:p>
        </w:tc>
        <w:tc>
          <w:tcPr>
            <w:tcW w:w="1170" w:type="dxa"/>
            <w:tcBorders>
              <w:top w:val="nil"/>
              <w:left w:val="nil"/>
              <w:bottom w:val="nil"/>
              <w:right w:val="nil"/>
            </w:tcBorders>
            <w:shd w:val="clear" w:color="auto" w:fill="auto"/>
          </w:tcPr>
          <w:p w14:paraId="72280B70"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-36.8294, 147.31925</w:t>
            </w:r>
          </w:p>
        </w:tc>
        <w:tc>
          <w:tcPr>
            <w:tcW w:w="851" w:type="dxa"/>
            <w:tcBorders>
              <w:top w:val="nil"/>
              <w:left w:val="nil"/>
              <w:bottom w:val="nil"/>
              <w:right w:val="nil"/>
            </w:tcBorders>
            <w:shd w:val="clear" w:color="auto" w:fill="auto"/>
          </w:tcPr>
          <w:p w14:paraId="054BC3EC"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2012</w:t>
            </w:r>
          </w:p>
        </w:tc>
        <w:tc>
          <w:tcPr>
            <w:tcW w:w="2410" w:type="dxa"/>
            <w:tcBorders>
              <w:top w:val="nil"/>
              <w:left w:val="nil"/>
              <w:bottom w:val="nil"/>
              <w:right w:val="nil"/>
            </w:tcBorders>
            <w:shd w:val="clear" w:color="auto" w:fill="auto"/>
          </w:tcPr>
          <w:p w14:paraId="46A7EE5B" w14:textId="77777777" w:rsidR="00355804" w:rsidRDefault="00355804" w:rsidP="0055652F">
            <w:pPr>
              <w:spacing w:line="360" w:lineRule="auto"/>
              <w:rPr>
                <w:rFonts w:ascii="Arial" w:eastAsia="Arial" w:hAnsi="Arial" w:cs="Arial"/>
                <w:i/>
                <w:color w:val="000000"/>
                <w:sz w:val="18"/>
                <w:szCs w:val="18"/>
              </w:rPr>
            </w:pPr>
            <w:r>
              <w:rPr>
                <w:rFonts w:ascii="Arial" w:eastAsia="Arial" w:hAnsi="Arial" w:cs="Arial"/>
                <w:i/>
                <w:color w:val="000000"/>
                <w:sz w:val="18"/>
                <w:szCs w:val="18"/>
              </w:rPr>
              <w:t xml:space="preserve">Grevillea australis, </w:t>
            </w:r>
            <w:proofErr w:type="spellStart"/>
            <w:r>
              <w:rPr>
                <w:rFonts w:ascii="Arial" w:eastAsia="Arial" w:hAnsi="Arial" w:cs="Arial"/>
                <w:i/>
                <w:color w:val="000000"/>
                <w:sz w:val="18"/>
                <w:szCs w:val="18"/>
              </w:rPr>
              <w:t>Kunzea</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muelleri</w:t>
            </w:r>
            <w:proofErr w:type="spellEnd"/>
            <w:r>
              <w:rPr>
                <w:rFonts w:ascii="Arial" w:eastAsia="Arial" w:hAnsi="Arial" w:cs="Arial"/>
                <w:color w:val="000000"/>
                <w:sz w:val="18"/>
                <w:szCs w:val="18"/>
              </w:rPr>
              <w:t xml:space="preserve"> and </w:t>
            </w:r>
            <w:r>
              <w:rPr>
                <w:rFonts w:ascii="Arial" w:eastAsia="Arial" w:hAnsi="Arial" w:cs="Arial"/>
                <w:i/>
                <w:color w:val="000000"/>
                <w:sz w:val="18"/>
                <w:szCs w:val="18"/>
              </w:rPr>
              <w:t xml:space="preserve">Poa </w:t>
            </w:r>
            <w:proofErr w:type="spellStart"/>
            <w:r>
              <w:rPr>
                <w:rFonts w:ascii="Arial" w:eastAsia="Arial" w:hAnsi="Arial" w:cs="Arial"/>
                <w:i/>
                <w:color w:val="000000"/>
                <w:sz w:val="18"/>
                <w:szCs w:val="18"/>
              </w:rPr>
              <w:t>hiemata</w:t>
            </w:r>
            <w:proofErr w:type="spellEnd"/>
            <w:r>
              <w:rPr>
                <w:rFonts w:ascii="Arial" w:eastAsia="Arial" w:hAnsi="Arial" w:cs="Arial"/>
                <w:i/>
                <w:color w:val="000000"/>
                <w:sz w:val="18"/>
                <w:szCs w:val="18"/>
              </w:rPr>
              <w:t xml:space="preserve"> </w:t>
            </w:r>
            <w:r>
              <w:rPr>
                <w:rFonts w:ascii="Arial" w:eastAsia="Arial" w:hAnsi="Arial" w:cs="Arial"/>
                <w:color w:val="000000"/>
                <w:sz w:val="18"/>
                <w:szCs w:val="18"/>
              </w:rPr>
              <w:t>dominated</w:t>
            </w:r>
            <w:r>
              <w:rPr>
                <w:rFonts w:ascii="Arial" w:eastAsia="Arial" w:hAnsi="Arial" w:cs="Arial"/>
                <w:i/>
                <w:color w:val="000000"/>
                <w:sz w:val="18"/>
                <w:szCs w:val="18"/>
              </w:rPr>
              <w:t xml:space="preserve"> </w:t>
            </w:r>
            <w:r>
              <w:rPr>
                <w:rFonts w:ascii="Arial" w:eastAsia="Arial" w:hAnsi="Arial" w:cs="Arial"/>
                <w:color w:val="000000"/>
                <w:sz w:val="18"/>
                <w:szCs w:val="18"/>
              </w:rPr>
              <w:t>open grassy heathland</w:t>
            </w:r>
          </w:p>
        </w:tc>
        <w:tc>
          <w:tcPr>
            <w:tcW w:w="1120" w:type="dxa"/>
            <w:tcBorders>
              <w:top w:val="nil"/>
              <w:left w:val="nil"/>
              <w:bottom w:val="nil"/>
              <w:right w:val="nil"/>
            </w:tcBorders>
            <w:shd w:val="clear" w:color="auto" w:fill="auto"/>
          </w:tcPr>
          <w:p w14:paraId="336FE6AF"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2.8</w:t>
            </w:r>
          </w:p>
        </w:tc>
        <w:tc>
          <w:tcPr>
            <w:tcW w:w="1292" w:type="dxa"/>
            <w:tcBorders>
              <w:top w:val="nil"/>
              <w:left w:val="nil"/>
              <w:bottom w:val="nil"/>
              <w:right w:val="nil"/>
            </w:tcBorders>
            <w:shd w:val="clear" w:color="auto" w:fill="auto"/>
          </w:tcPr>
          <w:p w14:paraId="66F1A84E"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9.3</w:t>
            </w:r>
          </w:p>
        </w:tc>
        <w:tc>
          <w:tcPr>
            <w:tcW w:w="1273" w:type="dxa"/>
            <w:tcBorders>
              <w:top w:val="nil"/>
              <w:left w:val="nil"/>
              <w:bottom w:val="nil"/>
              <w:right w:val="nil"/>
            </w:tcBorders>
            <w:shd w:val="clear" w:color="auto" w:fill="auto"/>
          </w:tcPr>
          <w:p w14:paraId="5FD2A54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2378.2</w:t>
            </w:r>
          </w:p>
        </w:tc>
        <w:tc>
          <w:tcPr>
            <w:tcW w:w="992" w:type="dxa"/>
            <w:tcBorders>
              <w:top w:val="nil"/>
              <w:left w:val="nil"/>
              <w:bottom w:val="nil"/>
              <w:right w:val="nil"/>
            </w:tcBorders>
            <w:shd w:val="clear" w:color="auto" w:fill="auto"/>
          </w:tcPr>
          <w:p w14:paraId="2F1B990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5000</w:t>
            </w:r>
          </w:p>
        </w:tc>
        <w:tc>
          <w:tcPr>
            <w:tcW w:w="1222" w:type="dxa"/>
            <w:tcBorders>
              <w:top w:val="nil"/>
              <w:left w:val="nil"/>
              <w:bottom w:val="nil"/>
              <w:right w:val="nil"/>
            </w:tcBorders>
            <w:shd w:val="clear" w:color="auto" w:fill="auto"/>
          </w:tcPr>
          <w:p w14:paraId="50CB0553"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1992</w:t>
            </w:r>
          </w:p>
        </w:tc>
        <w:tc>
          <w:tcPr>
            <w:tcW w:w="1613" w:type="dxa"/>
            <w:tcBorders>
              <w:top w:val="nil"/>
              <w:left w:val="nil"/>
              <w:bottom w:val="nil"/>
              <w:right w:val="nil"/>
            </w:tcBorders>
            <w:shd w:val="clear" w:color="auto" w:fill="auto"/>
          </w:tcPr>
          <w:p w14:paraId="17982230"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 xml:space="preserve">Cobungra Granite </w:t>
            </w:r>
          </w:p>
        </w:tc>
      </w:tr>
      <w:tr w:rsidR="00355804" w14:paraId="0293A6AF" w14:textId="77777777" w:rsidTr="003561E9">
        <w:trPr>
          <w:trHeight w:val="846"/>
        </w:trPr>
        <w:tc>
          <w:tcPr>
            <w:tcW w:w="993" w:type="dxa"/>
            <w:tcBorders>
              <w:top w:val="nil"/>
              <w:left w:val="nil"/>
              <w:bottom w:val="nil"/>
              <w:right w:val="nil"/>
            </w:tcBorders>
            <w:shd w:val="clear" w:color="auto" w:fill="auto"/>
          </w:tcPr>
          <w:p w14:paraId="1C18F9CF"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lastRenderedPageBreak/>
              <w:t>Mt Hotham</w:t>
            </w:r>
          </w:p>
        </w:tc>
        <w:tc>
          <w:tcPr>
            <w:tcW w:w="1239" w:type="dxa"/>
            <w:tcBorders>
              <w:top w:val="nil"/>
              <w:left w:val="nil"/>
              <w:bottom w:val="nil"/>
              <w:right w:val="nil"/>
            </w:tcBorders>
            <w:shd w:val="clear" w:color="auto" w:fill="auto"/>
          </w:tcPr>
          <w:p w14:paraId="05344608"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1900</w:t>
            </w:r>
          </w:p>
        </w:tc>
        <w:tc>
          <w:tcPr>
            <w:tcW w:w="1170" w:type="dxa"/>
            <w:tcBorders>
              <w:top w:val="nil"/>
              <w:left w:val="nil"/>
              <w:bottom w:val="nil"/>
              <w:right w:val="nil"/>
            </w:tcBorders>
            <w:shd w:val="clear" w:color="auto" w:fill="auto"/>
          </w:tcPr>
          <w:p w14:paraId="416F4D7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-36.9745, 147.1322</w:t>
            </w:r>
          </w:p>
        </w:tc>
        <w:tc>
          <w:tcPr>
            <w:tcW w:w="851" w:type="dxa"/>
            <w:tcBorders>
              <w:top w:val="nil"/>
              <w:left w:val="nil"/>
              <w:bottom w:val="nil"/>
              <w:right w:val="nil"/>
            </w:tcBorders>
            <w:shd w:val="clear" w:color="auto" w:fill="auto"/>
          </w:tcPr>
          <w:p w14:paraId="65FC912B"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2004</w:t>
            </w:r>
          </w:p>
        </w:tc>
        <w:tc>
          <w:tcPr>
            <w:tcW w:w="2410" w:type="dxa"/>
            <w:tcBorders>
              <w:top w:val="nil"/>
              <w:left w:val="nil"/>
              <w:bottom w:val="nil"/>
              <w:right w:val="nil"/>
            </w:tcBorders>
            <w:shd w:val="clear" w:color="auto" w:fill="auto"/>
          </w:tcPr>
          <w:p w14:paraId="255A19E1" w14:textId="77777777" w:rsidR="00355804" w:rsidRDefault="00355804" w:rsidP="0055652F">
            <w:pPr>
              <w:spacing w:line="360" w:lineRule="auto"/>
              <w:rPr>
                <w:rFonts w:ascii="Arial" w:eastAsia="Arial" w:hAnsi="Arial" w:cs="Arial"/>
                <w:i/>
                <w:color w:val="000000"/>
                <w:sz w:val="18"/>
                <w:szCs w:val="18"/>
              </w:rPr>
            </w:pPr>
            <w:proofErr w:type="spellStart"/>
            <w:r>
              <w:rPr>
                <w:rFonts w:ascii="Arial" w:eastAsia="Arial" w:hAnsi="Arial" w:cs="Arial"/>
                <w:i/>
                <w:color w:val="000000"/>
                <w:sz w:val="18"/>
                <w:szCs w:val="18"/>
              </w:rPr>
              <w:t>Kunzea</w:t>
            </w:r>
            <w:proofErr w:type="spellEnd"/>
            <w:r>
              <w:rPr>
                <w:rFonts w:ascii="Arial" w:eastAsia="Arial" w:hAnsi="Arial" w:cs="Arial"/>
                <w:i/>
                <w:color w:val="000000"/>
                <w:sz w:val="18"/>
                <w:szCs w:val="18"/>
              </w:rPr>
              <w:t xml:space="preserve"> </w:t>
            </w:r>
            <w:proofErr w:type="spellStart"/>
            <w:r>
              <w:rPr>
                <w:rFonts w:ascii="Arial" w:eastAsia="Arial" w:hAnsi="Arial" w:cs="Arial"/>
                <w:i/>
                <w:color w:val="000000"/>
                <w:sz w:val="18"/>
                <w:szCs w:val="18"/>
              </w:rPr>
              <w:t>muelleri</w:t>
            </w:r>
            <w:proofErr w:type="spellEnd"/>
            <w:r>
              <w:rPr>
                <w:rFonts w:ascii="Arial" w:eastAsia="Arial" w:hAnsi="Arial" w:cs="Arial"/>
                <w:color w:val="000000"/>
                <w:sz w:val="18"/>
                <w:szCs w:val="18"/>
              </w:rPr>
              <w:t xml:space="preserve"> dominated low alpine open heathland</w:t>
            </w:r>
          </w:p>
        </w:tc>
        <w:tc>
          <w:tcPr>
            <w:tcW w:w="1120" w:type="dxa"/>
            <w:tcBorders>
              <w:top w:val="nil"/>
              <w:left w:val="nil"/>
              <w:bottom w:val="nil"/>
              <w:right w:val="nil"/>
            </w:tcBorders>
            <w:shd w:val="clear" w:color="auto" w:fill="auto"/>
          </w:tcPr>
          <w:p w14:paraId="0C9F9EDD"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3.6</w:t>
            </w:r>
          </w:p>
        </w:tc>
        <w:tc>
          <w:tcPr>
            <w:tcW w:w="1292" w:type="dxa"/>
            <w:tcBorders>
              <w:top w:val="nil"/>
              <w:left w:val="nil"/>
              <w:bottom w:val="nil"/>
              <w:right w:val="nil"/>
            </w:tcBorders>
            <w:shd w:val="clear" w:color="auto" w:fill="auto"/>
          </w:tcPr>
          <w:p w14:paraId="629E3AC2"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10.5</w:t>
            </w:r>
          </w:p>
        </w:tc>
        <w:tc>
          <w:tcPr>
            <w:tcW w:w="1273" w:type="dxa"/>
            <w:tcBorders>
              <w:top w:val="nil"/>
              <w:left w:val="nil"/>
              <w:bottom w:val="nil"/>
              <w:right w:val="nil"/>
            </w:tcBorders>
            <w:shd w:val="clear" w:color="auto" w:fill="auto"/>
          </w:tcPr>
          <w:p w14:paraId="6B410056"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1920.3</w:t>
            </w:r>
          </w:p>
        </w:tc>
        <w:tc>
          <w:tcPr>
            <w:tcW w:w="992" w:type="dxa"/>
            <w:tcBorders>
              <w:top w:val="nil"/>
              <w:left w:val="nil"/>
              <w:bottom w:val="nil"/>
              <w:right w:val="nil"/>
            </w:tcBorders>
            <w:shd w:val="clear" w:color="auto" w:fill="auto"/>
          </w:tcPr>
          <w:p w14:paraId="37B6D79B" w14:textId="77777777" w:rsidR="00355804" w:rsidRDefault="00355804" w:rsidP="0055652F">
            <w:pPr>
              <w:spacing w:line="360" w:lineRule="auto"/>
              <w:jc w:val="center"/>
              <w:rPr>
                <w:rFonts w:ascii="Arial" w:eastAsia="Arial" w:hAnsi="Arial" w:cs="Arial"/>
                <w:sz w:val="18"/>
                <w:szCs w:val="18"/>
              </w:rPr>
            </w:pPr>
            <w:r>
              <w:rPr>
                <w:rFonts w:ascii="Arial" w:eastAsia="Arial" w:hAnsi="Arial" w:cs="Arial"/>
                <w:color w:val="000000"/>
                <w:sz w:val="18"/>
                <w:szCs w:val="18"/>
              </w:rPr>
              <w:t>5000</w:t>
            </w:r>
          </w:p>
        </w:tc>
        <w:tc>
          <w:tcPr>
            <w:tcW w:w="1222" w:type="dxa"/>
            <w:tcBorders>
              <w:top w:val="nil"/>
              <w:left w:val="nil"/>
              <w:bottom w:val="nil"/>
              <w:right w:val="nil"/>
            </w:tcBorders>
            <w:shd w:val="clear" w:color="auto" w:fill="auto"/>
          </w:tcPr>
          <w:p w14:paraId="7C7A3297" w14:textId="77777777" w:rsidR="00355804" w:rsidRDefault="00355804" w:rsidP="0055652F">
            <w:pPr>
              <w:spacing w:line="360" w:lineRule="auto"/>
              <w:jc w:val="center"/>
              <w:rPr>
                <w:rFonts w:ascii="Arial" w:eastAsia="Arial" w:hAnsi="Arial" w:cs="Arial"/>
                <w:color w:val="000000"/>
                <w:sz w:val="18"/>
                <w:szCs w:val="18"/>
              </w:rPr>
            </w:pPr>
            <w:r>
              <w:rPr>
                <w:rFonts w:ascii="Arial" w:eastAsia="Arial" w:hAnsi="Arial" w:cs="Arial"/>
                <w:color w:val="000000"/>
                <w:sz w:val="18"/>
                <w:szCs w:val="18"/>
              </w:rPr>
              <w:t>1956</w:t>
            </w:r>
          </w:p>
        </w:tc>
        <w:tc>
          <w:tcPr>
            <w:tcW w:w="1613" w:type="dxa"/>
            <w:tcBorders>
              <w:top w:val="nil"/>
              <w:left w:val="nil"/>
              <w:bottom w:val="nil"/>
              <w:right w:val="nil"/>
            </w:tcBorders>
            <w:shd w:val="clear" w:color="auto" w:fill="auto"/>
          </w:tcPr>
          <w:p w14:paraId="76F3D086" w14:textId="77777777" w:rsidR="00355804" w:rsidRDefault="00355804" w:rsidP="0055652F">
            <w:pPr>
              <w:spacing w:line="360" w:lineRule="auto"/>
              <w:rPr>
                <w:rFonts w:ascii="Arial" w:eastAsia="Arial" w:hAnsi="Arial" w:cs="Arial"/>
                <w:color w:val="000000"/>
                <w:sz w:val="18"/>
                <w:szCs w:val="18"/>
              </w:rPr>
            </w:pPr>
            <w:proofErr w:type="spellStart"/>
            <w:r>
              <w:rPr>
                <w:rFonts w:ascii="Arial" w:eastAsia="Arial" w:hAnsi="Arial" w:cs="Arial"/>
                <w:color w:val="000000"/>
                <w:sz w:val="18"/>
                <w:szCs w:val="18"/>
              </w:rPr>
              <w:t>Pinnak</w:t>
            </w:r>
            <w:proofErr w:type="spellEnd"/>
            <w:r>
              <w:rPr>
                <w:rFonts w:ascii="Arial" w:eastAsia="Arial" w:hAnsi="Arial" w:cs="Arial"/>
                <w:color w:val="000000"/>
                <w:sz w:val="18"/>
                <w:szCs w:val="18"/>
              </w:rPr>
              <w:t xml:space="preserve"> Sandstone</w:t>
            </w:r>
          </w:p>
        </w:tc>
      </w:tr>
      <w:tr w:rsidR="00355804" w14:paraId="5CEC7AB5" w14:textId="77777777" w:rsidTr="003561E9">
        <w:trPr>
          <w:trHeight w:val="986"/>
        </w:trPr>
        <w:tc>
          <w:tcPr>
            <w:tcW w:w="993" w:type="dxa"/>
            <w:tcBorders>
              <w:top w:val="nil"/>
              <w:left w:val="nil"/>
              <w:bottom w:val="single" w:sz="8" w:space="0" w:color="000000"/>
              <w:right w:val="nil"/>
            </w:tcBorders>
            <w:shd w:val="clear" w:color="auto" w:fill="auto"/>
          </w:tcPr>
          <w:p w14:paraId="756E40BE" w14:textId="77777777" w:rsidR="00355804" w:rsidRDefault="00355804" w:rsidP="0055652F">
            <w:pPr>
              <w:spacing w:line="360" w:lineRule="auto"/>
              <w:rPr>
                <w:rFonts w:ascii="Arial" w:eastAsia="Arial" w:hAnsi="Arial" w:cs="Arial"/>
                <w:color w:val="000000"/>
                <w:sz w:val="18"/>
                <w:szCs w:val="18"/>
              </w:rPr>
            </w:pPr>
            <w:r>
              <w:rPr>
                <w:rFonts w:ascii="Arial" w:eastAsia="Arial" w:hAnsi="Arial" w:cs="Arial"/>
                <w:color w:val="000000"/>
                <w:sz w:val="18"/>
                <w:szCs w:val="18"/>
              </w:rPr>
              <w:t>Mt Bogong (Hooker Plateau)</w:t>
            </w:r>
          </w:p>
        </w:tc>
        <w:tc>
          <w:tcPr>
            <w:tcW w:w="1239" w:type="dxa"/>
            <w:tcBorders>
              <w:top w:val="nil"/>
              <w:left w:val="nil"/>
              <w:bottom w:val="single" w:sz="8" w:space="0" w:color="000000"/>
              <w:right w:val="nil"/>
            </w:tcBorders>
            <w:shd w:val="clear" w:color="auto" w:fill="auto"/>
          </w:tcPr>
          <w:p w14:paraId="21B6A992" w14:textId="77777777" w:rsidR="00355804" w:rsidRDefault="00355804" w:rsidP="0055652F">
            <w:pPr>
              <w:spacing w:line="360" w:lineRule="auto"/>
              <w:jc w:val="center"/>
              <w:rPr>
                <w:sz w:val="18"/>
                <w:szCs w:val="18"/>
              </w:rPr>
            </w:pPr>
            <w:r>
              <w:rPr>
                <w:rFonts w:ascii="Arial" w:eastAsia="Arial" w:hAnsi="Arial" w:cs="Arial"/>
                <w:color w:val="000000"/>
                <w:sz w:val="18"/>
                <w:szCs w:val="18"/>
              </w:rPr>
              <w:t>1970</w:t>
            </w:r>
          </w:p>
        </w:tc>
        <w:tc>
          <w:tcPr>
            <w:tcW w:w="1170" w:type="dxa"/>
            <w:tcBorders>
              <w:top w:val="nil"/>
              <w:left w:val="nil"/>
              <w:bottom w:val="single" w:sz="8" w:space="0" w:color="000000"/>
              <w:right w:val="nil"/>
            </w:tcBorders>
            <w:shd w:val="clear" w:color="auto" w:fill="auto"/>
          </w:tcPr>
          <w:p w14:paraId="779409B2" w14:textId="77777777" w:rsidR="00355804" w:rsidRDefault="00355804" w:rsidP="0055652F">
            <w:pPr>
              <w:spacing w:line="360" w:lineRule="auto"/>
              <w:jc w:val="center"/>
              <w:rPr>
                <w:sz w:val="18"/>
                <w:szCs w:val="18"/>
              </w:rPr>
            </w:pPr>
            <w:r>
              <w:rPr>
                <w:rFonts w:ascii="Arial" w:eastAsia="Arial" w:hAnsi="Arial" w:cs="Arial"/>
                <w:color w:val="000000"/>
                <w:sz w:val="18"/>
                <w:szCs w:val="18"/>
              </w:rPr>
              <w:t>-36.7328, 147.3057</w:t>
            </w:r>
          </w:p>
        </w:tc>
        <w:tc>
          <w:tcPr>
            <w:tcW w:w="851" w:type="dxa"/>
            <w:tcBorders>
              <w:top w:val="nil"/>
              <w:left w:val="nil"/>
              <w:bottom w:val="single" w:sz="8" w:space="0" w:color="000000"/>
              <w:right w:val="nil"/>
            </w:tcBorders>
            <w:shd w:val="clear" w:color="auto" w:fill="auto"/>
          </w:tcPr>
          <w:p w14:paraId="0544F2B2" w14:textId="77777777" w:rsidR="00355804" w:rsidRDefault="00355804" w:rsidP="0055652F">
            <w:pPr>
              <w:spacing w:line="360" w:lineRule="auto"/>
              <w:jc w:val="center"/>
              <w:rPr>
                <w:sz w:val="18"/>
                <w:szCs w:val="18"/>
              </w:rPr>
            </w:pPr>
            <w:r>
              <w:rPr>
                <w:rFonts w:ascii="Arial" w:eastAsia="Arial" w:hAnsi="Arial" w:cs="Arial"/>
                <w:color w:val="000000"/>
                <w:sz w:val="18"/>
                <w:szCs w:val="18"/>
              </w:rPr>
              <w:t>2004</w:t>
            </w:r>
          </w:p>
        </w:tc>
        <w:tc>
          <w:tcPr>
            <w:tcW w:w="2410" w:type="dxa"/>
            <w:tcBorders>
              <w:top w:val="nil"/>
              <w:left w:val="nil"/>
              <w:bottom w:val="single" w:sz="8" w:space="0" w:color="000000"/>
              <w:right w:val="nil"/>
            </w:tcBorders>
            <w:shd w:val="clear" w:color="auto" w:fill="auto"/>
          </w:tcPr>
          <w:p w14:paraId="411F41E6" w14:textId="77777777" w:rsidR="00355804" w:rsidRDefault="00355804" w:rsidP="0055652F">
            <w:pPr>
              <w:spacing w:line="360" w:lineRule="auto"/>
              <w:rPr>
                <w:sz w:val="18"/>
                <w:szCs w:val="18"/>
              </w:rPr>
            </w:pPr>
            <w:r>
              <w:rPr>
                <w:rFonts w:ascii="Arial" w:eastAsia="Arial" w:hAnsi="Arial" w:cs="Arial"/>
                <w:i/>
                <w:color w:val="000000"/>
                <w:sz w:val="18"/>
                <w:szCs w:val="18"/>
              </w:rPr>
              <w:t>Celmisia costiniana</w:t>
            </w:r>
            <w:r>
              <w:rPr>
                <w:rFonts w:ascii="Arial" w:eastAsia="Arial" w:hAnsi="Arial" w:cs="Arial"/>
                <w:color w:val="000000"/>
                <w:sz w:val="18"/>
                <w:szCs w:val="18"/>
              </w:rPr>
              <w:t xml:space="preserve"> and </w:t>
            </w:r>
            <w:r>
              <w:rPr>
                <w:rFonts w:ascii="Arial" w:eastAsia="Arial" w:hAnsi="Arial" w:cs="Arial"/>
                <w:i/>
                <w:color w:val="000000"/>
                <w:sz w:val="18"/>
                <w:szCs w:val="18"/>
              </w:rPr>
              <w:t>Poa fawcettiae</w:t>
            </w:r>
            <w:r>
              <w:rPr>
                <w:rFonts w:ascii="Arial" w:eastAsia="Arial" w:hAnsi="Arial" w:cs="Arial"/>
                <w:color w:val="000000"/>
                <w:sz w:val="18"/>
                <w:szCs w:val="18"/>
              </w:rPr>
              <w:t xml:space="preserve"> dominated tall grassy alpine herbfield</w:t>
            </w:r>
          </w:p>
        </w:tc>
        <w:tc>
          <w:tcPr>
            <w:tcW w:w="1120" w:type="dxa"/>
            <w:tcBorders>
              <w:top w:val="nil"/>
              <w:left w:val="nil"/>
              <w:bottom w:val="single" w:sz="8" w:space="0" w:color="000000"/>
              <w:right w:val="nil"/>
            </w:tcBorders>
            <w:shd w:val="clear" w:color="auto" w:fill="auto"/>
          </w:tcPr>
          <w:p w14:paraId="672FE6F9" w14:textId="77777777" w:rsidR="00355804" w:rsidRDefault="00355804" w:rsidP="0055652F">
            <w:pPr>
              <w:spacing w:line="360" w:lineRule="auto"/>
              <w:jc w:val="center"/>
              <w:rPr>
                <w:sz w:val="18"/>
                <w:szCs w:val="18"/>
              </w:rPr>
            </w:pPr>
            <w:r>
              <w:rPr>
                <w:rFonts w:ascii="Arial" w:eastAsia="Arial" w:hAnsi="Arial" w:cs="Arial"/>
                <w:color w:val="000000"/>
                <w:sz w:val="18"/>
                <w:szCs w:val="18"/>
              </w:rPr>
              <w:t>3.1</w:t>
            </w:r>
          </w:p>
        </w:tc>
        <w:tc>
          <w:tcPr>
            <w:tcW w:w="1292" w:type="dxa"/>
            <w:tcBorders>
              <w:top w:val="nil"/>
              <w:left w:val="nil"/>
              <w:bottom w:val="single" w:sz="8" w:space="0" w:color="000000"/>
              <w:right w:val="nil"/>
            </w:tcBorders>
            <w:shd w:val="clear" w:color="auto" w:fill="auto"/>
          </w:tcPr>
          <w:p w14:paraId="33BCD72B" w14:textId="77777777" w:rsidR="00355804" w:rsidRDefault="00355804" w:rsidP="0055652F">
            <w:pPr>
              <w:spacing w:line="360" w:lineRule="auto"/>
              <w:jc w:val="center"/>
              <w:rPr>
                <w:sz w:val="18"/>
                <w:szCs w:val="18"/>
              </w:rPr>
            </w:pPr>
            <w:r>
              <w:rPr>
                <w:rFonts w:ascii="Arial" w:eastAsia="Arial" w:hAnsi="Arial" w:cs="Arial"/>
                <w:color w:val="000000"/>
                <w:sz w:val="18"/>
                <w:szCs w:val="18"/>
              </w:rPr>
              <w:t>9.9</w:t>
            </w:r>
          </w:p>
        </w:tc>
        <w:tc>
          <w:tcPr>
            <w:tcW w:w="1273" w:type="dxa"/>
            <w:tcBorders>
              <w:top w:val="nil"/>
              <w:left w:val="nil"/>
              <w:bottom w:val="single" w:sz="8" w:space="0" w:color="000000"/>
              <w:right w:val="nil"/>
            </w:tcBorders>
            <w:shd w:val="clear" w:color="auto" w:fill="auto"/>
          </w:tcPr>
          <w:p w14:paraId="6E9757FF" w14:textId="77777777" w:rsidR="00355804" w:rsidRDefault="00355804" w:rsidP="0055652F">
            <w:pPr>
              <w:spacing w:line="360" w:lineRule="auto"/>
              <w:jc w:val="center"/>
              <w:rPr>
                <w:sz w:val="18"/>
                <w:szCs w:val="18"/>
              </w:rPr>
            </w:pPr>
            <w:r>
              <w:rPr>
                <w:rFonts w:ascii="Arial" w:eastAsia="Arial" w:hAnsi="Arial" w:cs="Arial"/>
                <w:color w:val="000000"/>
                <w:sz w:val="18"/>
                <w:szCs w:val="18"/>
              </w:rPr>
              <w:t>1973.2</w:t>
            </w:r>
          </w:p>
        </w:tc>
        <w:tc>
          <w:tcPr>
            <w:tcW w:w="992" w:type="dxa"/>
            <w:tcBorders>
              <w:top w:val="nil"/>
              <w:left w:val="nil"/>
              <w:bottom w:val="single" w:sz="8" w:space="0" w:color="000000"/>
              <w:right w:val="nil"/>
            </w:tcBorders>
            <w:shd w:val="clear" w:color="auto" w:fill="auto"/>
          </w:tcPr>
          <w:p w14:paraId="3F17C780" w14:textId="77777777" w:rsidR="00355804" w:rsidRDefault="00355804" w:rsidP="0055652F">
            <w:pPr>
              <w:spacing w:line="360" w:lineRule="auto"/>
              <w:jc w:val="center"/>
              <w:rPr>
                <w:rFonts w:ascii="Arial" w:eastAsia="Arial" w:hAnsi="Arial" w:cs="Arial"/>
                <w:sz w:val="18"/>
                <w:szCs w:val="18"/>
              </w:rPr>
            </w:pPr>
            <w:r>
              <w:rPr>
                <w:rFonts w:ascii="Arial" w:eastAsia="Arial" w:hAnsi="Arial" w:cs="Arial"/>
                <w:sz w:val="18"/>
                <w:szCs w:val="18"/>
              </w:rPr>
              <w:t>5000</w:t>
            </w:r>
          </w:p>
        </w:tc>
        <w:tc>
          <w:tcPr>
            <w:tcW w:w="1222" w:type="dxa"/>
            <w:tcBorders>
              <w:top w:val="nil"/>
              <w:left w:val="nil"/>
              <w:bottom w:val="single" w:sz="8" w:space="0" w:color="000000"/>
              <w:right w:val="nil"/>
            </w:tcBorders>
            <w:shd w:val="clear" w:color="auto" w:fill="auto"/>
          </w:tcPr>
          <w:p w14:paraId="0E4D48B4" w14:textId="77777777" w:rsidR="00355804" w:rsidRDefault="00355804" w:rsidP="0055652F">
            <w:pPr>
              <w:spacing w:line="360" w:lineRule="auto"/>
              <w:jc w:val="center"/>
              <w:rPr>
                <w:sz w:val="18"/>
                <w:szCs w:val="18"/>
              </w:rPr>
            </w:pPr>
            <w:r>
              <w:rPr>
                <w:rFonts w:ascii="Arial" w:eastAsia="Arial" w:hAnsi="Arial" w:cs="Arial"/>
                <w:color w:val="000000"/>
                <w:sz w:val="18"/>
                <w:szCs w:val="18"/>
              </w:rPr>
              <w:t>1950s</w:t>
            </w:r>
          </w:p>
        </w:tc>
        <w:tc>
          <w:tcPr>
            <w:tcW w:w="1613" w:type="dxa"/>
            <w:tcBorders>
              <w:top w:val="nil"/>
              <w:left w:val="nil"/>
              <w:bottom w:val="single" w:sz="8" w:space="0" w:color="000000"/>
              <w:right w:val="nil"/>
            </w:tcBorders>
            <w:shd w:val="clear" w:color="auto" w:fill="auto"/>
          </w:tcPr>
          <w:p w14:paraId="45EAD4A4" w14:textId="77777777" w:rsidR="00355804" w:rsidRDefault="00355804" w:rsidP="0055652F">
            <w:pPr>
              <w:spacing w:line="360" w:lineRule="auto"/>
              <w:rPr>
                <w:sz w:val="18"/>
                <w:szCs w:val="18"/>
              </w:rPr>
            </w:pPr>
            <w:r>
              <w:rPr>
                <w:rFonts w:ascii="Arial" w:eastAsia="Arial" w:hAnsi="Arial" w:cs="Arial"/>
                <w:color w:val="000000"/>
                <w:sz w:val="18"/>
                <w:szCs w:val="18"/>
              </w:rPr>
              <w:t>Complex gneiss/ Omeo Metamorphic Complex</w:t>
            </w:r>
          </w:p>
        </w:tc>
      </w:tr>
    </w:tbl>
    <w:p w14:paraId="772C5781" w14:textId="77777777" w:rsidR="00355804" w:rsidRDefault="00355804" w:rsidP="0055652F">
      <w:pPr>
        <w:spacing w:line="360" w:lineRule="auto"/>
        <w:rPr>
          <w:rFonts w:ascii="Arial" w:eastAsia="Arial" w:hAnsi="Arial" w:cs="Arial"/>
          <w:b/>
        </w:rPr>
        <w:sectPr w:rsidR="00355804" w:rsidSect="0044684C">
          <w:pgSz w:w="16838" w:h="11906" w:orient="landscape"/>
          <w:pgMar w:top="1440" w:right="1440" w:bottom="1440" w:left="1440" w:header="708" w:footer="708" w:gutter="0"/>
          <w:lnNumType w:countBy="1" w:restart="continuous"/>
          <w:cols w:space="720"/>
        </w:sectPr>
      </w:pPr>
      <w:r>
        <w:br w:type="page"/>
      </w:r>
    </w:p>
    <w:p w14:paraId="49173B4C" w14:textId="05D615B9" w:rsidR="00355804" w:rsidRDefault="00627C2F" w:rsidP="00627C2F">
      <w:pPr>
        <w:pStyle w:val="Caption"/>
        <w:rPr>
          <w:rFonts w:eastAsia="Arial" w:cs="Arial"/>
          <w:b/>
          <w:color w:val="000000"/>
          <w:szCs w:val="22"/>
        </w:rPr>
      </w:pPr>
      <w:bookmarkStart w:id="7" w:name="_Toc164768515"/>
      <w:r w:rsidRPr="00627C2F">
        <w:rPr>
          <w:b/>
          <w:bCs/>
        </w:rPr>
        <w:lastRenderedPageBreak/>
        <w:t xml:space="preserve">Table </w:t>
      </w:r>
      <w:r w:rsidRPr="00627C2F">
        <w:rPr>
          <w:b/>
          <w:bCs/>
        </w:rPr>
        <w:fldChar w:fldCharType="begin"/>
      </w:r>
      <w:r w:rsidRPr="00627C2F">
        <w:rPr>
          <w:b/>
          <w:bCs/>
        </w:rPr>
        <w:instrText xml:space="preserve"> SEQ Table \* ARABIC </w:instrText>
      </w:r>
      <w:r w:rsidRPr="00627C2F">
        <w:rPr>
          <w:b/>
          <w:bCs/>
        </w:rPr>
        <w:fldChar w:fldCharType="separate"/>
      </w:r>
      <w:r>
        <w:rPr>
          <w:b/>
          <w:bCs/>
          <w:noProof/>
        </w:rPr>
        <w:t>2</w:t>
      </w:r>
      <w:r w:rsidRPr="00627C2F">
        <w:rPr>
          <w:b/>
          <w:bCs/>
        </w:rPr>
        <w:fldChar w:fldCharType="end"/>
      </w:r>
      <w:r>
        <w:t xml:space="preserve"> </w:t>
      </w:r>
      <w:r w:rsidRPr="00E71DA3">
        <w:t>Fire history of study summits</w:t>
      </w:r>
      <w:bookmarkEnd w:id="7"/>
    </w:p>
    <w:tbl>
      <w:tblPr>
        <w:tblW w:w="8789" w:type="dxa"/>
        <w:tblLayout w:type="fixed"/>
        <w:tblLook w:val="0400" w:firstRow="0" w:lastRow="0" w:firstColumn="0" w:lastColumn="0" w:noHBand="0" w:noVBand="1"/>
      </w:tblPr>
      <w:tblGrid>
        <w:gridCol w:w="2268"/>
        <w:gridCol w:w="1134"/>
        <w:gridCol w:w="1985"/>
        <w:gridCol w:w="1843"/>
        <w:gridCol w:w="1559"/>
      </w:tblGrid>
      <w:tr w:rsidR="00355804" w14:paraId="0B352F09" w14:textId="77777777" w:rsidTr="003561E9">
        <w:trPr>
          <w:trHeight w:val="397"/>
        </w:trPr>
        <w:tc>
          <w:tcPr>
            <w:tcW w:w="2268" w:type="dxa"/>
            <w:tcBorders>
              <w:top w:val="single" w:sz="8" w:space="0" w:color="000000"/>
              <w:left w:val="nil"/>
              <w:bottom w:val="single" w:sz="8" w:space="0" w:color="000000"/>
              <w:right w:val="nil"/>
            </w:tcBorders>
            <w:shd w:val="clear" w:color="auto" w:fill="auto"/>
            <w:vAlign w:val="center"/>
          </w:tcPr>
          <w:p w14:paraId="1B4AB8D0" w14:textId="77777777" w:rsidR="00355804" w:rsidRDefault="00355804" w:rsidP="0055652F">
            <w:pPr>
              <w:spacing w:line="360" w:lineRule="auto"/>
              <w:rPr>
                <w:rFonts w:ascii="Arial" w:eastAsia="Arial" w:hAnsi="Arial" w:cs="Arial"/>
                <w:b/>
                <w:color w:val="000000"/>
                <w:sz w:val="20"/>
                <w:szCs w:val="20"/>
              </w:rPr>
            </w:pPr>
            <w:r>
              <w:rPr>
                <w:rFonts w:ascii="Arial" w:eastAsia="Arial" w:hAnsi="Arial" w:cs="Arial"/>
                <w:b/>
                <w:color w:val="000000"/>
                <w:sz w:val="20"/>
                <w:szCs w:val="20"/>
              </w:rPr>
              <w:t xml:space="preserve">Study site </w:t>
            </w:r>
          </w:p>
        </w:tc>
        <w:tc>
          <w:tcPr>
            <w:tcW w:w="1134" w:type="dxa"/>
            <w:tcBorders>
              <w:top w:val="single" w:sz="8" w:space="0" w:color="000000"/>
              <w:left w:val="nil"/>
              <w:bottom w:val="single" w:sz="8" w:space="0" w:color="000000"/>
              <w:right w:val="nil"/>
            </w:tcBorders>
            <w:shd w:val="clear" w:color="auto" w:fill="auto"/>
            <w:vAlign w:val="center"/>
          </w:tcPr>
          <w:p w14:paraId="1CA0D41D" w14:textId="77777777" w:rsidR="00355804" w:rsidRDefault="00355804" w:rsidP="0055652F">
            <w:pP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Elevation (m)</w:t>
            </w:r>
          </w:p>
        </w:tc>
        <w:tc>
          <w:tcPr>
            <w:tcW w:w="1985" w:type="dxa"/>
            <w:tcBorders>
              <w:top w:val="single" w:sz="8" w:space="0" w:color="000000"/>
              <w:left w:val="nil"/>
              <w:bottom w:val="single" w:sz="8" w:space="0" w:color="000000"/>
              <w:right w:val="nil"/>
            </w:tcBorders>
            <w:shd w:val="clear" w:color="auto" w:fill="auto"/>
            <w:vAlign w:val="center"/>
          </w:tcPr>
          <w:p w14:paraId="60F61A20" w14:textId="77777777" w:rsidR="00355804" w:rsidRDefault="00355804" w:rsidP="0055652F">
            <w:pP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Year of last known recent fire/s</w:t>
            </w:r>
          </w:p>
        </w:tc>
        <w:tc>
          <w:tcPr>
            <w:tcW w:w="1843" w:type="dxa"/>
            <w:tcBorders>
              <w:top w:val="single" w:sz="8" w:space="0" w:color="000000"/>
              <w:left w:val="nil"/>
              <w:bottom w:val="single" w:sz="8" w:space="0" w:color="000000"/>
              <w:right w:val="nil"/>
            </w:tcBorders>
            <w:shd w:val="clear" w:color="auto" w:fill="auto"/>
            <w:vAlign w:val="center"/>
          </w:tcPr>
          <w:p w14:paraId="5C55234D" w14:textId="77777777" w:rsidR="00355804" w:rsidRDefault="00355804" w:rsidP="0055652F">
            <w:pP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Total percent burnt from 2003 (%)</w:t>
            </w:r>
          </w:p>
        </w:tc>
        <w:tc>
          <w:tcPr>
            <w:tcW w:w="1559" w:type="dxa"/>
            <w:tcBorders>
              <w:top w:val="single" w:sz="8" w:space="0" w:color="000000"/>
              <w:left w:val="nil"/>
              <w:bottom w:val="single" w:sz="8" w:space="0" w:color="000000"/>
              <w:right w:val="nil"/>
            </w:tcBorders>
            <w:shd w:val="clear" w:color="auto" w:fill="auto"/>
            <w:vAlign w:val="center"/>
          </w:tcPr>
          <w:p w14:paraId="49382D78" w14:textId="77777777" w:rsidR="00355804" w:rsidRDefault="00355804" w:rsidP="0055652F">
            <w:pPr>
              <w:spacing w:line="360" w:lineRule="auto"/>
              <w:jc w:val="right"/>
              <w:rPr>
                <w:rFonts w:ascii="Arial" w:eastAsia="Arial" w:hAnsi="Arial" w:cs="Arial"/>
                <w:b/>
                <w:color w:val="000000"/>
                <w:sz w:val="20"/>
                <w:szCs w:val="20"/>
              </w:rPr>
            </w:pPr>
            <w:r>
              <w:rPr>
                <w:rFonts w:ascii="Arial" w:eastAsia="Arial" w:hAnsi="Arial" w:cs="Arial"/>
                <w:b/>
                <w:color w:val="000000"/>
                <w:sz w:val="20"/>
                <w:szCs w:val="20"/>
              </w:rPr>
              <w:t>Fire history reference</w:t>
            </w:r>
          </w:p>
        </w:tc>
      </w:tr>
      <w:tr w:rsidR="00355804" w14:paraId="660FC252" w14:textId="77777777" w:rsidTr="003561E9">
        <w:trPr>
          <w:trHeight w:val="397"/>
        </w:trPr>
        <w:tc>
          <w:tcPr>
            <w:tcW w:w="2268" w:type="dxa"/>
            <w:tcBorders>
              <w:top w:val="nil"/>
              <w:left w:val="nil"/>
              <w:bottom w:val="nil"/>
              <w:right w:val="nil"/>
            </w:tcBorders>
            <w:shd w:val="clear" w:color="auto" w:fill="auto"/>
            <w:vAlign w:val="center"/>
          </w:tcPr>
          <w:p w14:paraId="125A28F7"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Speculation</w:t>
            </w:r>
          </w:p>
        </w:tc>
        <w:tc>
          <w:tcPr>
            <w:tcW w:w="1134" w:type="dxa"/>
            <w:tcBorders>
              <w:top w:val="nil"/>
              <w:left w:val="nil"/>
              <w:bottom w:val="nil"/>
              <w:right w:val="nil"/>
            </w:tcBorders>
            <w:shd w:val="clear" w:color="auto" w:fill="auto"/>
            <w:vAlign w:val="center"/>
          </w:tcPr>
          <w:p w14:paraId="27E24427"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1660</w:t>
            </w:r>
          </w:p>
        </w:tc>
        <w:tc>
          <w:tcPr>
            <w:tcW w:w="1985" w:type="dxa"/>
            <w:tcBorders>
              <w:top w:val="nil"/>
              <w:left w:val="nil"/>
              <w:bottom w:val="nil"/>
              <w:right w:val="nil"/>
            </w:tcBorders>
            <w:shd w:val="clear" w:color="auto" w:fill="auto"/>
            <w:vAlign w:val="center"/>
          </w:tcPr>
          <w:p w14:paraId="2E5D5D64"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4ED49B45"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4D558D04" w14:textId="39FCE8BF" w:rsidR="00355804" w:rsidRDefault="0045374D"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fldChar w:fldCharType="begin"/>
            </w:r>
            <w:r w:rsidR="00340FC7">
              <w:rPr>
                <w:rFonts w:ascii="Arial" w:eastAsia="Arial" w:hAnsi="Arial" w:cs="Arial"/>
                <w:color w:val="000000"/>
                <w:sz w:val="20"/>
                <w:szCs w:val="20"/>
              </w:rPr>
              <w:instrText xml:space="preserve"> ADDIN ZOTERO_ITEM CSL_CITATION {"citationID":"a19ga92kc42","properties":{"formattedCitation":"\\uldash{(DEECA, 2022)}","plainCitation":"(DEECA, 2022)","dontUpdate":true,"noteIndex":0},"citationItems":[{"id":2126,"uris":["http://zotero.org/users/13132938/items/3SJH9AY4"],"itemData":{"id":2126,"type":"webpage","title":"Fire history records of fires across Victoria showing the fire scars","URL":"https://discover.data.vic.gov.au/dataset/firehistory-records-of-fires-across-victoria-showing-the-fire-scars","author":[{"family":"DEECA","given":""}],"issued":{"date-parts":[["2022"]]}}}],"schema":"https://github.com/citation-style-language/schema/raw/master/csl-citation.json"} </w:instrText>
            </w:r>
            <w:r>
              <w:rPr>
                <w:rFonts w:ascii="Arial" w:eastAsia="Arial" w:hAnsi="Arial" w:cs="Arial"/>
                <w:color w:val="000000"/>
                <w:sz w:val="20"/>
                <w:szCs w:val="20"/>
              </w:rPr>
              <w:fldChar w:fldCharType="separate"/>
            </w:r>
            <w:r w:rsidRPr="0045374D">
              <w:rPr>
                <w:rFonts w:ascii="Arial" w:hAnsi="Arial" w:cs="Arial"/>
                <w:color w:val="000000"/>
                <w:kern w:val="0"/>
                <w:sz w:val="20"/>
                <w:u w:val="dash"/>
                <w:lang w:val="en-GB"/>
              </w:rPr>
              <w:t>DEECA 2022</w:t>
            </w:r>
            <w:r>
              <w:rPr>
                <w:rFonts w:ascii="Arial" w:hAnsi="Arial" w:cs="Arial"/>
                <w:color w:val="000000"/>
                <w:kern w:val="0"/>
                <w:sz w:val="20"/>
                <w:u w:val="dash"/>
                <w:lang w:val="en-GB"/>
              </w:rPr>
              <w:t xml:space="preserve"> </w:t>
            </w:r>
            <w:r>
              <w:rPr>
                <w:rFonts w:ascii="Arial" w:eastAsia="Arial" w:hAnsi="Arial" w:cs="Arial"/>
                <w:color w:val="000000"/>
                <w:sz w:val="20"/>
                <w:szCs w:val="20"/>
              </w:rPr>
              <w:fldChar w:fldCharType="end"/>
            </w:r>
          </w:p>
        </w:tc>
      </w:tr>
      <w:tr w:rsidR="00355804" w14:paraId="002378FC" w14:textId="77777777" w:rsidTr="003561E9">
        <w:trPr>
          <w:trHeight w:val="397"/>
        </w:trPr>
        <w:tc>
          <w:tcPr>
            <w:tcW w:w="2268" w:type="dxa"/>
            <w:tcBorders>
              <w:top w:val="nil"/>
              <w:left w:val="nil"/>
              <w:bottom w:val="nil"/>
              <w:right w:val="nil"/>
            </w:tcBorders>
            <w:shd w:val="clear" w:color="auto" w:fill="auto"/>
            <w:vAlign w:val="center"/>
          </w:tcPr>
          <w:p w14:paraId="059EA4E6"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 xml:space="preserve">Little </w:t>
            </w:r>
            <w:proofErr w:type="spellStart"/>
            <w:r>
              <w:rPr>
                <w:rFonts w:ascii="Arial" w:eastAsia="Arial" w:hAnsi="Arial" w:cs="Arial"/>
                <w:color w:val="000000"/>
                <w:sz w:val="20"/>
                <w:szCs w:val="20"/>
              </w:rPr>
              <w:t>Spion</w:t>
            </w:r>
            <w:proofErr w:type="spellEnd"/>
            <w:r>
              <w:rPr>
                <w:rFonts w:ascii="Arial" w:eastAsia="Arial" w:hAnsi="Arial" w:cs="Arial"/>
                <w:color w:val="000000"/>
                <w:sz w:val="20"/>
                <w:szCs w:val="20"/>
              </w:rPr>
              <w:t xml:space="preserve"> Kopje</w:t>
            </w:r>
          </w:p>
        </w:tc>
        <w:tc>
          <w:tcPr>
            <w:tcW w:w="1134" w:type="dxa"/>
            <w:tcBorders>
              <w:top w:val="nil"/>
              <w:left w:val="nil"/>
              <w:bottom w:val="nil"/>
              <w:right w:val="nil"/>
            </w:tcBorders>
            <w:shd w:val="clear" w:color="auto" w:fill="auto"/>
            <w:vAlign w:val="center"/>
          </w:tcPr>
          <w:p w14:paraId="3228CE9E"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1670</w:t>
            </w:r>
          </w:p>
        </w:tc>
        <w:tc>
          <w:tcPr>
            <w:tcW w:w="1985" w:type="dxa"/>
            <w:tcBorders>
              <w:top w:val="nil"/>
              <w:left w:val="nil"/>
              <w:bottom w:val="nil"/>
              <w:right w:val="nil"/>
            </w:tcBorders>
            <w:shd w:val="clear" w:color="auto" w:fill="auto"/>
            <w:vAlign w:val="center"/>
          </w:tcPr>
          <w:p w14:paraId="628B4CAD"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2003</w:t>
            </w:r>
          </w:p>
        </w:tc>
        <w:tc>
          <w:tcPr>
            <w:tcW w:w="1843" w:type="dxa"/>
            <w:tcBorders>
              <w:top w:val="nil"/>
              <w:left w:val="nil"/>
              <w:bottom w:val="nil"/>
              <w:right w:val="nil"/>
            </w:tcBorders>
            <w:shd w:val="clear" w:color="auto" w:fill="auto"/>
            <w:vAlign w:val="center"/>
          </w:tcPr>
          <w:p w14:paraId="15097B6A"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27D060EF" w14:textId="4AABA208"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11166520" w14:textId="77777777" w:rsidTr="003561E9">
        <w:trPr>
          <w:trHeight w:val="397"/>
        </w:trPr>
        <w:tc>
          <w:tcPr>
            <w:tcW w:w="2268" w:type="dxa"/>
            <w:tcBorders>
              <w:top w:val="nil"/>
              <w:left w:val="nil"/>
              <w:bottom w:val="nil"/>
              <w:right w:val="nil"/>
            </w:tcBorders>
            <w:shd w:val="clear" w:color="auto" w:fill="auto"/>
            <w:vAlign w:val="center"/>
          </w:tcPr>
          <w:p w14:paraId="6BE50BF3"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King Billy (No. 2)</w:t>
            </w:r>
          </w:p>
        </w:tc>
        <w:tc>
          <w:tcPr>
            <w:tcW w:w="1134" w:type="dxa"/>
            <w:tcBorders>
              <w:top w:val="nil"/>
              <w:left w:val="nil"/>
              <w:bottom w:val="nil"/>
              <w:right w:val="nil"/>
            </w:tcBorders>
            <w:shd w:val="clear" w:color="auto" w:fill="auto"/>
            <w:vAlign w:val="center"/>
          </w:tcPr>
          <w:p w14:paraId="4D08502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1690</w:t>
            </w:r>
          </w:p>
        </w:tc>
        <w:tc>
          <w:tcPr>
            <w:tcW w:w="1985" w:type="dxa"/>
            <w:tcBorders>
              <w:top w:val="nil"/>
              <w:left w:val="nil"/>
              <w:bottom w:val="nil"/>
              <w:right w:val="nil"/>
            </w:tcBorders>
            <w:shd w:val="clear" w:color="auto" w:fill="auto"/>
            <w:vAlign w:val="center"/>
          </w:tcPr>
          <w:p w14:paraId="52F7DF61"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0A4165B5"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63.54</w:t>
            </w:r>
          </w:p>
        </w:tc>
        <w:tc>
          <w:tcPr>
            <w:tcW w:w="1559" w:type="dxa"/>
            <w:tcBorders>
              <w:top w:val="nil"/>
              <w:left w:val="nil"/>
              <w:bottom w:val="nil"/>
              <w:right w:val="nil"/>
            </w:tcBorders>
            <w:shd w:val="clear" w:color="auto" w:fill="auto"/>
            <w:vAlign w:val="center"/>
          </w:tcPr>
          <w:p w14:paraId="09E77F96" w14:textId="77777777" w:rsidR="00355804" w:rsidRDefault="00355804"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t>Observed</w:t>
            </w:r>
          </w:p>
        </w:tc>
      </w:tr>
      <w:tr w:rsidR="00355804" w14:paraId="7E705A03" w14:textId="77777777" w:rsidTr="003561E9">
        <w:trPr>
          <w:trHeight w:val="397"/>
        </w:trPr>
        <w:tc>
          <w:tcPr>
            <w:tcW w:w="2268" w:type="dxa"/>
            <w:tcBorders>
              <w:top w:val="nil"/>
              <w:left w:val="nil"/>
              <w:bottom w:val="nil"/>
              <w:right w:val="nil"/>
            </w:tcBorders>
            <w:shd w:val="clear" w:color="auto" w:fill="auto"/>
            <w:vAlign w:val="center"/>
          </w:tcPr>
          <w:p w14:paraId="233248FB"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The Twins</w:t>
            </w:r>
          </w:p>
        </w:tc>
        <w:tc>
          <w:tcPr>
            <w:tcW w:w="1134" w:type="dxa"/>
            <w:tcBorders>
              <w:top w:val="nil"/>
              <w:left w:val="nil"/>
              <w:bottom w:val="nil"/>
              <w:right w:val="nil"/>
            </w:tcBorders>
            <w:shd w:val="clear" w:color="auto" w:fill="auto"/>
            <w:vAlign w:val="center"/>
          </w:tcPr>
          <w:p w14:paraId="5B267C2E"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1705</w:t>
            </w:r>
          </w:p>
        </w:tc>
        <w:tc>
          <w:tcPr>
            <w:tcW w:w="1985" w:type="dxa"/>
            <w:tcBorders>
              <w:top w:val="nil"/>
              <w:left w:val="nil"/>
              <w:bottom w:val="nil"/>
              <w:right w:val="nil"/>
            </w:tcBorders>
            <w:shd w:val="clear" w:color="auto" w:fill="auto"/>
            <w:vAlign w:val="center"/>
          </w:tcPr>
          <w:p w14:paraId="6E76D6FC"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2003, 2007, 2013</w:t>
            </w:r>
          </w:p>
        </w:tc>
        <w:tc>
          <w:tcPr>
            <w:tcW w:w="1843" w:type="dxa"/>
            <w:tcBorders>
              <w:top w:val="nil"/>
              <w:left w:val="nil"/>
              <w:bottom w:val="nil"/>
              <w:right w:val="nil"/>
            </w:tcBorders>
            <w:shd w:val="clear" w:color="auto" w:fill="auto"/>
            <w:vAlign w:val="center"/>
          </w:tcPr>
          <w:p w14:paraId="60227F6D"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267F586F" w14:textId="384B975F"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705961CF" w14:textId="77777777" w:rsidTr="003561E9">
        <w:trPr>
          <w:trHeight w:val="397"/>
        </w:trPr>
        <w:tc>
          <w:tcPr>
            <w:tcW w:w="2268" w:type="dxa"/>
            <w:tcBorders>
              <w:top w:val="nil"/>
              <w:left w:val="nil"/>
              <w:bottom w:val="nil"/>
              <w:right w:val="nil"/>
            </w:tcBorders>
            <w:shd w:val="clear" w:color="auto" w:fill="auto"/>
            <w:vAlign w:val="center"/>
          </w:tcPr>
          <w:p w14:paraId="373A0E11"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The Bluff (South Knob)</w:t>
            </w:r>
          </w:p>
        </w:tc>
        <w:tc>
          <w:tcPr>
            <w:tcW w:w="1134" w:type="dxa"/>
            <w:tcBorders>
              <w:top w:val="nil"/>
              <w:left w:val="nil"/>
              <w:bottom w:val="nil"/>
              <w:right w:val="nil"/>
            </w:tcBorders>
            <w:shd w:val="clear" w:color="auto" w:fill="auto"/>
            <w:vAlign w:val="center"/>
          </w:tcPr>
          <w:p w14:paraId="493A6815"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1710</w:t>
            </w:r>
          </w:p>
        </w:tc>
        <w:tc>
          <w:tcPr>
            <w:tcW w:w="1985" w:type="dxa"/>
            <w:tcBorders>
              <w:top w:val="nil"/>
              <w:left w:val="nil"/>
              <w:bottom w:val="nil"/>
              <w:right w:val="nil"/>
            </w:tcBorders>
            <w:shd w:val="clear" w:color="auto" w:fill="auto"/>
            <w:vAlign w:val="center"/>
          </w:tcPr>
          <w:p w14:paraId="60B7D986"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0820D91A"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6F3571BD" w14:textId="25180F36"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7B6772FC" w14:textId="77777777" w:rsidTr="003561E9">
        <w:trPr>
          <w:trHeight w:val="397"/>
        </w:trPr>
        <w:tc>
          <w:tcPr>
            <w:tcW w:w="2268" w:type="dxa"/>
            <w:tcBorders>
              <w:top w:val="nil"/>
              <w:left w:val="nil"/>
              <w:bottom w:val="nil"/>
              <w:right w:val="nil"/>
            </w:tcBorders>
            <w:shd w:val="clear" w:color="auto" w:fill="auto"/>
            <w:vAlign w:val="center"/>
          </w:tcPr>
          <w:p w14:paraId="300A2FAC"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Howitt West Peak</w:t>
            </w:r>
          </w:p>
        </w:tc>
        <w:tc>
          <w:tcPr>
            <w:tcW w:w="1134" w:type="dxa"/>
            <w:tcBorders>
              <w:top w:val="nil"/>
              <w:left w:val="nil"/>
              <w:bottom w:val="nil"/>
              <w:right w:val="nil"/>
            </w:tcBorders>
            <w:shd w:val="clear" w:color="auto" w:fill="auto"/>
            <w:vAlign w:val="center"/>
          </w:tcPr>
          <w:p w14:paraId="11D39B80"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1720</w:t>
            </w:r>
          </w:p>
        </w:tc>
        <w:tc>
          <w:tcPr>
            <w:tcW w:w="1985" w:type="dxa"/>
            <w:tcBorders>
              <w:top w:val="nil"/>
              <w:left w:val="nil"/>
              <w:bottom w:val="nil"/>
              <w:right w:val="nil"/>
            </w:tcBorders>
            <w:shd w:val="clear" w:color="auto" w:fill="auto"/>
            <w:vAlign w:val="center"/>
          </w:tcPr>
          <w:p w14:paraId="7E0131F2"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0EE616D0"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83.96</w:t>
            </w:r>
          </w:p>
        </w:tc>
        <w:tc>
          <w:tcPr>
            <w:tcW w:w="1559" w:type="dxa"/>
            <w:tcBorders>
              <w:top w:val="nil"/>
              <w:left w:val="nil"/>
              <w:bottom w:val="nil"/>
              <w:right w:val="nil"/>
            </w:tcBorders>
            <w:shd w:val="clear" w:color="auto" w:fill="auto"/>
            <w:vAlign w:val="center"/>
          </w:tcPr>
          <w:p w14:paraId="2C05F3D1" w14:textId="77777777" w:rsidR="00355804" w:rsidRDefault="00355804"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t>Observed</w:t>
            </w:r>
          </w:p>
        </w:tc>
      </w:tr>
      <w:tr w:rsidR="00355804" w14:paraId="0DDF9539" w14:textId="77777777" w:rsidTr="003561E9">
        <w:trPr>
          <w:trHeight w:val="397"/>
        </w:trPr>
        <w:tc>
          <w:tcPr>
            <w:tcW w:w="2268" w:type="dxa"/>
            <w:tcBorders>
              <w:top w:val="nil"/>
              <w:left w:val="nil"/>
              <w:bottom w:val="nil"/>
              <w:right w:val="nil"/>
            </w:tcBorders>
            <w:shd w:val="clear" w:color="auto" w:fill="auto"/>
            <w:vAlign w:val="center"/>
          </w:tcPr>
          <w:p w14:paraId="4AB33A7D"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Magdala</w:t>
            </w:r>
          </w:p>
        </w:tc>
        <w:tc>
          <w:tcPr>
            <w:tcW w:w="1134" w:type="dxa"/>
            <w:tcBorders>
              <w:top w:val="nil"/>
              <w:left w:val="nil"/>
              <w:bottom w:val="nil"/>
              <w:right w:val="nil"/>
            </w:tcBorders>
            <w:shd w:val="clear" w:color="auto" w:fill="auto"/>
            <w:vAlign w:val="center"/>
          </w:tcPr>
          <w:p w14:paraId="58D79A83"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1730</w:t>
            </w:r>
          </w:p>
        </w:tc>
        <w:tc>
          <w:tcPr>
            <w:tcW w:w="1985" w:type="dxa"/>
            <w:tcBorders>
              <w:top w:val="nil"/>
              <w:left w:val="nil"/>
              <w:bottom w:val="nil"/>
              <w:right w:val="nil"/>
            </w:tcBorders>
            <w:shd w:val="clear" w:color="auto" w:fill="auto"/>
            <w:vAlign w:val="center"/>
          </w:tcPr>
          <w:p w14:paraId="624F69E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1B9ECCB7"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69.63</w:t>
            </w:r>
          </w:p>
        </w:tc>
        <w:tc>
          <w:tcPr>
            <w:tcW w:w="1559" w:type="dxa"/>
            <w:tcBorders>
              <w:top w:val="nil"/>
              <w:left w:val="nil"/>
              <w:bottom w:val="nil"/>
              <w:right w:val="nil"/>
            </w:tcBorders>
            <w:shd w:val="clear" w:color="auto" w:fill="auto"/>
            <w:vAlign w:val="center"/>
          </w:tcPr>
          <w:p w14:paraId="36203D61" w14:textId="77777777" w:rsidR="00355804" w:rsidRDefault="00355804"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t>Observed</w:t>
            </w:r>
          </w:p>
        </w:tc>
      </w:tr>
      <w:tr w:rsidR="00355804" w14:paraId="06BF890C" w14:textId="77777777" w:rsidTr="003561E9">
        <w:trPr>
          <w:trHeight w:val="397"/>
        </w:trPr>
        <w:tc>
          <w:tcPr>
            <w:tcW w:w="2268" w:type="dxa"/>
            <w:tcBorders>
              <w:top w:val="nil"/>
              <w:left w:val="nil"/>
              <w:bottom w:val="nil"/>
              <w:right w:val="nil"/>
            </w:tcBorders>
            <w:shd w:val="clear" w:color="auto" w:fill="auto"/>
            <w:vAlign w:val="center"/>
          </w:tcPr>
          <w:p w14:paraId="556C5D29"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Howitt</w:t>
            </w:r>
          </w:p>
        </w:tc>
        <w:tc>
          <w:tcPr>
            <w:tcW w:w="1134" w:type="dxa"/>
            <w:tcBorders>
              <w:top w:val="nil"/>
              <w:left w:val="nil"/>
              <w:bottom w:val="nil"/>
              <w:right w:val="nil"/>
            </w:tcBorders>
            <w:shd w:val="clear" w:color="auto" w:fill="auto"/>
            <w:vAlign w:val="center"/>
          </w:tcPr>
          <w:p w14:paraId="393EC33D"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1740</w:t>
            </w:r>
          </w:p>
        </w:tc>
        <w:tc>
          <w:tcPr>
            <w:tcW w:w="1985" w:type="dxa"/>
            <w:tcBorders>
              <w:top w:val="nil"/>
              <w:left w:val="nil"/>
              <w:bottom w:val="nil"/>
              <w:right w:val="nil"/>
            </w:tcBorders>
            <w:shd w:val="clear" w:color="auto" w:fill="auto"/>
            <w:vAlign w:val="center"/>
          </w:tcPr>
          <w:p w14:paraId="37D4D0BB"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7A585A0A"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18.17</w:t>
            </w:r>
          </w:p>
        </w:tc>
        <w:tc>
          <w:tcPr>
            <w:tcW w:w="1559" w:type="dxa"/>
            <w:tcBorders>
              <w:top w:val="nil"/>
              <w:left w:val="nil"/>
              <w:bottom w:val="nil"/>
              <w:right w:val="nil"/>
            </w:tcBorders>
            <w:shd w:val="clear" w:color="auto" w:fill="auto"/>
            <w:vAlign w:val="center"/>
          </w:tcPr>
          <w:p w14:paraId="2A83361C" w14:textId="77777777" w:rsidR="00355804" w:rsidRDefault="00355804"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t>Observed</w:t>
            </w:r>
          </w:p>
        </w:tc>
      </w:tr>
      <w:tr w:rsidR="00355804" w14:paraId="3F95EAFE" w14:textId="77777777" w:rsidTr="003561E9">
        <w:trPr>
          <w:trHeight w:val="397"/>
        </w:trPr>
        <w:tc>
          <w:tcPr>
            <w:tcW w:w="2268" w:type="dxa"/>
            <w:tcBorders>
              <w:top w:val="nil"/>
              <w:left w:val="nil"/>
              <w:bottom w:val="nil"/>
              <w:right w:val="nil"/>
            </w:tcBorders>
            <w:shd w:val="clear" w:color="auto" w:fill="auto"/>
            <w:vAlign w:val="center"/>
          </w:tcPr>
          <w:p w14:paraId="7CF93FA9"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Stirling (Stanley’s Knob)</w:t>
            </w:r>
          </w:p>
        </w:tc>
        <w:tc>
          <w:tcPr>
            <w:tcW w:w="1134" w:type="dxa"/>
            <w:tcBorders>
              <w:top w:val="nil"/>
              <w:left w:val="nil"/>
              <w:bottom w:val="nil"/>
              <w:right w:val="nil"/>
            </w:tcBorders>
            <w:shd w:val="clear" w:color="auto" w:fill="auto"/>
            <w:vAlign w:val="center"/>
          </w:tcPr>
          <w:p w14:paraId="010C4057"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1750</w:t>
            </w:r>
          </w:p>
        </w:tc>
        <w:tc>
          <w:tcPr>
            <w:tcW w:w="1985" w:type="dxa"/>
            <w:tcBorders>
              <w:top w:val="nil"/>
              <w:left w:val="nil"/>
              <w:bottom w:val="nil"/>
              <w:right w:val="nil"/>
            </w:tcBorders>
            <w:shd w:val="clear" w:color="auto" w:fill="auto"/>
            <w:vAlign w:val="center"/>
          </w:tcPr>
          <w:p w14:paraId="4E0D0C84"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65A605A9"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2D34044E" w14:textId="20D5B56C"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17EA934E" w14:textId="77777777" w:rsidTr="003561E9">
        <w:trPr>
          <w:trHeight w:val="397"/>
        </w:trPr>
        <w:tc>
          <w:tcPr>
            <w:tcW w:w="2268" w:type="dxa"/>
            <w:tcBorders>
              <w:top w:val="nil"/>
              <w:left w:val="nil"/>
              <w:bottom w:val="nil"/>
              <w:right w:val="nil"/>
            </w:tcBorders>
            <w:shd w:val="clear" w:color="auto" w:fill="auto"/>
            <w:vAlign w:val="center"/>
          </w:tcPr>
          <w:p w14:paraId="7564F720"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Buller (West Knob)</w:t>
            </w:r>
          </w:p>
        </w:tc>
        <w:tc>
          <w:tcPr>
            <w:tcW w:w="1134" w:type="dxa"/>
            <w:tcBorders>
              <w:top w:val="nil"/>
              <w:left w:val="nil"/>
              <w:bottom w:val="nil"/>
              <w:right w:val="nil"/>
            </w:tcBorders>
            <w:shd w:val="clear" w:color="auto" w:fill="auto"/>
            <w:vAlign w:val="center"/>
          </w:tcPr>
          <w:p w14:paraId="3D697332"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1805</w:t>
            </w:r>
          </w:p>
        </w:tc>
        <w:tc>
          <w:tcPr>
            <w:tcW w:w="1985" w:type="dxa"/>
            <w:tcBorders>
              <w:top w:val="nil"/>
              <w:left w:val="nil"/>
              <w:bottom w:val="nil"/>
              <w:right w:val="nil"/>
            </w:tcBorders>
            <w:shd w:val="clear" w:color="auto" w:fill="auto"/>
            <w:vAlign w:val="center"/>
          </w:tcPr>
          <w:p w14:paraId="117526A6"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2007</w:t>
            </w:r>
          </w:p>
        </w:tc>
        <w:tc>
          <w:tcPr>
            <w:tcW w:w="1843" w:type="dxa"/>
            <w:tcBorders>
              <w:top w:val="nil"/>
              <w:left w:val="nil"/>
              <w:bottom w:val="nil"/>
              <w:right w:val="nil"/>
            </w:tcBorders>
            <w:shd w:val="clear" w:color="auto" w:fill="auto"/>
            <w:vAlign w:val="center"/>
          </w:tcPr>
          <w:p w14:paraId="56586DD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197AD282" w14:textId="57A40E87"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571588BB" w14:textId="77777777" w:rsidTr="003561E9">
        <w:trPr>
          <w:trHeight w:val="397"/>
        </w:trPr>
        <w:tc>
          <w:tcPr>
            <w:tcW w:w="2268" w:type="dxa"/>
            <w:tcBorders>
              <w:top w:val="nil"/>
              <w:left w:val="nil"/>
              <w:bottom w:val="nil"/>
              <w:right w:val="nil"/>
            </w:tcBorders>
            <w:shd w:val="clear" w:color="auto" w:fill="auto"/>
            <w:vAlign w:val="center"/>
          </w:tcPr>
          <w:p w14:paraId="1D21D527"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Feathertop North Peak</w:t>
            </w:r>
          </w:p>
        </w:tc>
        <w:tc>
          <w:tcPr>
            <w:tcW w:w="1134" w:type="dxa"/>
            <w:tcBorders>
              <w:top w:val="nil"/>
              <w:left w:val="nil"/>
              <w:bottom w:val="nil"/>
              <w:right w:val="nil"/>
            </w:tcBorders>
            <w:shd w:val="clear" w:color="auto" w:fill="auto"/>
            <w:vAlign w:val="center"/>
          </w:tcPr>
          <w:p w14:paraId="35FB0D63"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1850</w:t>
            </w:r>
          </w:p>
        </w:tc>
        <w:tc>
          <w:tcPr>
            <w:tcW w:w="1985" w:type="dxa"/>
            <w:tcBorders>
              <w:top w:val="nil"/>
              <w:left w:val="nil"/>
              <w:bottom w:val="nil"/>
              <w:right w:val="nil"/>
            </w:tcBorders>
            <w:shd w:val="clear" w:color="auto" w:fill="auto"/>
            <w:vAlign w:val="center"/>
          </w:tcPr>
          <w:p w14:paraId="7B3D6F1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2003, 2007, 2013</w:t>
            </w:r>
          </w:p>
        </w:tc>
        <w:tc>
          <w:tcPr>
            <w:tcW w:w="1843" w:type="dxa"/>
            <w:tcBorders>
              <w:top w:val="nil"/>
              <w:left w:val="nil"/>
              <w:bottom w:val="nil"/>
              <w:right w:val="nil"/>
            </w:tcBorders>
            <w:shd w:val="clear" w:color="auto" w:fill="auto"/>
            <w:vAlign w:val="center"/>
          </w:tcPr>
          <w:p w14:paraId="7EDBEDA4"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5638AB6E" w14:textId="77777777" w:rsidR="00355804" w:rsidRDefault="00355804" w:rsidP="0055652F">
            <w:pPr>
              <w:spacing w:line="360" w:lineRule="auto"/>
              <w:jc w:val="right"/>
              <w:rPr>
                <w:rFonts w:ascii="Arial" w:eastAsia="Arial" w:hAnsi="Arial" w:cs="Arial"/>
                <w:color w:val="000000"/>
                <w:sz w:val="20"/>
                <w:szCs w:val="20"/>
              </w:rPr>
            </w:pPr>
            <w:r>
              <w:rPr>
                <w:rFonts w:ascii="Arial" w:eastAsia="Arial" w:hAnsi="Arial" w:cs="Arial"/>
                <w:color w:val="000000"/>
                <w:sz w:val="20"/>
                <w:szCs w:val="20"/>
              </w:rPr>
              <w:t>Observed</w:t>
            </w:r>
          </w:p>
        </w:tc>
      </w:tr>
      <w:tr w:rsidR="00355804" w14:paraId="0D2EF9A2" w14:textId="77777777" w:rsidTr="003561E9">
        <w:trPr>
          <w:trHeight w:val="397"/>
        </w:trPr>
        <w:tc>
          <w:tcPr>
            <w:tcW w:w="2268" w:type="dxa"/>
            <w:tcBorders>
              <w:top w:val="nil"/>
              <w:left w:val="nil"/>
              <w:bottom w:val="nil"/>
              <w:right w:val="nil"/>
            </w:tcBorders>
            <w:shd w:val="clear" w:color="auto" w:fill="auto"/>
            <w:vAlign w:val="center"/>
          </w:tcPr>
          <w:p w14:paraId="702B4BBE"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Fawcett</w:t>
            </w:r>
          </w:p>
        </w:tc>
        <w:tc>
          <w:tcPr>
            <w:tcW w:w="1134" w:type="dxa"/>
            <w:tcBorders>
              <w:top w:val="nil"/>
              <w:left w:val="nil"/>
              <w:bottom w:val="nil"/>
              <w:right w:val="nil"/>
            </w:tcBorders>
            <w:shd w:val="clear" w:color="auto" w:fill="auto"/>
            <w:vAlign w:val="center"/>
          </w:tcPr>
          <w:p w14:paraId="4805A1BF"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1870</w:t>
            </w:r>
          </w:p>
        </w:tc>
        <w:tc>
          <w:tcPr>
            <w:tcW w:w="1985" w:type="dxa"/>
            <w:tcBorders>
              <w:top w:val="nil"/>
              <w:left w:val="nil"/>
              <w:bottom w:val="nil"/>
              <w:right w:val="nil"/>
            </w:tcBorders>
            <w:shd w:val="clear" w:color="auto" w:fill="auto"/>
            <w:vAlign w:val="center"/>
          </w:tcPr>
          <w:p w14:paraId="1B1B019E"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2003</w:t>
            </w:r>
          </w:p>
        </w:tc>
        <w:tc>
          <w:tcPr>
            <w:tcW w:w="1843" w:type="dxa"/>
            <w:tcBorders>
              <w:top w:val="nil"/>
              <w:left w:val="nil"/>
              <w:bottom w:val="nil"/>
              <w:right w:val="nil"/>
            </w:tcBorders>
            <w:shd w:val="clear" w:color="auto" w:fill="auto"/>
            <w:vAlign w:val="center"/>
          </w:tcPr>
          <w:p w14:paraId="7619CD15"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100</w:t>
            </w:r>
          </w:p>
        </w:tc>
        <w:tc>
          <w:tcPr>
            <w:tcW w:w="1559" w:type="dxa"/>
            <w:tcBorders>
              <w:top w:val="nil"/>
              <w:left w:val="nil"/>
              <w:bottom w:val="nil"/>
              <w:right w:val="nil"/>
            </w:tcBorders>
            <w:shd w:val="clear" w:color="auto" w:fill="auto"/>
            <w:vAlign w:val="center"/>
          </w:tcPr>
          <w:p w14:paraId="56DD91CB" w14:textId="43C23E8F"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5C120748" w14:textId="77777777" w:rsidTr="003561E9">
        <w:trPr>
          <w:trHeight w:val="397"/>
        </w:trPr>
        <w:tc>
          <w:tcPr>
            <w:tcW w:w="2268" w:type="dxa"/>
            <w:tcBorders>
              <w:top w:val="nil"/>
              <w:left w:val="nil"/>
              <w:bottom w:val="nil"/>
              <w:right w:val="nil"/>
            </w:tcBorders>
            <w:shd w:val="clear" w:color="auto" w:fill="auto"/>
            <w:vAlign w:val="center"/>
          </w:tcPr>
          <w:p w14:paraId="5E2B6A02"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Hotham</w:t>
            </w:r>
          </w:p>
        </w:tc>
        <w:tc>
          <w:tcPr>
            <w:tcW w:w="1134" w:type="dxa"/>
            <w:tcBorders>
              <w:top w:val="nil"/>
              <w:left w:val="nil"/>
              <w:bottom w:val="nil"/>
              <w:right w:val="nil"/>
            </w:tcBorders>
            <w:shd w:val="clear" w:color="auto" w:fill="auto"/>
            <w:vAlign w:val="center"/>
          </w:tcPr>
          <w:p w14:paraId="428EA45F"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1900</w:t>
            </w:r>
          </w:p>
        </w:tc>
        <w:tc>
          <w:tcPr>
            <w:tcW w:w="1985" w:type="dxa"/>
            <w:tcBorders>
              <w:top w:val="nil"/>
              <w:left w:val="nil"/>
              <w:bottom w:val="nil"/>
              <w:right w:val="nil"/>
            </w:tcBorders>
            <w:shd w:val="clear" w:color="auto" w:fill="auto"/>
            <w:vAlign w:val="center"/>
          </w:tcPr>
          <w:p w14:paraId="75449B96"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1939</w:t>
            </w:r>
          </w:p>
        </w:tc>
        <w:tc>
          <w:tcPr>
            <w:tcW w:w="1843" w:type="dxa"/>
            <w:tcBorders>
              <w:top w:val="nil"/>
              <w:left w:val="nil"/>
              <w:bottom w:val="nil"/>
              <w:right w:val="nil"/>
            </w:tcBorders>
            <w:shd w:val="clear" w:color="auto" w:fill="auto"/>
            <w:vAlign w:val="center"/>
          </w:tcPr>
          <w:p w14:paraId="6411C9D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0</w:t>
            </w:r>
          </w:p>
        </w:tc>
        <w:tc>
          <w:tcPr>
            <w:tcW w:w="1559" w:type="dxa"/>
            <w:tcBorders>
              <w:top w:val="nil"/>
              <w:left w:val="nil"/>
              <w:bottom w:val="nil"/>
              <w:right w:val="nil"/>
            </w:tcBorders>
            <w:shd w:val="clear" w:color="auto" w:fill="auto"/>
            <w:vAlign w:val="center"/>
          </w:tcPr>
          <w:p w14:paraId="19794328" w14:textId="6D06B24F"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r w:rsidR="00355804" w14:paraId="081445E4" w14:textId="77777777" w:rsidTr="003561E9">
        <w:trPr>
          <w:trHeight w:val="397"/>
        </w:trPr>
        <w:tc>
          <w:tcPr>
            <w:tcW w:w="2268" w:type="dxa"/>
            <w:tcBorders>
              <w:top w:val="nil"/>
              <w:left w:val="nil"/>
              <w:bottom w:val="single" w:sz="8" w:space="0" w:color="000000"/>
              <w:right w:val="nil"/>
            </w:tcBorders>
            <w:shd w:val="clear" w:color="auto" w:fill="auto"/>
            <w:vAlign w:val="center"/>
          </w:tcPr>
          <w:p w14:paraId="3AAE4660" w14:textId="77777777" w:rsidR="00355804" w:rsidRDefault="00355804" w:rsidP="0055652F">
            <w:pPr>
              <w:spacing w:line="360" w:lineRule="auto"/>
              <w:rPr>
                <w:rFonts w:ascii="Arial" w:eastAsia="Arial" w:hAnsi="Arial" w:cs="Arial"/>
                <w:color w:val="000000"/>
                <w:sz w:val="20"/>
                <w:szCs w:val="20"/>
              </w:rPr>
            </w:pPr>
            <w:r>
              <w:rPr>
                <w:rFonts w:ascii="Arial" w:eastAsia="Arial" w:hAnsi="Arial" w:cs="Arial"/>
                <w:color w:val="000000"/>
                <w:sz w:val="20"/>
                <w:szCs w:val="20"/>
              </w:rPr>
              <w:t>Mt Bogong (Hooker Plateau)</w:t>
            </w:r>
          </w:p>
        </w:tc>
        <w:tc>
          <w:tcPr>
            <w:tcW w:w="1134" w:type="dxa"/>
            <w:tcBorders>
              <w:top w:val="nil"/>
              <w:left w:val="nil"/>
              <w:bottom w:val="single" w:sz="8" w:space="0" w:color="000000"/>
              <w:right w:val="nil"/>
            </w:tcBorders>
            <w:shd w:val="clear" w:color="auto" w:fill="auto"/>
            <w:vAlign w:val="center"/>
          </w:tcPr>
          <w:p w14:paraId="4ACE95F5"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1950</w:t>
            </w:r>
          </w:p>
        </w:tc>
        <w:tc>
          <w:tcPr>
            <w:tcW w:w="1985" w:type="dxa"/>
            <w:tcBorders>
              <w:top w:val="nil"/>
              <w:left w:val="nil"/>
              <w:bottom w:val="single" w:sz="8" w:space="0" w:color="000000"/>
              <w:right w:val="nil"/>
            </w:tcBorders>
            <w:shd w:val="clear" w:color="auto" w:fill="auto"/>
            <w:vAlign w:val="center"/>
          </w:tcPr>
          <w:p w14:paraId="725BC3F9"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1939</w:t>
            </w:r>
          </w:p>
        </w:tc>
        <w:tc>
          <w:tcPr>
            <w:tcW w:w="1843" w:type="dxa"/>
            <w:tcBorders>
              <w:top w:val="nil"/>
              <w:left w:val="nil"/>
              <w:bottom w:val="single" w:sz="8" w:space="0" w:color="000000"/>
              <w:right w:val="nil"/>
            </w:tcBorders>
            <w:shd w:val="clear" w:color="auto" w:fill="auto"/>
            <w:vAlign w:val="center"/>
          </w:tcPr>
          <w:p w14:paraId="457A1DD8" w14:textId="77777777" w:rsidR="00355804" w:rsidRDefault="00355804" w:rsidP="0055652F">
            <w:pPr>
              <w:spacing w:line="360" w:lineRule="auto"/>
              <w:jc w:val="center"/>
              <w:rPr>
                <w:rFonts w:ascii="Arial" w:eastAsia="Arial" w:hAnsi="Arial" w:cs="Arial"/>
                <w:color w:val="000000"/>
                <w:sz w:val="20"/>
                <w:szCs w:val="20"/>
              </w:rPr>
            </w:pPr>
            <w:r>
              <w:rPr>
                <w:rFonts w:ascii="Arial" w:eastAsia="Arial" w:hAnsi="Arial" w:cs="Arial"/>
                <w:color w:val="000000"/>
                <w:sz w:val="20"/>
                <w:szCs w:val="20"/>
              </w:rPr>
              <w:t>0</w:t>
            </w:r>
          </w:p>
        </w:tc>
        <w:tc>
          <w:tcPr>
            <w:tcW w:w="1559" w:type="dxa"/>
            <w:tcBorders>
              <w:top w:val="nil"/>
              <w:left w:val="nil"/>
              <w:bottom w:val="single" w:sz="8" w:space="0" w:color="000000"/>
              <w:right w:val="nil"/>
            </w:tcBorders>
            <w:shd w:val="clear" w:color="auto" w:fill="auto"/>
            <w:vAlign w:val="center"/>
          </w:tcPr>
          <w:p w14:paraId="78D7C101" w14:textId="78831F41" w:rsidR="00355804" w:rsidRDefault="008F4748" w:rsidP="0055652F">
            <w:pPr>
              <w:spacing w:line="360" w:lineRule="auto"/>
              <w:jc w:val="right"/>
              <w:rPr>
                <w:rFonts w:ascii="Arial" w:eastAsia="Arial" w:hAnsi="Arial" w:cs="Arial"/>
                <w:color w:val="000000"/>
                <w:sz w:val="20"/>
                <w:szCs w:val="20"/>
              </w:rPr>
            </w:pPr>
            <w:r w:rsidRPr="008F4748">
              <w:rPr>
                <w:rFonts w:ascii="Arial" w:eastAsia="Arial" w:hAnsi="Arial" w:cs="Arial"/>
                <w:color w:val="000000"/>
                <w:sz w:val="20"/>
                <w:szCs w:val="20"/>
              </w:rPr>
              <w:t>DEECA</w:t>
            </w:r>
            <w:r>
              <w:rPr>
                <w:rFonts w:ascii="Arial" w:eastAsia="Arial" w:hAnsi="Arial" w:cs="Arial"/>
                <w:color w:val="000000"/>
                <w:sz w:val="20"/>
                <w:szCs w:val="20"/>
              </w:rPr>
              <w:t xml:space="preserve"> 2022</w:t>
            </w:r>
          </w:p>
        </w:tc>
      </w:tr>
    </w:tbl>
    <w:p w14:paraId="0CC9FF58" w14:textId="77777777" w:rsidR="00355804" w:rsidRDefault="00355804" w:rsidP="0055652F">
      <w:pPr>
        <w:spacing w:line="360" w:lineRule="auto"/>
        <w:rPr>
          <w:rFonts w:ascii="Arial" w:eastAsia="Arial" w:hAnsi="Arial" w:cs="Arial"/>
          <w:b/>
          <w:color w:val="000000"/>
          <w:sz w:val="32"/>
          <w:szCs w:val="32"/>
        </w:rPr>
      </w:pPr>
    </w:p>
    <w:p w14:paraId="3C557955" w14:textId="77777777" w:rsidR="00355804" w:rsidRDefault="00355804" w:rsidP="0055652F">
      <w:pPr>
        <w:spacing w:line="360" w:lineRule="auto"/>
      </w:pPr>
      <w:r>
        <w:br w:type="page"/>
      </w:r>
    </w:p>
    <w:p w14:paraId="3BAD1858" w14:textId="0439971D" w:rsidR="00355804" w:rsidRDefault="00627C2F" w:rsidP="00627C2F">
      <w:pPr>
        <w:pStyle w:val="Caption"/>
        <w:spacing w:line="360" w:lineRule="auto"/>
        <w:rPr>
          <w:rFonts w:eastAsia="Arial" w:cs="Arial"/>
          <w:szCs w:val="22"/>
        </w:rPr>
      </w:pPr>
      <w:bookmarkStart w:id="8" w:name="_Toc164768516"/>
      <w:r w:rsidRPr="00627C2F">
        <w:rPr>
          <w:b/>
          <w:bCs/>
        </w:rPr>
        <w:lastRenderedPageBreak/>
        <w:t xml:space="preserve">Table </w:t>
      </w:r>
      <w:r w:rsidRPr="00627C2F">
        <w:rPr>
          <w:b/>
          <w:bCs/>
        </w:rPr>
        <w:fldChar w:fldCharType="begin"/>
      </w:r>
      <w:r w:rsidRPr="00627C2F">
        <w:rPr>
          <w:b/>
          <w:bCs/>
        </w:rPr>
        <w:instrText xml:space="preserve"> SEQ Table \* ARABIC </w:instrText>
      </w:r>
      <w:r w:rsidRPr="00627C2F">
        <w:rPr>
          <w:b/>
          <w:bCs/>
        </w:rPr>
        <w:fldChar w:fldCharType="separate"/>
      </w:r>
      <w:r w:rsidRPr="00627C2F">
        <w:rPr>
          <w:b/>
          <w:bCs/>
          <w:noProof/>
        </w:rPr>
        <w:t>3</w:t>
      </w:r>
      <w:r w:rsidRPr="00627C2F">
        <w:rPr>
          <w:b/>
          <w:bCs/>
        </w:rPr>
        <w:fldChar w:fldCharType="end"/>
      </w:r>
      <w:r>
        <w:t xml:space="preserve"> </w:t>
      </w:r>
      <w:r w:rsidRPr="00994C36">
        <w:t>K-fold cross-validation results</w:t>
      </w:r>
      <w:r>
        <w:t xml:space="preserve"> </w:t>
      </w:r>
      <w:r w:rsidR="00355804">
        <w:rPr>
          <w:rFonts w:eastAsia="Arial" w:cs="Arial"/>
          <w:szCs w:val="22"/>
        </w:rPr>
        <w:t>comparing two models, generalised linear mixed models (GLMM) and generalised additive mixed (GAMM) models, showing the expected log pointwise predictive density (ELPD) difference and the standard error (SE) of the difference in ELPD.</w:t>
      </w:r>
      <w:bookmarkEnd w:id="8"/>
      <w:r w:rsidR="00355804">
        <w:rPr>
          <w:rFonts w:eastAsia="Arial" w:cs="Arial"/>
          <w:szCs w:val="22"/>
        </w:rPr>
        <w:t xml:space="preserve"> </w:t>
      </w:r>
    </w:p>
    <w:tbl>
      <w:tblPr>
        <w:tblW w:w="8913" w:type="dxa"/>
        <w:jc w:val="center"/>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2127"/>
        <w:gridCol w:w="1984"/>
        <w:gridCol w:w="2126"/>
        <w:gridCol w:w="2676"/>
      </w:tblGrid>
      <w:tr w:rsidR="00355804" w14:paraId="54E7FC52" w14:textId="77777777" w:rsidTr="003561E9">
        <w:trPr>
          <w:jc w:val="center"/>
        </w:trPr>
        <w:tc>
          <w:tcPr>
            <w:tcW w:w="2127" w:type="dxa"/>
            <w:tcBorders>
              <w:bottom w:val="single" w:sz="4" w:space="0" w:color="000000"/>
            </w:tcBorders>
          </w:tcPr>
          <w:p w14:paraId="7A8BB631" w14:textId="77777777" w:rsidR="00355804" w:rsidRDefault="00355804" w:rsidP="0055652F">
            <w:pPr>
              <w:spacing w:line="360" w:lineRule="auto"/>
              <w:rPr>
                <w:rFonts w:ascii="Arial" w:eastAsia="Arial" w:hAnsi="Arial" w:cs="Arial"/>
                <w:b/>
                <w:sz w:val="22"/>
                <w:szCs w:val="22"/>
              </w:rPr>
            </w:pPr>
            <w:r>
              <w:rPr>
                <w:rFonts w:ascii="Arial" w:eastAsia="Arial" w:hAnsi="Arial" w:cs="Arial"/>
                <w:b/>
                <w:sz w:val="22"/>
                <w:szCs w:val="22"/>
              </w:rPr>
              <w:t>Models</w:t>
            </w:r>
          </w:p>
        </w:tc>
        <w:tc>
          <w:tcPr>
            <w:tcW w:w="1984" w:type="dxa"/>
            <w:tcBorders>
              <w:bottom w:val="single" w:sz="4" w:space="0" w:color="000000"/>
            </w:tcBorders>
          </w:tcPr>
          <w:p w14:paraId="5CD9764D" w14:textId="77777777" w:rsidR="00355804" w:rsidRDefault="00355804" w:rsidP="0055652F">
            <w:pPr>
              <w:spacing w:line="360" w:lineRule="auto"/>
              <w:rPr>
                <w:rFonts w:ascii="Arial" w:eastAsia="Arial" w:hAnsi="Arial" w:cs="Arial"/>
                <w:b/>
                <w:sz w:val="22"/>
                <w:szCs w:val="22"/>
              </w:rPr>
            </w:pPr>
            <w:r>
              <w:rPr>
                <w:rFonts w:ascii="Arial" w:eastAsia="Arial" w:hAnsi="Arial" w:cs="Arial"/>
                <w:b/>
                <w:sz w:val="22"/>
                <w:szCs w:val="22"/>
              </w:rPr>
              <w:t>Equation</w:t>
            </w:r>
          </w:p>
        </w:tc>
        <w:tc>
          <w:tcPr>
            <w:tcW w:w="2126" w:type="dxa"/>
            <w:tcBorders>
              <w:bottom w:val="single" w:sz="4" w:space="0" w:color="000000"/>
            </w:tcBorders>
          </w:tcPr>
          <w:p w14:paraId="1D9C5598" w14:textId="77777777" w:rsidR="00355804" w:rsidRDefault="00355804" w:rsidP="0055652F">
            <w:pPr>
              <w:spacing w:line="360" w:lineRule="auto"/>
              <w:jc w:val="right"/>
              <w:rPr>
                <w:rFonts w:ascii="Arial" w:eastAsia="Arial" w:hAnsi="Arial" w:cs="Arial"/>
                <w:b/>
                <w:sz w:val="22"/>
                <w:szCs w:val="22"/>
              </w:rPr>
            </w:pPr>
            <w:r>
              <w:rPr>
                <w:rFonts w:ascii="Arial" w:eastAsia="Arial" w:hAnsi="Arial" w:cs="Arial"/>
                <w:b/>
                <w:sz w:val="22"/>
                <w:szCs w:val="22"/>
              </w:rPr>
              <w:t>ELPD difference</w:t>
            </w:r>
          </w:p>
        </w:tc>
        <w:tc>
          <w:tcPr>
            <w:tcW w:w="2676" w:type="dxa"/>
            <w:tcBorders>
              <w:bottom w:val="single" w:sz="4" w:space="0" w:color="000000"/>
            </w:tcBorders>
          </w:tcPr>
          <w:p w14:paraId="118C7818" w14:textId="77777777" w:rsidR="00355804" w:rsidRDefault="00355804" w:rsidP="0055652F">
            <w:pPr>
              <w:spacing w:line="360" w:lineRule="auto"/>
              <w:jc w:val="right"/>
              <w:rPr>
                <w:rFonts w:ascii="Arial" w:eastAsia="Arial" w:hAnsi="Arial" w:cs="Arial"/>
                <w:b/>
                <w:sz w:val="22"/>
                <w:szCs w:val="22"/>
              </w:rPr>
            </w:pPr>
            <w:r>
              <w:rPr>
                <w:rFonts w:ascii="Arial" w:eastAsia="Arial" w:hAnsi="Arial" w:cs="Arial"/>
                <w:b/>
                <w:sz w:val="22"/>
                <w:szCs w:val="22"/>
              </w:rPr>
              <w:t>SE difference</w:t>
            </w:r>
          </w:p>
        </w:tc>
      </w:tr>
      <w:tr w:rsidR="00355804" w14:paraId="203B172B" w14:textId="77777777" w:rsidTr="003561E9">
        <w:trPr>
          <w:jc w:val="center"/>
        </w:trPr>
        <w:tc>
          <w:tcPr>
            <w:tcW w:w="2127" w:type="dxa"/>
            <w:tcBorders>
              <w:top w:val="single" w:sz="4" w:space="0" w:color="000000"/>
            </w:tcBorders>
          </w:tcPr>
          <w:p w14:paraId="62C7BA31"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a) Forbs</w:t>
            </w:r>
          </w:p>
        </w:tc>
        <w:tc>
          <w:tcPr>
            <w:tcW w:w="1984" w:type="dxa"/>
            <w:tcBorders>
              <w:top w:val="single" w:sz="4" w:space="0" w:color="000000"/>
            </w:tcBorders>
          </w:tcPr>
          <w:p w14:paraId="233ED2ED"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GAMM</w:t>
            </w:r>
          </w:p>
        </w:tc>
        <w:tc>
          <w:tcPr>
            <w:tcW w:w="2126" w:type="dxa"/>
            <w:tcBorders>
              <w:top w:val="single" w:sz="4" w:space="0" w:color="000000"/>
            </w:tcBorders>
          </w:tcPr>
          <w:p w14:paraId="3C2EA1DE" w14:textId="77777777" w:rsidR="00355804" w:rsidRPr="00AB5576" w:rsidRDefault="00355804" w:rsidP="0055652F">
            <w:pPr>
              <w:spacing w:line="360" w:lineRule="auto"/>
              <w:jc w:val="right"/>
              <w:rPr>
                <w:rFonts w:ascii="Arial" w:eastAsia="Arial" w:hAnsi="Arial" w:cs="Arial"/>
                <w:sz w:val="22"/>
                <w:szCs w:val="22"/>
              </w:rPr>
            </w:pPr>
            <w:r w:rsidRPr="00AB5576">
              <w:rPr>
                <w:rFonts w:ascii="Arial" w:eastAsia="Arial" w:hAnsi="Arial" w:cs="Arial"/>
                <w:sz w:val="22"/>
                <w:szCs w:val="22"/>
              </w:rPr>
              <w:t>0</w:t>
            </w:r>
          </w:p>
        </w:tc>
        <w:tc>
          <w:tcPr>
            <w:tcW w:w="2676" w:type="dxa"/>
            <w:tcBorders>
              <w:top w:val="single" w:sz="4" w:space="0" w:color="000000"/>
            </w:tcBorders>
          </w:tcPr>
          <w:p w14:paraId="64049E55" w14:textId="77777777" w:rsidR="00355804" w:rsidRPr="00AB5576" w:rsidRDefault="00355804" w:rsidP="0055652F">
            <w:pPr>
              <w:spacing w:line="360" w:lineRule="auto"/>
              <w:jc w:val="right"/>
              <w:rPr>
                <w:rFonts w:ascii="Arial" w:eastAsia="Arial" w:hAnsi="Arial" w:cs="Arial"/>
                <w:sz w:val="22"/>
                <w:szCs w:val="22"/>
              </w:rPr>
            </w:pPr>
            <w:r w:rsidRPr="00AB5576">
              <w:rPr>
                <w:rFonts w:ascii="Arial" w:eastAsia="Arial" w:hAnsi="Arial" w:cs="Arial"/>
                <w:sz w:val="22"/>
                <w:szCs w:val="22"/>
              </w:rPr>
              <w:t>0</w:t>
            </w:r>
          </w:p>
        </w:tc>
      </w:tr>
      <w:tr w:rsidR="00355804" w14:paraId="57A14D52" w14:textId="77777777" w:rsidTr="003561E9">
        <w:trPr>
          <w:jc w:val="center"/>
        </w:trPr>
        <w:tc>
          <w:tcPr>
            <w:tcW w:w="2127" w:type="dxa"/>
          </w:tcPr>
          <w:p w14:paraId="15F4A2DE" w14:textId="77777777" w:rsidR="00355804" w:rsidRDefault="00355804" w:rsidP="0055652F">
            <w:pPr>
              <w:spacing w:line="360" w:lineRule="auto"/>
              <w:rPr>
                <w:rFonts w:ascii="Arial" w:eastAsia="Arial" w:hAnsi="Arial" w:cs="Arial"/>
                <w:sz w:val="22"/>
                <w:szCs w:val="22"/>
              </w:rPr>
            </w:pPr>
          </w:p>
        </w:tc>
        <w:tc>
          <w:tcPr>
            <w:tcW w:w="1984" w:type="dxa"/>
          </w:tcPr>
          <w:p w14:paraId="6518D4BF"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GLMM</w:t>
            </w:r>
          </w:p>
        </w:tc>
        <w:tc>
          <w:tcPr>
            <w:tcW w:w="2126" w:type="dxa"/>
          </w:tcPr>
          <w:p w14:paraId="04A682C6" w14:textId="2F333BED" w:rsidR="00355804" w:rsidRPr="00AB5576" w:rsidRDefault="00355804" w:rsidP="0055652F">
            <w:pPr>
              <w:spacing w:line="360" w:lineRule="auto"/>
              <w:jc w:val="right"/>
              <w:rPr>
                <w:rFonts w:ascii="Arial" w:eastAsia="Arial" w:hAnsi="Arial" w:cs="Arial"/>
                <w:sz w:val="22"/>
                <w:szCs w:val="22"/>
              </w:rPr>
            </w:pPr>
            <w:r w:rsidRPr="00AB5576">
              <w:rPr>
                <w:rFonts w:ascii="Arial" w:eastAsia="Arial" w:hAnsi="Arial" w:cs="Arial"/>
                <w:sz w:val="22"/>
                <w:szCs w:val="22"/>
              </w:rPr>
              <w:t>-</w:t>
            </w:r>
            <w:r w:rsidR="00AB5576" w:rsidRPr="00AB5576">
              <w:rPr>
                <w:rFonts w:ascii="Arial" w:eastAsia="Arial" w:hAnsi="Arial" w:cs="Arial"/>
                <w:sz w:val="22"/>
                <w:szCs w:val="22"/>
              </w:rPr>
              <w:t>117.8</w:t>
            </w:r>
          </w:p>
        </w:tc>
        <w:tc>
          <w:tcPr>
            <w:tcW w:w="2676" w:type="dxa"/>
          </w:tcPr>
          <w:p w14:paraId="02F3A22D" w14:textId="21CFE33F" w:rsidR="00355804" w:rsidRPr="00AB5576" w:rsidRDefault="00AB5576" w:rsidP="0055652F">
            <w:pPr>
              <w:spacing w:line="360" w:lineRule="auto"/>
              <w:jc w:val="right"/>
              <w:rPr>
                <w:rFonts w:ascii="Arial" w:eastAsia="Arial" w:hAnsi="Arial" w:cs="Arial"/>
                <w:sz w:val="22"/>
                <w:szCs w:val="22"/>
              </w:rPr>
            </w:pPr>
            <w:r w:rsidRPr="00AB5576">
              <w:rPr>
                <w:rFonts w:ascii="Arial" w:eastAsia="Arial" w:hAnsi="Arial" w:cs="Arial"/>
                <w:sz w:val="22"/>
                <w:szCs w:val="22"/>
              </w:rPr>
              <w:t>201.1</w:t>
            </w:r>
          </w:p>
        </w:tc>
      </w:tr>
      <w:tr w:rsidR="00355804" w14:paraId="2A4983B9" w14:textId="77777777" w:rsidTr="00592A44">
        <w:trPr>
          <w:jc w:val="center"/>
        </w:trPr>
        <w:tc>
          <w:tcPr>
            <w:tcW w:w="2127" w:type="dxa"/>
          </w:tcPr>
          <w:p w14:paraId="62202CBD"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c) Shrubs</w:t>
            </w:r>
          </w:p>
        </w:tc>
        <w:tc>
          <w:tcPr>
            <w:tcW w:w="1984" w:type="dxa"/>
          </w:tcPr>
          <w:p w14:paraId="0761395D"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GAMM</w:t>
            </w:r>
          </w:p>
        </w:tc>
        <w:tc>
          <w:tcPr>
            <w:tcW w:w="2126" w:type="dxa"/>
            <w:shd w:val="clear" w:color="auto" w:fill="auto"/>
          </w:tcPr>
          <w:p w14:paraId="37E24B13" w14:textId="1C169BB2" w:rsidR="00355804" w:rsidRPr="00E22445" w:rsidRDefault="00592A44" w:rsidP="0055652F">
            <w:pPr>
              <w:spacing w:line="360" w:lineRule="auto"/>
              <w:jc w:val="right"/>
              <w:rPr>
                <w:rFonts w:ascii="Arial" w:eastAsia="Arial" w:hAnsi="Arial" w:cs="Arial"/>
                <w:sz w:val="22"/>
                <w:szCs w:val="22"/>
                <w:highlight w:val="yellow"/>
              </w:rPr>
            </w:pPr>
            <w:r w:rsidRPr="00E22445">
              <w:rPr>
                <w:rFonts w:ascii="Arial" w:eastAsia="Arial" w:hAnsi="Arial" w:cs="Arial"/>
                <w:sz w:val="22"/>
                <w:szCs w:val="22"/>
                <w:highlight w:val="yellow"/>
              </w:rPr>
              <w:t>-202.4</w:t>
            </w:r>
          </w:p>
        </w:tc>
        <w:tc>
          <w:tcPr>
            <w:tcW w:w="2676" w:type="dxa"/>
            <w:shd w:val="clear" w:color="auto" w:fill="auto"/>
          </w:tcPr>
          <w:p w14:paraId="7F66EAC5" w14:textId="5C320070" w:rsidR="00355804" w:rsidRPr="00E22445" w:rsidRDefault="00592A44" w:rsidP="0055652F">
            <w:pPr>
              <w:spacing w:line="360" w:lineRule="auto"/>
              <w:jc w:val="right"/>
              <w:rPr>
                <w:rFonts w:ascii="Arial" w:eastAsia="Arial" w:hAnsi="Arial" w:cs="Arial"/>
                <w:sz w:val="22"/>
                <w:szCs w:val="22"/>
                <w:highlight w:val="yellow"/>
              </w:rPr>
            </w:pPr>
            <w:r w:rsidRPr="00E22445">
              <w:rPr>
                <w:rFonts w:ascii="Arial" w:eastAsia="Arial" w:hAnsi="Arial" w:cs="Arial"/>
                <w:sz w:val="22"/>
                <w:szCs w:val="22"/>
                <w:highlight w:val="yellow"/>
              </w:rPr>
              <w:t>138.8</w:t>
            </w:r>
          </w:p>
        </w:tc>
      </w:tr>
      <w:tr w:rsidR="00355804" w14:paraId="11180CCF" w14:textId="77777777" w:rsidTr="00592A44">
        <w:trPr>
          <w:jc w:val="center"/>
        </w:trPr>
        <w:tc>
          <w:tcPr>
            <w:tcW w:w="2127" w:type="dxa"/>
          </w:tcPr>
          <w:p w14:paraId="614F294C" w14:textId="77777777" w:rsidR="00355804" w:rsidRDefault="00355804" w:rsidP="0055652F">
            <w:pPr>
              <w:spacing w:line="360" w:lineRule="auto"/>
              <w:rPr>
                <w:rFonts w:ascii="Arial" w:eastAsia="Arial" w:hAnsi="Arial" w:cs="Arial"/>
                <w:sz w:val="22"/>
                <w:szCs w:val="22"/>
              </w:rPr>
            </w:pPr>
          </w:p>
        </w:tc>
        <w:tc>
          <w:tcPr>
            <w:tcW w:w="1984" w:type="dxa"/>
          </w:tcPr>
          <w:p w14:paraId="34F02153"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GLMM</w:t>
            </w:r>
          </w:p>
        </w:tc>
        <w:tc>
          <w:tcPr>
            <w:tcW w:w="2126" w:type="dxa"/>
            <w:shd w:val="clear" w:color="auto" w:fill="auto"/>
          </w:tcPr>
          <w:p w14:paraId="7B3B4963" w14:textId="299FC207" w:rsidR="00355804" w:rsidRPr="00E22445" w:rsidRDefault="00592A44" w:rsidP="0055652F">
            <w:pPr>
              <w:spacing w:line="360" w:lineRule="auto"/>
              <w:jc w:val="right"/>
              <w:rPr>
                <w:rFonts w:ascii="Arial" w:eastAsia="Arial" w:hAnsi="Arial" w:cs="Arial"/>
                <w:sz w:val="22"/>
                <w:szCs w:val="22"/>
                <w:highlight w:val="yellow"/>
              </w:rPr>
            </w:pPr>
            <w:r w:rsidRPr="00E22445">
              <w:rPr>
                <w:rFonts w:ascii="Arial" w:eastAsia="Arial" w:hAnsi="Arial" w:cs="Arial"/>
                <w:sz w:val="22"/>
                <w:szCs w:val="22"/>
                <w:highlight w:val="yellow"/>
              </w:rPr>
              <w:t>0</w:t>
            </w:r>
            <w:r w:rsidR="00355804" w:rsidRPr="00E22445">
              <w:rPr>
                <w:rFonts w:ascii="Arial" w:eastAsia="Arial" w:hAnsi="Arial" w:cs="Arial"/>
                <w:sz w:val="22"/>
                <w:szCs w:val="22"/>
                <w:highlight w:val="yellow"/>
              </w:rPr>
              <w:t xml:space="preserve">     </w:t>
            </w:r>
          </w:p>
        </w:tc>
        <w:tc>
          <w:tcPr>
            <w:tcW w:w="2676" w:type="dxa"/>
            <w:shd w:val="clear" w:color="auto" w:fill="auto"/>
          </w:tcPr>
          <w:p w14:paraId="2C7B4BCF" w14:textId="5D8B060F" w:rsidR="00355804" w:rsidRPr="00E22445" w:rsidRDefault="00592A44" w:rsidP="0055652F">
            <w:pPr>
              <w:spacing w:line="360" w:lineRule="auto"/>
              <w:jc w:val="right"/>
              <w:rPr>
                <w:rFonts w:ascii="Arial" w:eastAsia="Arial" w:hAnsi="Arial" w:cs="Arial"/>
                <w:sz w:val="22"/>
                <w:szCs w:val="22"/>
                <w:highlight w:val="yellow"/>
              </w:rPr>
            </w:pPr>
            <w:r w:rsidRPr="00E22445">
              <w:rPr>
                <w:rFonts w:ascii="Arial" w:eastAsia="Arial" w:hAnsi="Arial" w:cs="Arial"/>
                <w:sz w:val="22"/>
                <w:szCs w:val="22"/>
                <w:highlight w:val="yellow"/>
              </w:rPr>
              <w:t>0</w:t>
            </w:r>
          </w:p>
        </w:tc>
      </w:tr>
      <w:tr w:rsidR="00355804" w14:paraId="4FAAFFC8" w14:textId="77777777" w:rsidTr="003561E9">
        <w:trPr>
          <w:jc w:val="center"/>
        </w:trPr>
        <w:tc>
          <w:tcPr>
            <w:tcW w:w="2127" w:type="dxa"/>
          </w:tcPr>
          <w:p w14:paraId="62B0150C"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b) Graminoids</w:t>
            </w:r>
          </w:p>
        </w:tc>
        <w:tc>
          <w:tcPr>
            <w:tcW w:w="1984" w:type="dxa"/>
          </w:tcPr>
          <w:p w14:paraId="182461E0"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GAMM</w:t>
            </w:r>
          </w:p>
        </w:tc>
        <w:tc>
          <w:tcPr>
            <w:tcW w:w="2126" w:type="dxa"/>
          </w:tcPr>
          <w:p w14:paraId="46CB9329" w14:textId="77777777" w:rsidR="00355804" w:rsidRPr="00FA5D2B" w:rsidRDefault="00355804" w:rsidP="0055652F">
            <w:pPr>
              <w:spacing w:line="360" w:lineRule="auto"/>
              <w:jc w:val="right"/>
              <w:rPr>
                <w:rFonts w:ascii="Arial" w:eastAsia="Arial" w:hAnsi="Arial" w:cs="Arial"/>
                <w:sz w:val="22"/>
                <w:szCs w:val="22"/>
              </w:rPr>
            </w:pPr>
            <w:r w:rsidRPr="00FA5D2B">
              <w:rPr>
                <w:rFonts w:ascii="Arial" w:eastAsia="Arial" w:hAnsi="Arial" w:cs="Arial"/>
                <w:sz w:val="22"/>
                <w:szCs w:val="22"/>
              </w:rPr>
              <w:t>0</w:t>
            </w:r>
          </w:p>
        </w:tc>
        <w:tc>
          <w:tcPr>
            <w:tcW w:w="2676" w:type="dxa"/>
          </w:tcPr>
          <w:p w14:paraId="0AD95BFF" w14:textId="77777777" w:rsidR="00355804" w:rsidRPr="00FA5D2B" w:rsidRDefault="00355804" w:rsidP="0055652F">
            <w:pPr>
              <w:spacing w:line="360" w:lineRule="auto"/>
              <w:jc w:val="right"/>
              <w:rPr>
                <w:rFonts w:ascii="Arial" w:eastAsia="Arial" w:hAnsi="Arial" w:cs="Arial"/>
                <w:sz w:val="22"/>
                <w:szCs w:val="22"/>
              </w:rPr>
            </w:pPr>
            <w:r w:rsidRPr="00FA5D2B">
              <w:rPr>
                <w:rFonts w:ascii="Arial" w:eastAsia="Arial" w:hAnsi="Arial" w:cs="Arial"/>
                <w:sz w:val="22"/>
                <w:szCs w:val="22"/>
              </w:rPr>
              <w:t>0</w:t>
            </w:r>
          </w:p>
        </w:tc>
      </w:tr>
      <w:tr w:rsidR="00355804" w14:paraId="07D92387" w14:textId="77777777" w:rsidTr="003561E9">
        <w:trPr>
          <w:jc w:val="center"/>
        </w:trPr>
        <w:tc>
          <w:tcPr>
            <w:tcW w:w="2127" w:type="dxa"/>
          </w:tcPr>
          <w:p w14:paraId="6E2373B2" w14:textId="77777777" w:rsidR="00355804" w:rsidRDefault="00355804" w:rsidP="0055652F">
            <w:pPr>
              <w:spacing w:line="360" w:lineRule="auto"/>
              <w:rPr>
                <w:rFonts w:ascii="Arial" w:eastAsia="Arial" w:hAnsi="Arial" w:cs="Arial"/>
                <w:sz w:val="22"/>
                <w:szCs w:val="22"/>
              </w:rPr>
            </w:pPr>
          </w:p>
        </w:tc>
        <w:tc>
          <w:tcPr>
            <w:tcW w:w="1984" w:type="dxa"/>
          </w:tcPr>
          <w:p w14:paraId="611A5DE9" w14:textId="77777777" w:rsidR="00355804" w:rsidRDefault="00355804" w:rsidP="0055652F">
            <w:pPr>
              <w:spacing w:line="360" w:lineRule="auto"/>
              <w:rPr>
                <w:rFonts w:ascii="Arial" w:eastAsia="Arial" w:hAnsi="Arial" w:cs="Arial"/>
                <w:sz w:val="22"/>
                <w:szCs w:val="22"/>
              </w:rPr>
            </w:pPr>
            <w:r>
              <w:rPr>
                <w:rFonts w:ascii="Arial" w:eastAsia="Arial" w:hAnsi="Arial" w:cs="Arial"/>
                <w:sz w:val="22"/>
                <w:szCs w:val="22"/>
              </w:rPr>
              <w:t>GLMM</w:t>
            </w:r>
          </w:p>
        </w:tc>
        <w:tc>
          <w:tcPr>
            <w:tcW w:w="2126" w:type="dxa"/>
          </w:tcPr>
          <w:p w14:paraId="4B91A336" w14:textId="5DA9924E" w:rsidR="00355804" w:rsidRPr="00FA5D2B" w:rsidRDefault="00FA5D2B" w:rsidP="0055652F">
            <w:pPr>
              <w:spacing w:line="360" w:lineRule="auto"/>
              <w:jc w:val="right"/>
              <w:rPr>
                <w:rFonts w:ascii="Arial" w:eastAsia="Arial" w:hAnsi="Arial" w:cs="Arial"/>
                <w:sz w:val="22"/>
                <w:szCs w:val="22"/>
              </w:rPr>
            </w:pPr>
            <w:r w:rsidRPr="00FA5D2B">
              <w:rPr>
                <w:rFonts w:ascii="Arial" w:eastAsia="Arial" w:hAnsi="Arial" w:cs="Arial"/>
                <w:sz w:val="22"/>
                <w:szCs w:val="22"/>
              </w:rPr>
              <w:t>-296.1</w:t>
            </w:r>
          </w:p>
        </w:tc>
        <w:tc>
          <w:tcPr>
            <w:tcW w:w="2676" w:type="dxa"/>
          </w:tcPr>
          <w:p w14:paraId="2D2F3A37" w14:textId="3CE72019" w:rsidR="00355804" w:rsidRPr="00FA5D2B" w:rsidRDefault="00355804" w:rsidP="0055652F">
            <w:pPr>
              <w:spacing w:line="360" w:lineRule="auto"/>
              <w:jc w:val="right"/>
              <w:rPr>
                <w:rFonts w:ascii="Arial" w:eastAsia="Arial" w:hAnsi="Arial" w:cs="Arial"/>
                <w:sz w:val="22"/>
                <w:szCs w:val="22"/>
              </w:rPr>
            </w:pPr>
            <w:r w:rsidRPr="00FA5D2B">
              <w:rPr>
                <w:rFonts w:ascii="Arial" w:eastAsia="Arial" w:hAnsi="Arial" w:cs="Arial"/>
                <w:sz w:val="22"/>
                <w:szCs w:val="22"/>
              </w:rPr>
              <w:t>13</w:t>
            </w:r>
            <w:r w:rsidR="00FA5D2B" w:rsidRPr="00FA5D2B">
              <w:rPr>
                <w:rFonts w:ascii="Arial" w:eastAsia="Arial" w:hAnsi="Arial" w:cs="Arial"/>
                <w:sz w:val="22"/>
                <w:szCs w:val="22"/>
              </w:rPr>
              <w:t>8</w:t>
            </w:r>
            <w:r w:rsidRPr="00FA5D2B">
              <w:rPr>
                <w:rFonts w:ascii="Arial" w:eastAsia="Arial" w:hAnsi="Arial" w:cs="Arial"/>
                <w:sz w:val="22"/>
                <w:szCs w:val="22"/>
              </w:rPr>
              <w:t>.</w:t>
            </w:r>
            <w:r w:rsidR="00FA5D2B" w:rsidRPr="00FA5D2B">
              <w:rPr>
                <w:rFonts w:ascii="Arial" w:eastAsia="Arial" w:hAnsi="Arial" w:cs="Arial"/>
                <w:sz w:val="22"/>
                <w:szCs w:val="22"/>
              </w:rPr>
              <w:t>2</w:t>
            </w:r>
          </w:p>
        </w:tc>
      </w:tr>
    </w:tbl>
    <w:p w14:paraId="10828E9C" w14:textId="77777777" w:rsidR="0010368C" w:rsidRDefault="0010368C" w:rsidP="0055652F">
      <w:pPr>
        <w:spacing w:line="360" w:lineRule="auto"/>
      </w:pPr>
    </w:p>
    <w:p w14:paraId="39B9BDDD" w14:textId="76D2DC5B" w:rsidR="0010368C" w:rsidRDefault="0010368C">
      <w:r>
        <w:br w:type="page"/>
      </w:r>
    </w:p>
    <w:p w14:paraId="1C6C12D7" w14:textId="4871BCE0" w:rsidR="0010368C" w:rsidRPr="000E6076" w:rsidRDefault="00627C2F" w:rsidP="00627C2F">
      <w:pPr>
        <w:pStyle w:val="Caption"/>
        <w:spacing w:line="360" w:lineRule="auto"/>
        <w:rPr>
          <w:rFonts w:eastAsia="Arial" w:cs="Arial"/>
          <w:b/>
          <w:szCs w:val="22"/>
        </w:rPr>
      </w:pPr>
      <w:bookmarkStart w:id="9" w:name="_Toc164768495"/>
      <w:r w:rsidRPr="00627C2F">
        <w:rPr>
          <w:b/>
          <w:bCs/>
        </w:rPr>
        <w:lastRenderedPageBreak/>
        <w:t>Fig</w:t>
      </w:r>
      <w:r>
        <w:rPr>
          <w:b/>
          <w:bCs/>
        </w:rPr>
        <w:t>.</w:t>
      </w:r>
      <w:r w:rsidRPr="00627C2F">
        <w:rPr>
          <w:b/>
          <w:bCs/>
        </w:rPr>
        <w:t xml:space="preserve"> 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1</w:t>
      </w:r>
      <w:r w:rsidRPr="00627C2F">
        <w:rPr>
          <w:b/>
          <w:bCs/>
        </w:rPr>
        <w:fldChar w:fldCharType="end"/>
      </w:r>
      <w:r>
        <w:t xml:space="preserve"> </w:t>
      </w:r>
      <w:r w:rsidRPr="0001661E">
        <w:t>The study area with the recent Australian Alpine Bioregion fire history that affected the study summits</w:t>
      </w:r>
      <w:r w:rsidR="0010368C">
        <w:rPr>
          <w:rFonts w:eastAsia="Arial" w:cs="Arial"/>
          <w:noProof/>
        </w:rPr>
        <w:drawing>
          <wp:anchor distT="0" distB="0" distL="114300" distR="114300" simplePos="0" relativeHeight="251659264" behindDoc="0" locked="0" layoutInCell="1" hidden="0" allowOverlap="1" wp14:anchorId="67FD4512" wp14:editId="7A4FAA0A">
            <wp:simplePos x="0" y="0"/>
            <wp:positionH relativeFrom="margin">
              <wp:align>center</wp:align>
            </wp:positionH>
            <wp:positionV relativeFrom="margin">
              <wp:align>top</wp:align>
            </wp:positionV>
            <wp:extent cx="6327775" cy="5071110"/>
            <wp:effectExtent l="0" t="0" r="0" b="0"/>
            <wp:wrapSquare wrapText="bothSides" distT="0" distB="0" distL="114300" distR="114300"/>
            <wp:docPr id="2100251469" name="image7.jpg" descr="A map of different countries/regio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jpg" descr="A map of different countries/regions&#10;&#10;Description automatically generated with medium confidence"/>
                    <pic:cNvPicPr preferRelativeResize="0"/>
                  </pic:nvPicPr>
                  <pic:blipFill>
                    <a:blip r:embed="rId8"/>
                    <a:srcRect l="3524" r="15217" b="7951"/>
                    <a:stretch>
                      <a:fillRect/>
                    </a:stretch>
                  </pic:blipFill>
                  <pic:spPr>
                    <a:xfrm>
                      <a:off x="0" y="0"/>
                      <a:ext cx="6327775" cy="5071110"/>
                    </a:xfrm>
                    <a:prstGeom prst="rect">
                      <a:avLst/>
                    </a:prstGeom>
                    <a:ln/>
                  </pic:spPr>
                </pic:pic>
              </a:graphicData>
            </a:graphic>
          </wp:anchor>
        </w:drawing>
      </w:r>
      <w:r w:rsidR="0010368C">
        <w:rPr>
          <w:rFonts w:eastAsia="Arial" w:cs="Arial"/>
          <w:szCs w:val="22"/>
        </w:rPr>
        <w:t>. Left: (a) Location of the study area in SE Australia and (b) study summits shown in relation to the total area affected by recent fires in the Australian alpine bioregion. Right: Study summits in relation to areas affected by the recent fires in (c) 2003, (d) 2007, and (e) 2013.</w:t>
      </w:r>
      <w:bookmarkEnd w:id="9"/>
      <w:r w:rsidR="0010368C">
        <w:rPr>
          <w:rFonts w:eastAsia="Arial" w:cs="Arial"/>
          <w:szCs w:val="22"/>
        </w:rPr>
        <w:t xml:space="preserve"> </w:t>
      </w:r>
    </w:p>
    <w:p w14:paraId="791B8251" w14:textId="77777777" w:rsidR="0010368C" w:rsidRDefault="0010368C" w:rsidP="0010368C">
      <w:pPr>
        <w:spacing w:line="360" w:lineRule="auto"/>
        <w:rPr>
          <w:rFonts w:ascii="Arial" w:eastAsia="Arial" w:hAnsi="Arial" w:cs="Arial"/>
          <w:sz w:val="22"/>
          <w:szCs w:val="22"/>
        </w:rPr>
      </w:pPr>
    </w:p>
    <w:p w14:paraId="2F6350D1" w14:textId="77777777" w:rsidR="0010368C" w:rsidRDefault="0010368C" w:rsidP="0010368C">
      <w:pPr>
        <w:spacing w:line="360" w:lineRule="auto"/>
        <w:rPr>
          <w:rFonts w:ascii="Arial" w:eastAsia="Arial" w:hAnsi="Arial" w:cs="Arial"/>
          <w:sz w:val="22"/>
          <w:szCs w:val="22"/>
        </w:rPr>
      </w:pPr>
      <w:r>
        <w:rPr>
          <w:rFonts w:ascii="Arial" w:eastAsia="Arial" w:hAnsi="Arial" w:cs="Arial"/>
          <w:sz w:val="22"/>
          <w:szCs w:val="22"/>
        </w:rPr>
        <w:br w:type="page"/>
      </w:r>
    </w:p>
    <w:p w14:paraId="10203147" w14:textId="77777777" w:rsidR="0010368C" w:rsidRDefault="0010368C" w:rsidP="0010368C">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D3B2E0D" wp14:editId="4262A2A2">
            <wp:extent cx="5201914" cy="3971105"/>
            <wp:effectExtent l="0" t="0" r="0" b="0"/>
            <wp:docPr id="2100251485" name="image24.png" descr="A mountain with a mountain rang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A mountain with a mountain range&#10;&#10;Description automatically generated with medium confidence"/>
                    <pic:cNvPicPr preferRelativeResize="0"/>
                  </pic:nvPicPr>
                  <pic:blipFill>
                    <a:blip r:embed="rId9"/>
                    <a:srcRect/>
                    <a:stretch>
                      <a:fillRect/>
                    </a:stretch>
                  </pic:blipFill>
                  <pic:spPr>
                    <a:xfrm>
                      <a:off x="0" y="0"/>
                      <a:ext cx="5201914" cy="3971105"/>
                    </a:xfrm>
                    <a:prstGeom prst="rect">
                      <a:avLst/>
                    </a:prstGeom>
                    <a:ln/>
                  </pic:spPr>
                </pic:pic>
              </a:graphicData>
            </a:graphic>
          </wp:inline>
        </w:drawing>
      </w:r>
    </w:p>
    <w:p w14:paraId="3E0F31FB" w14:textId="7C4BFF94" w:rsidR="0010368C" w:rsidRDefault="00627C2F" w:rsidP="00627C2F">
      <w:pPr>
        <w:pStyle w:val="Caption"/>
        <w:spacing w:line="360" w:lineRule="auto"/>
        <w:rPr>
          <w:rFonts w:eastAsia="Arial" w:cs="Arial"/>
          <w:color w:val="000000"/>
          <w:szCs w:val="22"/>
        </w:rPr>
      </w:pPr>
      <w:bookmarkStart w:id="10" w:name="_Toc164768496"/>
      <w:r w:rsidRPr="00627C2F">
        <w:rPr>
          <w:b/>
          <w:bCs/>
        </w:rPr>
        <w:t>Fig. 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2</w:t>
      </w:r>
      <w:r w:rsidRPr="00627C2F">
        <w:rPr>
          <w:b/>
          <w:bCs/>
        </w:rPr>
        <w:fldChar w:fldCharType="end"/>
      </w:r>
      <w:r>
        <w:t xml:space="preserve"> </w:t>
      </w:r>
      <w:r w:rsidRPr="00781585">
        <w:t>The layout of the sampling methodology of the summits</w:t>
      </w:r>
      <w:r>
        <w:t>.</w:t>
      </w:r>
      <w:r w:rsidR="0010368C">
        <w:rPr>
          <w:rFonts w:eastAsia="Arial" w:cs="Arial"/>
          <w:color w:val="000000"/>
          <w:szCs w:val="22"/>
        </w:rPr>
        <w:t xml:space="preserve"> The layout of the sampling methodology of the summits. Showing the position of line intercept transects and the five 1 m</w:t>
      </w:r>
      <w:r w:rsidR="0010368C" w:rsidRPr="0010368C">
        <w:rPr>
          <w:rFonts w:eastAsia="Arial" w:cs="Arial"/>
          <w:color w:val="000000"/>
          <w:szCs w:val="22"/>
          <w:vertAlign w:val="superscript"/>
        </w:rPr>
        <w:t xml:space="preserve">2 </w:t>
      </w:r>
      <w:r w:rsidR="0010368C">
        <w:rPr>
          <w:rFonts w:eastAsia="Arial" w:cs="Arial"/>
          <w:color w:val="000000"/>
          <w:szCs w:val="22"/>
        </w:rPr>
        <w:t>quadrats on each aspect from the highest summit point (HSP). Image of Mt Feathertop west peak, Australia.</w:t>
      </w:r>
      <w:bookmarkEnd w:id="10"/>
    </w:p>
    <w:p w14:paraId="125C88F8" w14:textId="77777777" w:rsidR="0010368C" w:rsidRDefault="0010368C" w:rsidP="0055652F">
      <w:pPr>
        <w:spacing w:line="360" w:lineRule="auto"/>
      </w:pPr>
    </w:p>
    <w:p w14:paraId="6122CBAB" w14:textId="24826718" w:rsidR="00355804" w:rsidRPr="00B321E6" w:rsidRDefault="00355804" w:rsidP="0055652F">
      <w:pPr>
        <w:spacing w:line="360" w:lineRule="auto"/>
        <w:rPr>
          <w:rFonts w:ascii="Arial" w:eastAsia="Arial" w:hAnsi="Arial" w:cs="Arial"/>
          <w:sz w:val="22"/>
          <w:szCs w:val="22"/>
        </w:rPr>
      </w:pPr>
      <w:r>
        <w:br w:type="page"/>
      </w:r>
    </w:p>
    <w:p w14:paraId="0EEC4627" w14:textId="0B4D2F31" w:rsidR="00355804" w:rsidRDefault="00CC3782" w:rsidP="0055652F">
      <w:pPr>
        <w:spacing w:line="360" w:lineRule="auto"/>
        <w:jc w:val="center"/>
      </w:pPr>
      <w:r>
        <w:rPr>
          <w:noProof/>
        </w:rPr>
        <w:lastRenderedPageBreak/>
        <w:drawing>
          <wp:inline distT="0" distB="0" distL="0" distR="0" wp14:anchorId="2B182E2A" wp14:editId="31EA79FE">
            <wp:extent cx="4571199" cy="2518913"/>
            <wp:effectExtent l="0" t="0" r="0" b="0"/>
            <wp:docPr id="63372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2587" name="Picture 633722587"/>
                    <pic:cNvPicPr/>
                  </pic:nvPicPr>
                  <pic:blipFill rotWithShape="1">
                    <a:blip r:embed="rId10">
                      <a:extLst>
                        <a:ext uri="{28A0092B-C50C-407E-A947-70E740481C1C}">
                          <a14:useLocalDpi xmlns:a14="http://schemas.microsoft.com/office/drawing/2010/main" val="0"/>
                        </a:ext>
                      </a:extLst>
                    </a:blip>
                    <a:srcRect t="16711" b="4569"/>
                    <a:stretch/>
                  </pic:blipFill>
                  <pic:spPr bwMode="auto">
                    <a:xfrm>
                      <a:off x="0" y="0"/>
                      <a:ext cx="4572000" cy="2519354"/>
                    </a:xfrm>
                    <a:prstGeom prst="rect">
                      <a:avLst/>
                    </a:prstGeom>
                    <a:ln>
                      <a:noFill/>
                    </a:ln>
                    <a:extLst>
                      <a:ext uri="{53640926-AAD7-44D8-BBD7-CCE9431645EC}">
                        <a14:shadowObscured xmlns:a14="http://schemas.microsoft.com/office/drawing/2010/main"/>
                      </a:ext>
                    </a:extLst>
                  </pic:spPr>
                </pic:pic>
              </a:graphicData>
            </a:graphic>
          </wp:inline>
        </w:drawing>
      </w:r>
    </w:p>
    <w:p w14:paraId="114DB0C8" w14:textId="23DF85EC" w:rsidR="00355804" w:rsidRDefault="00627C2F" w:rsidP="00627C2F">
      <w:pPr>
        <w:pStyle w:val="Caption"/>
      </w:pPr>
      <w:bookmarkStart w:id="11" w:name="_Toc164768497"/>
      <w:r w:rsidRPr="00627C2F">
        <w:rPr>
          <w:b/>
          <w:bCs/>
        </w:rPr>
        <w:t>Fig</w:t>
      </w:r>
      <w:r>
        <w:rPr>
          <w:b/>
          <w:bCs/>
        </w:rPr>
        <w:t>.</w:t>
      </w:r>
      <w:r w:rsidRPr="00627C2F">
        <w:rPr>
          <w:b/>
          <w:bCs/>
        </w:rPr>
        <w:t xml:space="preserve"> </w:t>
      </w:r>
      <w:r>
        <w:rPr>
          <w:b/>
          <w:bCs/>
        </w:rPr>
        <w:t>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3</w:t>
      </w:r>
      <w:r w:rsidRPr="00627C2F">
        <w:rPr>
          <w:b/>
          <w:bCs/>
        </w:rPr>
        <w:fldChar w:fldCharType="end"/>
      </w:r>
      <w:r>
        <w:t xml:space="preserve"> </w:t>
      </w:r>
      <w:r w:rsidRPr="0049098A">
        <w:t>Forb model posterior predictive checks.</w:t>
      </w:r>
      <w:bookmarkEnd w:id="11"/>
      <w:r>
        <w:t xml:space="preserve"> </w:t>
      </w:r>
    </w:p>
    <w:p w14:paraId="6C83AC17" w14:textId="10D38D8B" w:rsidR="00355804" w:rsidRDefault="00CC3782" w:rsidP="0055652F">
      <w:pPr>
        <w:spacing w:line="360" w:lineRule="auto"/>
        <w:jc w:val="center"/>
      </w:pPr>
      <w:r>
        <w:rPr>
          <w:noProof/>
        </w:rPr>
        <w:drawing>
          <wp:inline distT="0" distB="0" distL="0" distR="0" wp14:anchorId="1EE9BE47" wp14:editId="15AC714B">
            <wp:extent cx="4571660" cy="2398144"/>
            <wp:effectExtent l="0" t="0" r="0" b="0"/>
            <wp:docPr id="27252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752" name="Picture 27252752"/>
                    <pic:cNvPicPr/>
                  </pic:nvPicPr>
                  <pic:blipFill rotWithShape="1">
                    <a:blip r:embed="rId11">
                      <a:extLst>
                        <a:ext uri="{28A0092B-C50C-407E-A947-70E740481C1C}">
                          <a14:useLocalDpi xmlns:a14="http://schemas.microsoft.com/office/drawing/2010/main" val="0"/>
                        </a:ext>
                      </a:extLst>
                    </a:blip>
                    <a:srcRect t="19676" b="5385"/>
                    <a:stretch/>
                  </pic:blipFill>
                  <pic:spPr bwMode="auto">
                    <a:xfrm>
                      <a:off x="0" y="0"/>
                      <a:ext cx="4572000" cy="2398322"/>
                    </a:xfrm>
                    <a:prstGeom prst="rect">
                      <a:avLst/>
                    </a:prstGeom>
                    <a:ln>
                      <a:noFill/>
                    </a:ln>
                    <a:extLst>
                      <a:ext uri="{53640926-AAD7-44D8-BBD7-CCE9431645EC}">
                        <a14:shadowObscured xmlns:a14="http://schemas.microsoft.com/office/drawing/2010/main"/>
                      </a:ext>
                    </a:extLst>
                  </pic:spPr>
                </pic:pic>
              </a:graphicData>
            </a:graphic>
          </wp:inline>
        </w:drawing>
      </w:r>
    </w:p>
    <w:p w14:paraId="1B63585C" w14:textId="7F9D16AB" w:rsidR="00355804" w:rsidRDefault="00627C2F" w:rsidP="00627C2F">
      <w:pPr>
        <w:pStyle w:val="Caption"/>
      </w:pPr>
      <w:bookmarkStart w:id="12" w:name="_Toc164768498"/>
      <w:r w:rsidRPr="00627C2F">
        <w:rPr>
          <w:b/>
          <w:bCs/>
        </w:rPr>
        <w:t>Fig. 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4</w:t>
      </w:r>
      <w:r w:rsidRPr="00627C2F">
        <w:rPr>
          <w:b/>
          <w:bCs/>
        </w:rPr>
        <w:fldChar w:fldCharType="end"/>
      </w:r>
      <w:r>
        <w:t xml:space="preserve"> Shrub</w:t>
      </w:r>
      <w:r w:rsidRPr="00B97C5F">
        <w:t xml:space="preserve"> model posterior predictive checks.</w:t>
      </w:r>
      <w:bookmarkEnd w:id="12"/>
      <w:r>
        <w:t xml:space="preserve"> </w:t>
      </w:r>
    </w:p>
    <w:p w14:paraId="4D417353" w14:textId="3727FAB7" w:rsidR="00355804" w:rsidRDefault="00CC3782" w:rsidP="0055652F">
      <w:pPr>
        <w:spacing w:line="360" w:lineRule="auto"/>
        <w:jc w:val="center"/>
      </w:pPr>
      <w:r>
        <w:rPr>
          <w:noProof/>
        </w:rPr>
        <w:drawing>
          <wp:inline distT="0" distB="0" distL="0" distR="0" wp14:anchorId="13CA00F2" wp14:editId="07C9853F">
            <wp:extent cx="4571659" cy="2389517"/>
            <wp:effectExtent l="0" t="0" r="0" b="0"/>
            <wp:docPr id="273303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3177" name="Picture 273303177"/>
                    <pic:cNvPicPr/>
                  </pic:nvPicPr>
                  <pic:blipFill rotWithShape="1">
                    <a:blip r:embed="rId12">
                      <a:extLst>
                        <a:ext uri="{28A0092B-C50C-407E-A947-70E740481C1C}">
                          <a14:useLocalDpi xmlns:a14="http://schemas.microsoft.com/office/drawing/2010/main" val="0"/>
                        </a:ext>
                      </a:extLst>
                    </a:blip>
                    <a:srcRect t="19676" b="5655"/>
                    <a:stretch/>
                  </pic:blipFill>
                  <pic:spPr bwMode="auto">
                    <a:xfrm>
                      <a:off x="0" y="0"/>
                      <a:ext cx="4572000" cy="2389695"/>
                    </a:xfrm>
                    <a:prstGeom prst="rect">
                      <a:avLst/>
                    </a:prstGeom>
                    <a:ln>
                      <a:noFill/>
                    </a:ln>
                    <a:extLst>
                      <a:ext uri="{53640926-AAD7-44D8-BBD7-CCE9431645EC}">
                        <a14:shadowObscured xmlns:a14="http://schemas.microsoft.com/office/drawing/2010/main"/>
                      </a:ext>
                    </a:extLst>
                  </pic:spPr>
                </pic:pic>
              </a:graphicData>
            </a:graphic>
          </wp:inline>
        </w:drawing>
      </w:r>
    </w:p>
    <w:p w14:paraId="7B5A73C1" w14:textId="39D242C3" w:rsidR="00355804" w:rsidRDefault="00627C2F" w:rsidP="00627C2F">
      <w:pPr>
        <w:pStyle w:val="Caption"/>
      </w:pPr>
      <w:bookmarkStart w:id="13" w:name="_Toc164768499"/>
      <w:r w:rsidRPr="00627C2F">
        <w:rPr>
          <w:b/>
          <w:bCs/>
        </w:rPr>
        <w:t>Fig</w:t>
      </w:r>
      <w:r>
        <w:rPr>
          <w:b/>
          <w:bCs/>
        </w:rPr>
        <w:t>.</w:t>
      </w:r>
      <w:r w:rsidRPr="00627C2F">
        <w:rPr>
          <w:b/>
          <w:bCs/>
        </w:rPr>
        <w:t xml:space="preserve"> </w:t>
      </w:r>
      <w:r>
        <w:rPr>
          <w:b/>
          <w:bCs/>
        </w:rPr>
        <w:t>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5</w:t>
      </w:r>
      <w:r w:rsidRPr="00627C2F">
        <w:rPr>
          <w:b/>
          <w:bCs/>
        </w:rPr>
        <w:fldChar w:fldCharType="end"/>
      </w:r>
      <w:r>
        <w:t xml:space="preserve"> </w:t>
      </w:r>
      <w:r w:rsidRPr="00581A0A">
        <w:t>Graminoid model posterior predictive checks</w:t>
      </w:r>
      <w:r>
        <w:t>.</w:t>
      </w:r>
      <w:bookmarkEnd w:id="13"/>
      <w:r>
        <w:t xml:space="preserve"> </w:t>
      </w:r>
      <w:r w:rsidR="00355804">
        <w:br w:type="page"/>
      </w:r>
    </w:p>
    <w:p w14:paraId="1D5B9DCD" w14:textId="6E2967B3" w:rsidR="00355804" w:rsidRDefault="005615AC" w:rsidP="0055652F">
      <w:pPr>
        <w:spacing w:before="240"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57C4306" wp14:editId="37D9C642">
            <wp:extent cx="5731510" cy="2005965"/>
            <wp:effectExtent l="0" t="0" r="0" b="635"/>
            <wp:docPr id="1131189417"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9417" name="Picture 5" descr="A graph of a number of numb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inline>
        </w:drawing>
      </w:r>
    </w:p>
    <w:p w14:paraId="5B374CE9" w14:textId="13607F39" w:rsidR="00AB6A2E" w:rsidRDefault="00627C2F" w:rsidP="00627C2F">
      <w:pPr>
        <w:pStyle w:val="Caption"/>
        <w:rPr>
          <w:rFonts w:eastAsia="Arial" w:cs="Arial"/>
          <w:kern w:val="0"/>
          <w:szCs w:val="22"/>
          <w:lang w:eastAsia="en-GB"/>
          <w14:ligatures w14:val="none"/>
        </w:rPr>
      </w:pPr>
      <w:bookmarkStart w:id="14" w:name="_Toc164768500"/>
      <w:r w:rsidRPr="00627C2F">
        <w:rPr>
          <w:b/>
          <w:bCs/>
        </w:rPr>
        <w:t>Fig. 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6</w:t>
      </w:r>
      <w:r w:rsidRPr="00627C2F">
        <w:rPr>
          <w:b/>
          <w:bCs/>
        </w:rPr>
        <w:fldChar w:fldCharType="end"/>
      </w:r>
      <w:r>
        <w:t xml:space="preserve"> </w:t>
      </w:r>
      <w:r w:rsidRPr="00672ABC">
        <w:t xml:space="preserve">The conditional modes of the random effects (site and year) from the fitted </w:t>
      </w:r>
      <w:proofErr w:type="spellStart"/>
      <w:r w:rsidRPr="00672ABC">
        <w:t>forb</w:t>
      </w:r>
      <w:proofErr w:type="spellEnd"/>
      <w:r w:rsidRPr="00672ABC">
        <w:t xml:space="preserve"> model.</w:t>
      </w:r>
      <w:bookmarkEnd w:id="14"/>
      <w:r>
        <w:t xml:space="preserve"> </w:t>
      </w:r>
    </w:p>
    <w:p w14:paraId="3F42F95B" w14:textId="0B1EE6D8" w:rsidR="00355804" w:rsidRDefault="005615AC" w:rsidP="0055652F">
      <w:pPr>
        <w:spacing w:before="240" w:line="360" w:lineRule="auto"/>
        <w:rPr>
          <w:rFonts w:ascii="Arial" w:eastAsia="Arial" w:hAnsi="Arial" w:cs="Arial"/>
          <w:sz w:val="22"/>
          <w:szCs w:val="22"/>
        </w:rPr>
      </w:pPr>
      <w:r>
        <w:rPr>
          <w:rFonts w:ascii="Arial" w:eastAsia="Arial" w:hAnsi="Arial" w:cs="Arial"/>
          <w:noProof/>
          <w:sz w:val="22"/>
          <w:szCs w:val="22"/>
        </w:rPr>
        <w:drawing>
          <wp:inline distT="0" distB="0" distL="0" distR="0" wp14:anchorId="3B8AA7E3" wp14:editId="4A9456FB">
            <wp:extent cx="5731510" cy="2005965"/>
            <wp:effectExtent l="0" t="0" r="0" b="635"/>
            <wp:docPr id="1898911066" name="Picture 6" descr="A graph of the same type of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11066" name="Picture 6" descr="A graph of the same type of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inline>
        </w:drawing>
      </w:r>
    </w:p>
    <w:p w14:paraId="0764DF18" w14:textId="50B23F16" w:rsidR="00355804" w:rsidRDefault="00627C2F" w:rsidP="00627C2F">
      <w:pPr>
        <w:pStyle w:val="Caption"/>
        <w:rPr>
          <w:rFonts w:eastAsia="Arial" w:cs="Arial"/>
          <w:szCs w:val="22"/>
        </w:rPr>
      </w:pPr>
      <w:bookmarkStart w:id="15" w:name="_Toc164768501"/>
      <w:r w:rsidRPr="00627C2F">
        <w:rPr>
          <w:b/>
          <w:bCs/>
        </w:rPr>
        <w:t>Fig</w:t>
      </w:r>
      <w:r>
        <w:rPr>
          <w:b/>
          <w:bCs/>
        </w:rPr>
        <w:t>.</w:t>
      </w:r>
      <w:r w:rsidRPr="00627C2F">
        <w:rPr>
          <w:b/>
          <w:bCs/>
        </w:rPr>
        <w:t xml:space="preserve"> </w:t>
      </w:r>
      <w:r>
        <w:rPr>
          <w:b/>
          <w:bCs/>
        </w:rPr>
        <w:t>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7</w:t>
      </w:r>
      <w:r w:rsidRPr="00627C2F">
        <w:rPr>
          <w:b/>
          <w:bCs/>
        </w:rPr>
        <w:fldChar w:fldCharType="end"/>
      </w:r>
      <w:r>
        <w:t xml:space="preserve"> </w:t>
      </w:r>
      <w:r w:rsidRPr="00516B1A">
        <w:t>The conditional modes of the random effects (site and year) from the fitted shrub model</w:t>
      </w:r>
      <w:r>
        <w:t>.</w:t>
      </w:r>
      <w:bookmarkEnd w:id="15"/>
      <w:r>
        <w:t xml:space="preserve"> </w:t>
      </w:r>
    </w:p>
    <w:p w14:paraId="43CF56B0" w14:textId="16948190" w:rsidR="00355804" w:rsidRDefault="005615AC" w:rsidP="0055652F">
      <w:pPr>
        <w:spacing w:before="240" w:line="360" w:lineRule="auto"/>
        <w:rPr>
          <w:rFonts w:ascii="Arial" w:eastAsia="Arial" w:hAnsi="Arial" w:cs="Arial"/>
          <w:sz w:val="22"/>
          <w:szCs w:val="22"/>
        </w:rPr>
      </w:pPr>
      <w:r>
        <w:rPr>
          <w:rFonts w:ascii="Arial" w:eastAsia="Arial" w:hAnsi="Arial" w:cs="Arial"/>
          <w:noProof/>
          <w:sz w:val="22"/>
          <w:szCs w:val="22"/>
        </w:rPr>
        <w:drawing>
          <wp:inline distT="0" distB="0" distL="0" distR="0" wp14:anchorId="5A3B40BC" wp14:editId="2CE0E3EA">
            <wp:extent cx="5731510" cy="2005965"/>
            <wp:effectExtent l="0" t="0" r="0" b="635"/>
            <wp:docPr id="1202658293" name="Picture 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8293" name="Picture 7" descr="A graph of a bar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inline>
        </w:drawing>
      </w:r>
    </w:p>
    <w:p w14:paraId="043D75E8" w14:textId="292A30F1" w:rsidR="00355804" w:rsidRDefault="00627C2F" w:rsidP="00627C2F">
      <w:pPr>
        <w:pStyle w:val="Caption"/>
        <w:rPr>
          <w:rFonts w:eastAsia="Arial" w:cs="Arial"/>
          <w:szCs w:val="22"/>
        </w:rPr>
      </w:pPr>
      <w:bookmarkStart w:id="16" w:name="_Toc164768502"/>
      <w:r w:rsidRPr="00627C2F">
        <w:rPr>
          <w:b/>
          <w:bCs/>
        </w:rPr>
        <w:t>Fig</w:t>
      </w:r>
      <w:r>
        <w:rPr>
          <w:b/>
          <w:bCs/>
        </w:rPr>
        <w:t>.</w:t>
      </w:r>
      <w:r w:rsidRPr="00627C2F">
        <w:rPr>
          <w:b/>
          <w:bCs/>
        </w:rPr>
        <w:t xml:space="preserve"> </w:t>
      </w:r>
      <w:r>
        <w:rPr>
          <w:b/>
          <w:bCs/>
        </w:rPr>
        <w:t>S</w:t>
      </w:r>
      <w:r w:rsidRPr="00627C2F">
        <w:rPr>
          <w:b/>
          <w:bCs/>
        </w:rPr>
        <w:fldChar w:fldCharType="begin"/>
      </w:r>
      <w:r w:rsidRPr="00627C2F">
        <w:rPr>
          <w:b/>
          <w:bCs/>
        </w:rPr>
        <w:instrText xml:space="preserve"> SEQ Figure \* ARABIC </w:instrText>
      </w:r>
      <w:r w:rsidRPr="00627C2F">
        <w:rPr>
          <w:b/>
          <w:bCs/>
        </w:rPr>
        <w:fldChar w:fldCharType="separate"/>
      </w:r>
      <w:r w:rsidR="000B342B">
        <w:rPr>
          <w:b/>
          <w:bCs/>
          <w:noProof/>
        </w:rPr>
        <w:t>8</w:t>
      </w:r>
      <w:r w:rsidRPr="00627C2F">
        <w:rPr>
          <w:b/>
          <w:bCs/>
        </w:rPr>
        <w:fldChar w:fldCharType="end"/>
      </w:r>
      <w:r>
        <w:t xml:space="preserve"> </w:t>
      </w:r>
      <w:r w:rsidRPr="00C80F34">
        <w:t>The conditional modes of the random effects (site and year) from the fitted graminoid model.</w:t>
      </w:r>
      <w:bookmarkEnd w:id="16"/>
      <w:r>
        <w:rPr>
          <w:rFonts w:eastAsia="Arial" w:cs="Arial"/>
          <w:b/>
          <w:szCs w:val="22"/>
        </w:rPr>
        <w:t xml:space="preserve"> </w:t>
      </w:r>
    </w:p>
    <w:p w14:paraId="44E10233" w14:textId="77777777" w:rsidR="00355804" w:rsidRDefault="00355804" w:rsidP="0055652F">
      <w:pPr>
        <w:spacing w:line="360" w:lineRule="auto"/>
      </w:pPr>
    </w:p>
    <w:p w14:paraId="37C90FB2" w14:textId="52EBA7BA" w:rsidR="0083113E" w:rsidRDefault="0083113E" w:rsidP="0055652F">
      <w:pPr>
        <w:spacing w:line="360" w:lineRule="auto"/>
        <w:rPr>
          <w:rFonts w:ascii="Arial" w:hAnsi="Arial" w:cs="Arial"/>
          <w:sz w:val="22"/>
          <w:szCs w:val="22"/>
        </w:rPr>
      </w:pPr>
      <w:r>
        <w:rPr>
          <w:rFonts w:ascii="Arial" w:hAnsi="Arial" w:cs="Arial"/>
          <w:sz w:val="22"/>
          <w:szCs w:val="22"/>
        </w:rPr>
        <w:br w:type="page"/>
      </w:r>
    </w:p>
    <w:p w14:paraId="6E8A9A73" w14:textId="77777777" w:rsidR="0083113E" w:rsidRDefault="0083113E" w:rsidP="0055652F">
      <w:pPr>
        <w:spacing w:line="360" w:lineRule="auto"/>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4837E3A" wp14:editId="738E66DC">
            <wp:extent cx="5551714" cy="3223895"/>
            <wp:effectExtent l="0" t="0" r="0" b="0"/>
            <wp:docPr id="2100251484" name="image23.png" descr="A diagram of a fi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fire&#10;&#10;Description automatically generated"/>
                    <pic:cNvPicPr preferRelativeResize="0"/>
                  </pic:nvPicPr>
                  <pic:blipFill>
                    <a:blip r:embed="rId16"/>
                    <a:srcRect r="3136"/>
                    <a:stretch>
                      <a:fillRect/>
                    </a:stretch>
                  </pic:blipFill>
                  <pic:spPr>
                    <a:xfrm>
                      <a:off x="0" y="0"/>
                      <a:ext cx="5551714" cy="3223895"/>
                    </a:xfrm>
                    <a:prstGeom prst="rect">
                      <a:avLst/>
                    </a:prstGeom>
                    <a:ln/>
                  </pic:spPr>
                </pic:pic>
              </a:graphicData>
            </a:graphic>
          </wp:inline>
        </w:drawing>
      </w:r>
    </w:p>
    <w:p w14:paraId="56542104" w14:textId="307D243D" w:rsidR="0083113E" w:rsidRPr="00F70C84" w:rsidRDefault="000B342B" w:rsidP="000B342B">
      <w:pPr>
        <w:pStyle w:val="Caption"/>
        <w:spacing w:line="360" w:lineRule="auto"/>
        <w:rPr>
          <w:rFonts w:eastAsia="Arial" w:cs="Arial"/>
          <w:szCs w:val="22"/>
        </w:rPr>
      </w:pPr>
      <w:bookmarkStart w:id="17" w:name="_Toc164768503"/>
      <w:r w:rsidRPr="000B342B">
        <w:rPr>
          <w:b/>
          <w:bCs/>
        </w:rPr>
        <w:t>Fig</w:t>
      </w:r>
      <w:r>
        <w:rPr>
          <w:b/>
          <w:bCs/>
        </w:rPr>
        <w:t>.</w:t>
      </w:r>
      <w:r w:rsidRPr="000B342B">
        <w:rPr>
          <w:b/>
          <w:bCs/>
        </w:rPr>
        <w:t xml:space="preserve"> </w:t>
      </w:r>
      <w:r>
        <w:rPr>
          <w:b/>
          <w:bCs/>
        </w:rPr>
        <w:t>S</w:t>
      </w:r>
      <w:r w:rsidRPr="000B342B">
        <w:rPr>
          <w:b/>
          <w:bCs/>
        </w:rPr>
        <w:fldChar w:fldCharType="begin"/>
      </w:r>
      <w:r w:rsidRPr="000B342B">
        <w:rPr>
          <w:b/>
          <w:bCs/>
        </w:rPr>
        <w:instrText xml:space="preserve"> SEQ Figure \* ARABIC </w:instrText>
      </w:r>
      <w:r w:rsidRPr="000B342B">
        <w:rPr>
          <w:b/>
          <w:bCs/>
        </w:rPr>
        <w:fldChar w:fldCharType="separate"/>
      </w:r>
      <w:r w:rsidRPr="000B342B">
        <w:rPr>
          <w:b/>
          <w:bCs/>
          <w:noProof/>
        </w:rPr>
        <w:t>9</w:t>
      </w:r>
      <w:r w:rsidRPr="000B342B">
        <w:rPr>
          <w:b/>
          <w:bCs/>
        </w:rPr>
        <w:fldChar w:fldCharType="end"/>
      </w:r>
      <w:r>
        <w:t xml:space="preserve"> </w:t>
      </w:r>
      <w:r w:rsidRPr="00447664">
        <w:t>Diagrammatic summary of the major interactions</w:t>
      </w:r>
      <w:r>
        <w:t xml:space="preserve"> </w:t>
      </w:r>
      <w:r w:rsidR="0083113E" w:rsidRPr="00F70C84">
        <w:rPr>
          <w:rFonts w:eastAsia="Arial" w:cs="Arial"/>
          <w:szCs w:val="22"/>
        </w:rPr>
        <w:t xml:space="preserve">and </w:t>
      </w:r>
      <w:proofErr w:type="gramStart"/>
      <w:r w:rsidR="0083113E" w:rsidRPr="00F70C84">
        <w:rPr>
          <w:rFonts w:eastAsia="Arial" w:cs="Arial"/>
          <w:szCs w:val="22"/>
        </w:rPr>
        <w:t>feedbacks</w:t>
      </w:r>
      <w:proofErr w:type="gramEnd"/>
      <w:r w:rsidR="0083113E" w:rsidRPr="00F70C84">
        <w:rPr>
          <w:rFonts w:eastAsia="Arial" w:cs="Arial"/>
          <w:szCs w:val="22"/>
        </w:rPr>
        <w:t xml:space="preserve"> involving disturbance (fire and climate warming) and regeneration of dominants in the alpine vegetation showing positive (blue) and negative (red) feedbacks, adapted from Camac et al. (2017) and Williams (1987). A warmer climate and an increased frequency of extreme events, such as fires, will result in positive outcomes for shrub species, particularly for obligate seeder shrubs. Increased fire frequencies will create more bare ground for shrubs to recruit and establish, resulting in increased landscape flammability. Fire negatively affects forbs and reduces fixed litter required for the regeneration of forb species. </w:t>
      </w:r>
      <w:sdt>
        <w:sdtPr>
          <w:rPr>
            <w:rFonts w:cs="Arial"/>
          </w:rPr>
          <w:tag w:val="goog_rdk_3"/>
          <w:id w:val="370189395"/>
        </w:sdtPr>
        <w:sdtContent>
          <w:r w:rsidR="0083113E" w:rsidRPr="00F70C84">
            <w:rPr>
              <w:rFonts w:eastAsia="Arial" w:cs="Arial"/>
              <w:szCs w:val="22"/>
            </w:rPr>
            <w:t>T</w:t>
          </w:r>
        </w:sdtContent>
      </w:sdt>
      <w:r w:rsidR="0083113E" w:rsidRPr="00F70C84">
        <w:rPr>
          <w:rFonts w:eastAsia="Arial" w:cs="Arial"/>
          <w:szCs w:val="22"/>
        </w:rPr>
        <w:t>oo frequent fire may negatively affect shrub survival with warming.</w:t>
      </w:r>
      <w:bookmarkEnd w:id="17"/>
      <w:r w:rsidR="0083113E" w:rsidRPr="00F70C84">
        <w:rPr>
          <w:rFonts w:eastAsia="Arial" w:cs="Arial"/>
          <w:b/>
          <w:szCs w:val="22"/>
        </w:rPr>
        <w:t xml:space="preserve"> </w:t>
      </w:r>
    </w:p>
    <w:p w14:paraId="358E5E91" w14:textId="17599543" w:rsidR="003E1BD8" w:rsidRDefault="003E1BD8">
      <w:pPr>
        <w:rPr>
          <w:rFonts w:ascii="Arial" w:hAnsi="Arial" w:cs="Arial"/>
          <w:sz w:val="22"/>
          <w:szCs w:val="22"/>
        </w:rPr>
      </w:pPr>
      <w:r>
        <w:rPr>
          <w:rFonts w:ascii="Arial" w:hAnsi="Arial" w:cs="Arial"/>
          <w:sz w:val="22"/>
          <w:szCs w:val="22"/>
        </w:rPr>
        <w:br w:type="page"/>
      </w:r>
    </w:p>
    <w:p w14:paraId="62BFE6FB" w14:textId="2D1770DA" w:rsidR="00355804" w:rsidRDefault="003E1BD8" w:rsidP="003E1BD8">
      <w:pPr>
        <w:pStyle w:val="Heading1"/>
        <w:numPr>
          <w:ilvl w:val="0"/>
          <w:numId w:val="1"/>
        </w:numPr>
      </w:pPr>
      <w:bookmarkStart w:id="18" w:name="_Toc164768564"/>
      <w:r>
        <w:lastRenderedPageBreak/>
        <w:t>References</w:t>
      </w:r>
      <w:bookmarkEnd w:id="18"/>
    </w:p>
    <w:p w14:paraId="7D92C4B7" w14:textId="77777777" w:rsidR="003E1BD8" w:rsidRDefault="003E1BD8" w:rsidP="00340FC7">
      <w:pPr>
        <w:rPr>
          <w:rFonts w:ascii="Arial" w:hAnsi="Arial" w:cs="Arial"/>
          <w:sz w:val="22"/>
          <w:szCs w:val="22"/>
        </w:rPr>
      </w:pPr>
    </w:p>
    <w:p w14:paraId="51EF0B85" w14:textId="77777777" w:rsidR="00340FC7" w:rsidRPr="00340FC7" w:rsidRDefault="005B2E06" w:rsidP="00340FC7">
      <w:pPr>
        <w:pStyle w:val="Bibliography"/>
        <w:spacing w:line="240" w:lineRule="auto"/>
        <w:rPr>
          <w:rFonts w:ascii="Arial" w:hAnsi="Arial" w:cs="Arial"/>
          <w:sz w:val="22"/>
          <w:lang w:val="en-GB"/>
        </w:rPr>
      </w:pPr>
      <w:r>
        <w:rPr>
          <w:rFonts w:ascii="Arial" w:hAnsi="Arial" w:cs="Arial"/>
          <w:sz w:val="22"/>
          <w:szCs w:val="22"/>
        </w:rPr>
        <w:fldChar w:fldCharType="begin"/>
      </w:r>
      <w:r w:rsidR="00340FC7">
        <w:rPr>
          <w:rFonts w:ascii="Arial" w:hAnsi="Arial" w:cs="Arial"/>
          <w:sz w:val="22"/>
          <w:szCs w:val="22"/>
        </w:rPr>
        <w:instrText xml:space="preserve"> ADDIN ZOTERO_BIBL {"uncited":[],"omitted":[],"custom":[]} CSL_BIBLIOGRAPHY </w:instrText>
      </w:r>
      <w:r>
        <w:rPr>
          <w:rFonts w:ascii="Arial" w:hAnsi="Arial" w:cs="Arial"/>
          <w:sz w:val="22"/>
          <w:szCs w:val="22"/>
        </w:rPr>
        <w:fldChar w:fldCharType="separate"/>
      </w:r>
      <w:r w:rsidR="00340FC7" w:rsidRPr="00340FC7">
        <w:rPr>
          <w:rFonts w:ascii="Arial" w:hAnsi="Arial" w:cs="Arial"/>
          <w:sz w:val="22"/>
          <w:lang w:val="en-GB"/>
        </w:rPr>
        <w:t xml:space="preserve">Brooks, S. P., &amp; Gelman, A. (1998). General Methods for Monitoring Convergence of Iterative Simulations. </w:t>
      </w:r>
      <w:r w:rsidR="00340FC7" w:rsidRPr="00340FC7">
        <w:rPr>
          <w:rFonts w:ascii="Arial" w:hAnsi="Arial" w:cs="Arial"/>
          <w:i/>
          <w:iCs/>
          <w:sz w:val="22"/>
          <w:lang w:val="en-GB"/>
        </w:rPr>
        <w:t>Journal of Computational and Graphical Statistics</w:t>
      </w:r>
      <w:r w:rsidR="00340FC7" w:rsidRPr="00340FC7">
        <w:rPr>
          <w:rFonts w:ascii="Arial" w:hAnsi="Arial" w:cs="Arial"/>
          <w:sz w:val="22"/>
          <w:lang w:val="en-GB"/>
        </w:rPr>
        <w:t xml:space="preserve">, </w:t>
      </w:r>
      <w:r w:rsidR="00340FC7" w:rsidRPr="00340FC7">
        <w:rPr>
          <w:rFonts w:ascii="Arial" w:hAnsi="Arial" w:cs="Arial"/>
          <w:i/>
          <w:iCs/>
          <w:sz w:val="22"/>
          <w:lang w:val="en-GB"/>
        </w:rPr>
        <w:t>7</w:t>
      </w:r>
      <w:r w:rsidR="00340FC7" w:rsidRPr="00340FC7">
        <w:rPr>
          <w:rFonts w:ascii="Arial" w:hAnsi="Arial" w:cs="Arial"/>
          <w:sz w:val="22"/>
          <w:lang w:val="en-GB"/>
        </w:rPr>
        <w:t>(4), 434–455. https://doi.org/10.1080/10618600.1998.10474787</w:t>
      </w:r>
    </w:p>
    <w:p w14:paraId="5A99BFF6"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Bureau of Meteorology. (2022). </w:t>
      </w:r>
      <w:r w:rsidRPr="00340FC7">
        <w:rPr>
          <w:rFonts w:ascii="Arial" w:hAnsi="Arial" w:cs="Arial"/>
          <w:i/>
          <w:iCs/>
          <w:sz w:val="22"/>
          <w:lang w:val="en-GB"/>
        </w:rPr>
        <w:t>Climate Data Online</w:t>
      </w:r>
      <w:r w:rsidRPr="00340FC7">
        <w:rPr>
          <w:rFonts w:ascii="Arial" w:hAnsi="Arial" w:cs="Arial"/>
          <w:sz w:val="22"/>
          <w:lang w:val="en-GB"/>
        </w:rPr>
        <w:t>. http://www.bom.gov.au/climate/data/</w:t>
      </w:r>
    </w:p>
    <w:p w14:paraId="5766279E"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Bürkner, P.-C. (2021). Bayesian Item Response Modeling in R with brms and Stan. </w:t>
      </w:r>
      <w:r w:rsidRPr="00340FC7">
        <w:rPr>
          <w:rFonts w:ascii="Arial" w:hAnsi="Arial" w:cs="Arial"/>
          <w:i/>
          <w:iCs/>
          <w:sz w:val="22"/>
          <w:lang w:val="en-GB"/>
        </w:rPr>
        <w:t>Journal of Statistical Software</w:t>
      </w:r>
      <w:r w:rsidRPr="00340FC7">
        <w:rPr>
          <w:rFonts w:ascii="Arial" w:hAnsi="Arial" w:cs="Arial"/>
          <w:sz w:val="22"/>
          <w:lang w:val="en-GB"/>
        </w:rPr>
        <w:t xml:space="preserve">, </w:t>
      </w:r>
      <w:r w:rsidRPr="00340FC7">
        <w:rPr>
          <w:rFonts w:ascii="Arial" w:hAnsi="Arial" w:cs="Arial"/>
          <w:i/>
          <w:iCs/>
          <w:sz w:val="22"/>
          <w:lang w:val="en-GB"/>
        </w:rPr>
        <w:t>100</w:t>
      </w:r>
      <w:r w:rsidRPr="00340FC7">
        <w:rPr>
          <w:rFonts w:ascii="Arial" w:hAnsi="Arial" w:cs="Arial"/>
          <w:sz w:val="22"/>
          <w:lang w:val="en-GB"/>
        </w:rPr>
        <w:t>(5), 1–54. https://doi.org/10.18637/jss.v100.i05</w:t>
      </w:r>
    </w:p>
    <w:p w14:paraId="050ABDC8"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Camac, J. S., Williams, R. J., Wahren, C., Hoffmann, A. A., &amp; Vesk, P. A. (2017). Climatic warming strengthens a positive feedback between alpine shrubs and fire. </w:t>
      </w:r>
      <w:r w:rsidRPr="00340FC7">
        <w:rPr>
          <w:rFonts w:ascii="Arial" w:hAnsi="Arial" w:cs="Arial"/>
          <w:i/>
          <w:iCs/>
          <w:sz w:val="22"/>
          <w:lang w:val="en-GB"/>
        </w:rPr>
        <w:t>Global Change Biology</w:t>
      </w:r>
      <w:r w:rsidRPr="00340FC7">
        <w:rPr>
          <w:rFonts w:ascii="Arial" w:hAnsi="Arial" w:cs="Arial"/>
          <w:sz w:val="22"/>
          <w:lang w:val="en-GB"/>
        </w:rPr>
        <w:t xml:space="preserve">, </w:t>
      </w:r>
      <w:r w:rsidRPr="00340FC7">
        <w:rPr>
          <w:rFonts w:ascii="Arial" w:hAnsi="Arial" w:cs="Arial"/>
          <w:i/>
          <w:iCs/>
          <w:sz w:val="22"/>
          <w:lang w:val="en-GB"/>
        </w:rPr>
        <w:t>23</w:t>
      </w:r>
      <w:r w:rsidRPr="00340FC7">
        <w:rPr>
          <w:rFonts w:ascii="Arial" w:hAnsi="Arial" w:cs="Arial"/>
          <w:sz w:val="22"/>
          <w:lang w:val="en-GB"/>
        </w:rPr>
        <w:t>(8), 3249–3258. https://doi.org/10.1111/gcb.13614</w:t>
      </w:r>
    </w:p>
    <w:p w14:paraId="081F4BEB"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DEECA. (2022). </w:t>
      </w:r>
      <w:r w:rsidRPr="00340FC7">
        <w:rPr>
          <w:rFonts w:ascii="Arial" w:hAnsi="Arial" w:cs="Arial"/>
          <w:i/>
          <w:iCs/>
          <w:sz w:val="22"/>
          <w:lang w:val="en-GB"/>
        </w:rPr>
        <w:t>Fire history records of fires across Victoria showing the fire scars</w:t>
      </w:r>
      <w:r w:rsidRPr="00340FC7">
        <w:rPr>
          <w:rFonts w:ascii="Arial" w:hAnsi="Arial" w:cs="Arial"/>
          <w:sz w:val="22"/>
          <w:lang w:val="en-GB"/>
        </w:rPr>
        <w:t>. https://discover.data.vic.gov.au/dataset/firehistory-records-of-fires-across-victoria-showing-the-fire-scars</w:t>
      </w:r>
    </w:p>
    <w:p w14:paraId="33B03AEE"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Department of Sustainability and Environment. (2005). </w:t>
      </w:r>
      <w:r w:rsidRPr="00340FC7">
        <w:rPr>
          <w:rFonts w:ascii="Arial" w:hAnsi="Arial" w:cs="Arial"/>
          <w:i/>
          <w:iCs/>
          <w:sz w:val="22"/>
          <w:lang w:val="en-GB"/>
        </w:rPr>
        <w:t>Report of the investigation into the future of cattle grazing in the Alpine National Park</w:t>
      </w:r>
      <w:r w:rsidRPr="00340FC7">
        <w:rPr>
          <w:rFonts w:ascii="Arial" w:hAnsi="Arial" w:cs="Arial"/>
          <w:sz w:val="22"/>
          <w:lang w:val="en-GB"/>
        </w:rPr>
        <w:t>. http://environment.gov.au/epbc/notices/assessments/victoria-alpine-national-park/pubs/b6-alpine-grazing-taskforce-2005.pdf</w:t>
      </w:r>
    </w:p>
    <w:p w14:paraId="0AD19E05"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Dormann, C. F., Elith, J., Bacher, S., Buchmann, C., Carl, G., Carré, G., Marquéz, J. R. G., Gruber, B., Lafourcade, B., Leitão, P. J., Münkemüller, T., McClean, C., Osborne, P. E., Reineking, B., Schröder, B., Skidmore, A. K., Zurell, D., &amp; Lautenbach, S. (2013). Collinearity: A review of methods to deal with it and a simulation study evaluating their performance. </w:t>
      </w:r>
      <w:r w:rsidRPr="00340FC7">
        <w:rPr>
          <w:rFonts w:ascii="Arial" w:hAnsi="Arial" w:cs="Arial"/>
          <w:i/>
          <w:iCs/>
          <w:sz w:val="22"/>
          <w:lang w:val="en-GB"/>
        </w:rPr>
        <w:t>Ecography</w:t>
      </w:r>
      <w:r w:rsidRPr="00340FC7">
        <w:rPr>
          <w:rFonts w:ascii="Arial" w:hAnsi="Arial" w:cs="Arial"/>
          <w:sz w:val="22"/>
          <w:lang w:val="en-GB"/>
        </w:rPr>
        <w:t xml:space="preserve">, </w:t>
      </w:r>
      <w:r w:rsidRPr="00340FC7">
        <w:rPr>
          <w:rFonts w:ascii="Arial" w:hAnsi="Arial" w:cs="Arial"/>
          <w:i/>
          <w:iCs/>
          <w:sz w:val="22"/>
          <w:lang w:val="en-GB"/>
        </w:rPr>
        <w:t>36</w:t>
      </w:r>
      <w:r w:rsidRPr="00340FC7">
        <w:rPr>
          <w:rFonts w:ascii="Arial" w:hAnsi="Arial" w:cs="Arial"/>
          <w:sz w:val="22"/>
          <w:lang w:val="en-GB"/>
        </w:rPr>
        <w:t>(1), 27–46. https://doi.org/10.1111/j.1600-0587.2012.07348.x</w:t>
      </w:r>
    </w:p>
    <w:p w14:paraId="26A7EC53"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Gelman, A., &amp; Hill, J. (2007). </w:t>
      </w:r>
      <w:r w:rsidRPr="00340FC7">
        <w:rPr>
          <w:rFonts w:ascii="Arial" w:hAnsi="Arial" w:cs="Arial"/>
          <w:i/>
          <w:iCs/>
          <w:sz w:val="22"/>
          <w:lang w:val="en-GB"/>
        </w:rPr>
        <w:t>Data analysis using regression and multilevel/hierarchical models</w:t>
      </w:r>
      <w:r w:rsidRPr="00340FC7">
        <w:rPr>
          <w:rFonts w:ascii="Arial" w:hAnsi="Arial" w:cs="Arial"/>
          <w:sz w:val="22"/>
          <w:lang w:val="en-GB"/>
        </w:rPr>
        <w:t>. University Press.</w:t>
      </w:r>
    </w:p>
    <w:p w14:paraId="13220312"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Hastie, T., &amp; Tibshirani, R. (1990). </w:t>
      </w:r>
      <w:r w:rsidRPr="00340FC7">
        <w:rPr>
          <w:rFonts w:ascii="Arial" w:hAnsi="Arial" w:cs="Arial"/>
          <w:i/>
          <w:iCs/>
          <w:sz w:val="22"/>
          <w:lang w:val="en-GB"/>
        </w:rPr>
        <w:t>Generalized additive models</w:t>
      </w:r>
      <w:r w:rsidRPr="00340FC7">
        <w:rPr>
          <w:rFonts w:ascii="Arial" w:hAnsi="Arial" w:cs="Arial"/>
          <w:sz w:val="22"/>
          <w:lang w:val="en-GB"/>
        </w:rPr>
        <w:t xml:space="preserve"> (1st ed..). Chapman and Hall.</w:t>
      </w:r>
    </w:p>
    <w:p w14:paraId="1ADC97FE"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Kéry, M., Schaub, M., &amp; Beissinger, S. R. (2012). </w:t>
      </w:r>
      <w:r w:rsidRPr="00340FC7">
        <w:rPr>
          <w:rFonts w:ascii="Arial" w:hAnsi="Arial" w:cs="Arial"/>
          <w:i/>
          <w:iCs/>
          <w:sz w:val="22"/>
          <w:lang w:val="en-GB"/>
        </w:rPr>
        <w:t>Bayesian population analysis using WinBUGS a hierarchical perspective</w:t>
      </w:r>
      <w:r w:rsidRPr="00340FC7">
        <w:rPr>
          <w:rFonts w:ascii="Arial" w:hAnsi="Arial" w:cs="Arial"/>
          <w:sz w:val="22"/>
          <w:lang w:val="en-GB"/>
        </w:rPr>
        <w:t xml:space="preserve"> (1st ed..). Academic Press.</w:t>
      </w:r>
    </w:p>
    <w:p w14:paraId="1BBFA592"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Lawrence, R. (1995). The Effects of Grazing Activity on the Hydrology of the Bogong High Plains, Australia. </w:t>
      </w:r>
      <w:r w:rsidRPr="00340FC7">
        <w:rPr>
          <w:rFonts w:ascii="Arial" w:hAnsi="Arial" w:cs="Arial"/>
          <w:i/>
          <w:iCs/>
          <w:sz w:val="22"/>
          <w:lang w:val="en-GB"/>
        </w:rPr>
        <w:t>The Rangeland Journal</w:t>
      </w:r>
      <w:r w:rsidRPr="00340FC7">
        <w:rPr>
          <w:rFonts w:ascii="Arial" w:hAnsi="Arial" w:cs="Arial"/>
          <w:sz w:val="22"/>
          <w:lang w:val="en-GB"/>
        </w:rPr>
        <w:t xml:space="preserve">, </w:t>
      </w:r>
      <w:r w:rsidRPr="00340FC7">
        <w:rPr>
          <w:rFonts w:ascii="Arial" w:hAnsi="Arial" w:cs="Arial"/>
          <w:i/>
          <w:iCs/>
          <w:sz w:val="22"/>
          <w:lang w:val="en-GB"/>
        </w:rPr>
        <w:t>17</w:t>
      </w:r>
      <w:r w:rsidRPr="00340FC7">
        <w:rPr>
          <w:rFonts w:ascii="Arial" w:hAnsi="Arial" w:cs="Arial"/>
          <w:sz w:val="22"/>
          <w:lang w:val="en-GB"/>
        </w:rPr>
        <w:t>(2), 138. https://doi.org/10.1071/RJ9950138</w:t>
      </w:r>
    </w:p>
    <w:p w14:paraId="223F91A8"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Löffler, J., &amp; Pape, R. (2020). Thermal niche predictors of alpine plant species. </w:t>
      </w:r>
      <w:r w:rsidRPr="00340FC7">
        <w:rPr>
          <w:rFonts w:ascii="Arial" w:hAnsi="Arial" w:cs="Arial"/>
          <w:i/>
          <w:iCs/>
          <w:sz w:val="22"/>
          <w:lang w:val="en-GB"/>
        </w:rPr>
        <w:t>Ecology</w:t>
      </w:r>
      <w:r w:rsidRPr="00340FC7">
        <w:rPr>
          <w:rFonts w:ascii="Arial" w:hAnsi="Arial" w:cs="Arial"/>
          <w:sz w:val="22"/>
          <w:lang w:val="en-GB"/>
        </w:rPr>
        <w:t xml:space="preserve">, </w:t>
      </w:r>
      <w:r w:rsidRPr="00340FC7">
        <w:rPr>
          <w:rFonts w:ascii="Arial" w:hAnsi="Arial" w:cs="Arial"/>
          <w:i/>
          <w:iCs/>
          <w:sz w:val="22"/>
          <w:lang w:val="en-GB"/>
        </w:rPr>
        <w:t>101</w:t>
      </w:r>
      <w:r w:rsidRPr="00340FC7">
        <w:rPr>
          <w:rFonts w:ascii="Arial" w:hAnsi="Arial" w:cs="Arial"/>
          <w:sz w:val="22"/>
          <w:lang w:val="en-GB"/>
        </w:rPr>
        <w:t>(1). https://doi.org/10.1002/ecy.2891</w:t>
      </w:r>
    </w:p>
    <w:p w14:paraId="7BC395AC"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Samuels, M. L. (2003). </w:t>
      </w:r>
      <w:r w:rsidRPr="00340FC7">
        <w:rPr>
          <w:rFonts w:ascii="Arial" w:hAnsi="Arial" w:cs="Arial"/>
          <w:i/>
          <w:iCs/>
          <w:sz w:val="22"/>
          <w:lang w:val="en-GB"/>
        </w:rPr>
        <w:t>Statistics for the life sciences</w:t>
      </w:r>
      <w:r w:rsidRPr="00340FC7">
        <w:rPr>
          <w:rFonts w:ascii="Arial" w:hAnsi="Arial" w:cs="Arial"/>
          <w:sz w:val="22"/>
          <w:lang w:val="en-GB"/>
        </w:rPr>
        <w:t xml:space="preserve"> (3rd ed..). Prentice Hall.</w:t>
      </w:r>
    </w:p>
    <w:p w14:paraId="1951D7CE" w14:textId="77777777" w:rsidR="00340FC7" w:rsidRPr="00340FC7" w:rsidRDefault="00340FC7" w:rsidP="00340FC7">
      <w:pPr>
        <w:pStyle w:val="Bibliography"/>
        <w:spacing w:line="240" w:lineRule="auto"/>
        <w:rPr>
          <w:rFonts w:ascii="Arial" w:hAnsi="Arial" w:cs="Arial"/>
          <w:sz w:val="22"/>
          <w:lang w:val="en-GB"/>
        </w:rPr>
      </w:pPr>
      <w:r w:rsidRPr="00340FC7">
        <w:rPr>
          <w:rFonts w:ascii="Arial" w:hAnsi="Arial" w:cs="Arial"/>
          <w:sz w:val="22"/>
          <w:lang w:val="en-GB"/>
        </w:rPr>
        <w:t xml:space="preserve">Scheffer, M., Carpenter, S., Foley, J. A., Folke, C., &amp; Walker, B. (2001). Catastrophic shifts in ecosystems. </w:t>
      </w:r>
      <w:r w:rsidRPr="00340FC7">
        <w:rPr>
          <w:rFonts w:ascii="Arial" w:hAnsi="Arial" w:cs="Arial"/>
          <w:i/>
          <w:iCs/>
          <w:sz w:val="22"/>
          <w:lang w:val="en-GB"/>
        </w:rPr>
        <w:t>Nature</w:t>
      </w:r>
      <w:r w:rsidRPr="00340FC7">
        <w:rPr>
          <w:rFonts w:ascii="Arial" w:hAnsi="Arial" w:cs="Arial"/>
          <w:sz w:val="22"/>
          <w:lang w:val="en-GB"/>
        </w:rPr>
        <w:t xml:space="preserve">, </w:t>
      </w:r>
      <w:r w:rsidRPr="00340FC7">
        <w:rPr>
          <w:rFonts w:ascii="Arial" w:hAnsi="Arial" w:cs="Arial"/>
          <w:i/>
          <w:iCs/>
          <w:sz w:val="22"/>
          <w:lang w:val="en-GB"/>
        </w:rPr>
        <w:t>413</w:t>
      </w:r>
      <w:r w:rsidRPr="00340FC7">
        <w:rPr>
          <w:rFonts w:ascii="Arial" w:hAnsi="Arial" w:cs="Arial"/>
          <w:sz w:val="22"/>
          <w:lang w:val="en-GB"/>
        </w:rPr>
        <w:t>(6856), 591–596. https://doi.org/10.1038/35098000</w:t>
      </w:r>
    </w:p>
    <w:p w14:paraId="53EAE278" w14:textId="6E31E5FF" w:rsidR="003E1BD8" w:rsidRPr="003E1BD8" w:rsidRDefault="005B2E06" w:rsidP="00340FC7">
      <w:pPr>
        <w:rPr>
          <w:rFonts w:ascii="Arial" w:hAnsi="Arial" w:cs="Arial"/>
          <w:sz w:val="22"/>
          <w:szCs w:val="22"/>
        </w:rPr>
      </w:pPr>
      <w:r>
        <w:rPr>
          <w:rFonts w:ascii="Arial" w:hAnsi="Arial" w:cs="Arial"/>
          <w:sz w:val="22"/>
          <w:szCs w:val="22"/>
        </w:rPr>
        <w:fldChar w:fldCharType="end"/>
      </w:r>
    </w:p>
    <w:sectPr w:rsidR="003E1BD8" w:rsidRPr="003E1BD8" w:rsidSect="0044684C">
      <w:footerReference w:type="even" r:id="rId17"/>
      <w:footerReference w:type="default" r:id="rId1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529F1" w14:textId="77777777" w:rsidR="0044684C" w:rsidRDefault="0044684C" w:rsidP="001A2602">
      <w:r>
        <w:separator/>
      </w:r>
    </w:p>
  </w:endnote>
  <w:endnote w:type="continuationSeparator" w:id="0">
    <w:p w14:paraId="005DF62E" w14:textId="77777777" w:rsidR="0044684C" w:rsidRDefault="0044684C" w:rsidP="001A2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3385283"/>
      <w:docPartObj>
        <w:docPartGallery w:val="Page Numbers (Bottom of Page)"/>
        <w:docPartUnique/>
      </w:docPartObj>
    </w:sdtPr>
    <w:sdtContent>
      <w:p w14:paraId="5912B2EC" w14:textId="32B70A3C" w:rsidR="001A2602" w:rsidRDefault="001A2602" w:rsidP="000F09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DA8450" w14:textId="77777777" w:rsidR="001A2602" w:rsidRDefault="001A2602" w:rsidP="001A26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2152714"/>
      <w:docPartObj>
        <w:docPartGallery w:val="Page Numbers (Bottom of Page)"/>
        <w:docPartUnique/>
      </w:docPartObj>
    </w:sdtPr>
    <w:sdtContent>
      <w:p w14:paraId="13FFF3F7" w14:textId="26B5C359" w:rsidR="001A2602" w:rsidRDefault="001A2602" w:rsidP="000F09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975761" w14:textId="77777777" w:rsidR="001A2602" w:rsidRDefault="001A2602" w:rsidP="001A26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2A231" w14:textId="77777777" w:rsidR="0044684C" w:rsidRDefault="0044684C" w:rsidP="001A2602">
      <w:r>
        <w:separator/>
      </w:r>
    </w:p>
  </w:footnote>
  <w:footnote w:type="continuationSeparator" w:id="0">
    <w:p w14:paraId="38DEA08F" w14:textId="77777777" w:rsidR="0044684C" w:rsidRDefault="0044684C" w:rsidP="001A2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93673"/>
    <w:multiLevelType w:val="multilevel"/>
    <w:tmpl w:val="0246B17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48C3DF3"/>
    <w:multiLevelType w:val="multilevel"/>
    <w:tmpl w:val="0246B17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272083461">
    <w:abstractNumId w:val="1"/>
  </w:num>
  <w:num w:numId="2" w16cid:durableId="174731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B0"/>
    <w:rsid w:val="00004FB6"/>
    <w:rsid w:val="000056F5"/>
    <w:rsid w:val="00006D11"/>
    <w:rsid w:val="00007EE9"/>
    <w:rsid w:val="000369D1"/>
    <w:rsid w:val="00046BAF"/>
    <w:rsid w:val="00064D98"/>
    <w:rsid w:val="0006530E"/>
    <w:rsid w:val="0006672B"/>
    <w:rsid w:val="0006792E"/>
    <w:rsid w:val="00067D58"/>
    <w:rsid w:val="00070660"/>
    <w:rsid w:val="00073EB2"/>
    <w:rsid w:val="0009042D"/>
    <w:rsid w:val="00093522"/>
    <w:rsid w:val="000961E2"/>
    <w:rsid w:val="00097B64"/>
    <w:rsid w:val="000A7AFA"/>
    <w:rsid w:val="000B342B"/>
    <w:rsid w:val="000B5B5B"/>
    <w:rsid w:val="000C090A"/>
    <w:rsid w:val="000F59EF"/>
    <w:rsid w:val="0010368C"/>
    <w:rsid w:val="00122267"/>
    <w:rsid w:val="001223A7"/>
    <w:rsid w:val="0013661E"/>
    <w:rsid w:val="0014347E"/>
    <w:rsid w:val="001604ED"/>
    <w:rsid w:val="00165CF6"/>
    <w:rsid w:val="00177C96"/>
    <w:rsid w:val="00184E17"/>
    <w:rsid w:val="001A2602"/>
    <w:rsid w:val="001C2CA3"/>
    <w:rsid w:val="001D5492"/>
    <w:rsid w:val="001E4911"/>
    <w:rsid w:val="001F0ED4"/>
    <w:rsid w:val="00212792"/>
    <w:rsid w:val="00220DCC"/>
    <w:rsid w:val="002325C0"/>
    <w:rsid w:val="002358A2"/>
    <w:rsid w:val="002359B2"/>
    <w:rsid w:val="00240226"/>
    <w:rsid w:val="002569AD"/>
    <w:rsid w:val="00267584"/>
    <w:rsid w:val="00274F25"/>
    <w:rsid w:val="00277303"/>
    <w:rsid w:val="0029065C"/>
    <w:rsid w:val="0029447F"/>
    <w:rsid w:val="0029620A"/>
    <w:rsid w:val="002A4EA8"/>
    <w:rsid w:val="002A69D8"/>
    <w:rsid w:val="002D7943"/>
    <w:rsid w:val="002E6550"/>
    <w:rsid w:val="002F5408"/>
    <w:rsid w:val="002F5C5D"/>
    <w:rsid w:val="00305093"/>
    <w:rsid w:val="00307242"/>
    <w:rsid w:val="00312238"/>
    <w:rsid w:val="00313180"/>
    <w:rsid w:val="003219BE"/>
    <w:rsid w:val="003278F7"/>
    <w:rsid w:val="00331312"/>
    <w:rsid w:val="00340FC7"/>
    <w:rsid w:val="003421D1"/>
    <w:rsid w:val="003421DD"/>
    <w:rsid w:val="00354DAF"/>
    <w:rsid w:val="00355804"/>
    <w:rsid w:val="00380BED"/>
    <w:rsid w:val="003A1D17"/>
    <w:rsid w:val="003B0E49"/>
    <w:rsid w:val="003D368B"/>
    <w:rsid w:val="003D51C5"/>
    <w:rsid w:val="003E1BD8"/>
    <w:rsid w:val="003F3DBC"/>
    <w:rsid w:val="003F51B1"/>
    <w:rsid w:val="003F5E9D"/>
    <w:rsid w:val="003F5FC4"/>
    <w:rsid w:val="00403C4F"/>
    <w:rsid w:val="00424072"/>
    <w:rsid w:val="00435F18"/>
    <w:rsid w:val="00437EE8"/>
    <w:rsid w:val="0044684C"/>
    <w:rsid w:val="0045374D"/>
    <w:rsid w:val="00453EB2"/>
    <w:rsid w:val="0046633B"/>
    <w:rsid w:val="004665A7"/>
    <w:rsid w:val="00483936"/>
    <w:rsid w:val="0049179E"/>
    <w:rsid w:val="00496E85"/>
    <w:rsid w:val="004C2C4D"/>
    <w:rsid w:val="004D2B95"/>
    <w:rsid w:val="004D2C5E"/>
    <w:rsid w:val="004E05C4"/>
    <w:rsid w:val="004E675F"/>
    <w:rsid w:val="004F5CE4"/>
    <w:rsid w:val="004F7C18"/>
    <w:rsid w:val="005242A8"/>
    <w:rsid w:val="00527698"/>
    <w:rsid w:val="005513C1"/>
    <w:rsid w:val="00553927"/>
    <w:rsid w:val="0055652F"/>
    <w:rsid w:val="005615AC"/>
    <w:rsid w:val="00572A87"/>
    <w:rsid w:val="00575612"/>
    <w:rsid w:val="00592A44"/>
    <w:rsid w:val="005969AA"/>
    <w:rsid w:val="005B2E06"/>
    <w:rsid w:val="005B6C36"/>
    <w:rsid w:val="005D2B1A"/>
    <w:rsid w:val="005E050C"/>
    <w:rsid w:val="005E4BFB"/>
    <w:rsid w:val="00601359"/>
    <w:rsid w:val="00611C38"/>
    <w:rsid w:val="00627C2F"/>
    <w:rsid w:val="006367D9"/>
    <w:rsid w:val="00642223"/>
    <w:rsid w:val="00644B38"/>
    <w:rsid w:val="00660184"/>
    <w:rsid w:val="006601BE"/>
    <w:rsid w:val="00665A76"/>
    <w:rsid w:val="0069792C"/>
    <w:rsid w:val="006A3DA7"/>
    <w:rsid w:val="006C391C"/>
    <w:rsid w:val="006C46FA"/>
    <w:rsid w:val="006D47F8"/>
    <w:rsid w:val="0070597E"/>
    <w:rsid w:val="00752C2D"/>
    <w:rsid w:val="00772E78"/>
    <w:rsid w:val="00781CB4"/>
    <w:rsid w:val="00785A29"/>
    <w:rsid w:val="007A3559"/>
    <w:rsid w:val="007A3A16"/>
    <w:rsid w:val="007A64FB"/>
    <w:rsid w:val="007D4432"/>
    <w:rsid w:val="007E6269"/>
    <w:rsid w:val="007E62A3"/>
    <w:rsid w:val="007E7AD9"/>
    <w:rsid w:val="00800BE0"/>
    <w:rsid w:val="00804431"/>
    <w:rsid w:val="0083113E"/>
    <w:rsid w:val="00833F6B"/>
    <w:rsid w:val="00841D35"/>
    <w:rsid w:val="008512A3"/>
    <w:rsid w:val="00860458"/>
    <w:rsid w:val="0086051F"/>
    <w:rsid w:val="00863D8B"/>
    <w:rsid w:val="00866344"/>
    <w:rsid w:val="00877FDA"/>
    <w:rsid w:val="00883701"/>
    <w:rsid w:val="00884ADB"/>
    <w:rsid w:val="008874DA"/>
    <w:rsid w:val="00894B2C"/>
    <w:rsid w:val="008A4A4D"/>
    <w:rsid w:val="008B231F"/>
    <w:rsid w:val="008C6D72"/>
    <w:rsid w:val="008E5969"/>
    <w:rsid w:val="008E5CCA"/>
    <w:rsid w:val="008F4748"/>
    <w:rsid w:val="00907E66"/>
    <w:rsid w:val="00935B42"/>
    <w:rsid w:val="00956F81"/>
    <w:rsid w:val="00990B0C"/>
    <w:rsid w:val="00991191"/>
    <w:rsid w:val="00993287"/>
    <w:rsid w:val="009A2383"/>
    <w:rsid w:val="009A3603"/>
    <w:rsid w:val="009A5619"/>
    <w:rsid w:val="009A755D"/>
    <w:rsid w:val="009B4945"/>
    <w:rsid w:val="009C2B26"/>
    <w:rsid w:val="009C2CBC"/>
    <w:rsid w:val="009C3039"/>
    <w:rsid w:val="009D1EB7"/>
    <w:rsid w:val="009D250C"/>
    <w:rsid w:val="009D6A64"/>
    <w:rsid w:val="009D7D5A"/>
    <w:rsid w:val="009E798F"/>
    <w:rsid w:val="00A10D49"/>
    <w:rsid w:val="00A2177C"/>
    <w:rsid w:val="00A251F7"/>
    <w:rsid w:val="00A31440"/>
    <w:rsid w:val="00A51AF8"/>
    <w:rsid w:val="00A72375"/>
    <w:rsid w:val="00A87869"/>
    <w:rsid w:val="00A97DBA"/>
    <w:rsid w:val="00AB4035"/>
    <w:rsid w:val="00AB5576"/>
    <w:rsid w:val="00AB56BE"/>
    <w:rsid w:val="00AB6A2E"/>
    <w:rsid w:val="00AC4654"/>
    <w:rsid w:val="00AC78C8"/>
    <w:rsid w:val="00AF5A70"/>
    <w:rsid w:val="00AF5B29"/>
    <w:rsid w:val="00AF5CC9"/>
    <w:rsid w:val="00AF7BAC"/>
    <w:rsid w:val="00B0030A"/>
    <w:rsid w:val="00B04B06"/>
    <w:rsid w:val="00B17E7F"/>
    <w:rsid w:val="00B25F22"/>
    <w:rsid w:val="00B26CF7"/>
    <w:rsid w:val="00B321E6"/>
    <w:rsid w:val="00B3306A"/>
    <w:rsid w:val="00B53338"/>
    <w:rsid w:val="00B6431E"/>
    <w:rsid w:val="00B65C60"/>
    <w:rsid w:val="00B709D9"/>
    <w:rsid w:val="00B75651"/>
    <w:rsid w:val="00B75761"/>
    <w:rsid w:val="00B76ADB"/>
    <w:rsid w:val="00B81C3B"/>
    <w:rsid w:val="00BA6255"/>
    <w:rsid w:val="00BB15B3"/>
    <w:rsid w:val="00BC0BC1"/>
    <w:rsid w:val="00BD0D41"/>
    <w:rsid w:val="00BD3A14"/>
    <w:rsid w:val="00BF2218"/>
    <w:rsid w:val="00BF2648"/>
    <w:rsid w:val="00C15BA4"/>
    <w:rsid w:val="00C20104"/>
    <w:rsid w:val="00C86A86"/>
    <w:rsid w:val="00C86C35"/>
    <w:rsid w:val="00C93D85"/>
    <w:rsid w:val="00C94534"/>
    <w:rsid w:val="00CA2568"/>
    <w:rsid w:val="00CC3782"/>
    <w:rsid w:val="00CC40EB"/>
    <w:rsid w:val="00CD64BA"/>
    <w:rsid w:val="00CE52BE"/>
    <w:rsid w:val="00CE77D5"/>
    <w:rsid w:val="00CF1671"/>
    <w:rsid w:val="00CF50CA"/>
    <w:rsid w:val="00D01A69"/>
    <w:rsid w:val="00D119F3"/>
    <w:rsid w:val="00D21619"/>
    <w:rsid w:val="00D37EA2"/>
    <w:rsid w:val="00D4057C"/>
    <w:rsid w:val="00D5789B"/>
    <w:rsid w:val="00D6043B"/>
    <w:rsid w:val="00D62D33"/>
    <w:rsid w:val="00D724B0"/>
    <w:rsid w:val="00D75AA8"/>
    <w:rsid w:val="00DA7CF5"/>
    <w:rsid w:val="00DD7F44"/>
    <w:rsid w:val="00DE453B"/>
    <w:rsid w:val="00DE7A12"/>
    <w:rsid w:val="00DF3A82"/>
    <w:rsid w:val="00E00E83"/>
    <w:rsid w:val="00E05EFE"/>
    <w:rsid w:val="00E14E8B"/>
    <w:rsid w:val="00E210CE"/>
    <w:rsid w:val="00E22445"/>
    <w:rsid w:val="00E245AD"/>
    <w:rsid w:val="00E45DD5"/>
    <w:rsid w:val="00E52994"/>
    <w:rsid w:val="00E607D7"/>
    <w:rsid w:val="00E64EF3"/>
    <w:rsid w:val="00E671ED"/>
    <w:rsid w:val="00E80B05"/>
    <w:rsid w:val="00E86D57"/>
    <w:rsid w:val="00EA3074"/>
    <w:rsid w:val="00EA3792"/>
    <w:rsid w:val="00EB1EFC"/>
    <w:rsid w:val="00EB6C27"/>
    <w:rsid w:val="00EC23AA"/>
    <w:rsid w:val="00F01CD9"/>
    <w:rsid w:val="00F10AFC"/>
    <w:rsid w:val="00F16596"/>
    <w:rsid w:val="00F20572"/>
    <w:rsid w:val="00F2369E"/>
    <w:rsid w:val="00F326E6"/>
    <w:rsid w:val="00F45617"/>
    <w:rsid w:val="00F65CCF"/>
    <w:rsid w:val="00F75E41"/>
    <w:rsid w:val="00F76AB8"/>
    <w:rsid w:val="00F81938"/>
    <w:rsid w:val="00F836BE"/>
    <w:rsid w:val="00F9395C"/>
    <w:rsid w:val="00F945B5"/>
    <w:rsid w:val="00FA5D2B"/>
    <w:rsid w:val="00FA62CD"/>
    <w:rsid w:val="00FC23D0"/>
    <w:rsid w:val="00FC64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C5AD"/>
  <w15:chartTrackingRefBased/>
  <w15:docId w15:val="{F3E503B5-2645-4743-A8EA-64D5B86F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039"/>
    <w:pPr>
      <w:keepNext/>
      <w:keepLines/>
      <w:spacing w:before="360" w:after="120"/>
      <w:outlineLvl w:val="0"/>
    </w:pPr>
    <w:rPr>
      <w:rFonts w:ascii="Arial" w:eastAsiaTheme="majorEastAsia" w:hAnsi="Arial" w:cstheme="majorBidi"/>
      <w:b/>
      <w:sz w:val="22"/>
      <w:szCs w:val="40"/>
    </w:rPr>
  </w:style>
  <w:style w:type="paragraph" w:styleId="Heading2">
    <w:name w:val="heading 2"/>
    <w:basedOn w:val="Normal"/>
    <w:next w:val="Normal"/>
    <w:link w:val="Heading2Char"/>
    <w:uiPriority w:val="9"/>
    <w:unhideWhenUsed/>
    <w:qFormat/>
    <w:rsid w:val="009C3039"/>
    <w:pPr>
      <w:keepNext/>
      <w:keepLines/>
      <w:spacing w:before="280" w:after="200"/>
      <w:outlineLvl w:val="1"/>
    </w:pPr>
    <w:rPr>
      <w:rFonts w:asciiTheme="majorHAnsi" w:eastAsiaTheme="majorEastAsia" w:hAnsiTheme="majorHAnsi" w:cstheme="majorBidi"/>
      <w:i/>
      <w:sz w:val="22"/>
      <w:szCs w:val="32"/>
    </w:rPr>
  </w:style>
  <w:style w:type="paragraph" w:styleId="Heading3">
    <w:name w:val="heading 3"/>
    <w:basedOn w:val="Normal"/>
    <w:next w:val="Normal"/>
    <w:link w:val="Heading3Char"/>
    <w:uiPriority w:val="9"/>
    <w:semiHidden/>
    <w:unhideWhenUsed/>
    <w:qFormat/>
    <w:rsid w:val="00D72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2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4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4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4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4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039"/>
    <w:rPr>
      <w:rFonts w:ascii="Arial" w:eastAsiaTheme="majorEastAsia" w:hAnsi="Arial" w:cstheme="majorBidi"/>
      <w:b/>
      <w:sz w:val="22"/>
      <w:szCs w:val="40"/>
    </w:rPr>
  </w:style>
  <w:style w:type="character" w:customStyle="1" w:styleId="Heading2Char">
    <w:name w:val="Heading 2 Char"/>
    <w:basedOn w:val="DefaultParagraphFont"/>
    <w:link w:val="Heading2"/>
    <w:uiPriority w:val="9"/>
    <w:rsid w:val="009C3039"/>
    <w:rPr>
      <w:rFonts w:asciiTheme="majorHAnsi" w:eastAsiaTheme="majorEastAsia" w:hAnsiTheme="majorHAnsi" w:cstheme="majorBidi"/>
      <w:i/>
      <w:sz w:val="22"/>
      <w:szCs w:val="32"/>
    </w:rPr>
  </w:style>
  <w:style w:type="character" w:customStyle="1" w:styleId="Heading3Char">
    <w:name w:val="Heading 3 Char"/>
    <w:basedOn w:val="DefaultParagraphFont"/>
    <w:link w:val="Heading3"/>
    <w:uiPriority w:val="9"/>
    <w:semiHidden/>
    <w:rsid w:val="00D72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2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4B0"/>
    <w:rPr>
      <w:rFonts w:eastAsiaTheme="majorEastAsia" w:cstheme="majorBidi"/>
      <w:color w:val="272727" w:themeColor="text1" w:themeTint="D8"/>
    </w:rPr>
  </w:style>
  <w:style w:type="paragraph" w:styleId="Title">
    <w:name w:val="Title"/>
    <w:basedOn w:val="Normal"/>
    <w:next w:val="Normal"/>
    <w:link w:val="TitleChar"/>
    <w:uiPriority w:val="10"/>
    <w:qFormat/>
    <w:rsid w:val="00D724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4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4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24B0"/>
    <w:rPr>
      <w:i/>
      <w:iCs/>
      <w:color w:val="404040" w:themeColor="text1" w:themeTint="BF"/>
    </w:rPr>
  </w:style>
  <w:style w:type="paragraph" w:styleId="ListParagraph">
    <w:name w:val="List Paragraph"/>
    <w:basedOn w:val="Normal"/>
    <w:uiPriority w:val="34"/>
    <w:qFormat/>
    <w:rsid w:val="00D724B0"/>
    <w:pPr>
      <w:ind w:left="720"/>
      <w:contextualSpacing/>
    </w:pPr>
  </w:style>
  <w:style w:type="character" w:styleId="IntenseEmphasis">
    <w:name w:val="Intense Emphasis"/>
    <w:basedOn w:val="DefaultParagraphFont"/>
    <w:uiPriority w:val="21"/>
    <w:qFormat/>
    <w:rsid w:val="00D724B0"/>
    <w:rPr>
      <w:i/>
      <w:iCs/>
      <w:color w:val="0F4761" w:themeColor="accent1" w:themeShade="BF"/>
    </w:rPr>
  </w:style>
  <w:style w:type="paragraph" w:styleId="IntenseQuote">
    <w:name w:val="Intense Quote"/>
    <w:basedOn w:val="Normal"/>
    <w:next w:val="Normal"/>
    <w:link w:val="IntenseQuoteChar"/>
    <w:uiPriority w:val="30"/>
    <w:qFormat/>
    <w:rsid w:val="00D72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4B0"/>
    <w:rPr>
      <w:i/>
      <w:iCs/>
      <w:color w:val="0F4761" w:themeColor="accent1" w:themeShade="BF"/>
    </w:rPr>
  </w:style>
  <w:style w:type="character" w:styleId="IntenseReference">
    <w:name w:val="Intense Reference"/>
    <w:basedOn w:val="DefaultParagraphFont"/>
    <w:uiPriority w:val="32"/>
    <w:qFormat/>
    <w:rsid w:val="00D724B0"/>
    <w:rPr>
      <w:b/>
      <w:bCs/>
      <w:smallCaps/>
      <w:color w:val="0F4761" w:themeColor="accent1" w:themeShade="BF"/>
      <w:spacing w:val="5"/>
    </w:rPr>
  </w:style>
  <w:style w:type="character" w:styleId="LineNumber">
    <w:name w:val="line number"/>
    <w:basedOn w:val="DefaultParagraphFont"/>
    <w:uiPriority w:val="99"/>
    <w:semiHidden/>
    <w:unhideWhenUsed/>
    <w:rsid w:val="001A2602"/>
  </w:style>
  <w:style w:type="paragraph" w:styleId="Footer">
    <w:name w:val="footer"/>
    <w:basedOn w:val="Normal"/>
    <w:link w:val="FooterChar"/>
    <w:uiPriority w:val="99"/>
    <w:unhideWhenUsed/>
    <w:rsid w:val="001A2602"/>
    <w:pPr>
      <w:tabs>
        <w:tab w:val="center" w:pos="4513"/>
        <w:tab w:val="right" w:pos="9026"/>
      </w:tabs>
    </w:pPr>
  </w:style>
  <w:style w:type="character" w:customStyle="1" w:styleId="FooterChar">
    <w:name w:val="Footer Char"/>
    <w:basedOn w:val="DefaultParagraphFont"/>
    <w:link w:val="Footer"/>
    <w:uiPriority w:val="99"/>
    <w:rsid w:val="001A2602"/>
  </w:style>
  <w:style w:type="character" w:styleId="PageNumber">
    <w:name w:val="page number"/>
    <w:basedOn w:val="DefaultParagraphFont"/>
    <w:uiPriority w:val="99"/>
    <w:semiHidden/>
    <w:unhideWhenUsed/>
    <w:rsid w:val="001A2602"/>
  </w:style>
  <w:style w:type="character" w:styleId="CommentReference">
    <w:name w:val="annotation reference"/>
    <w:basedOn w:val="DefaultParagraphFont"/>
    <w:uiPriority w:val="99"/>
    <w:semiHidden/>
    <w:unhideWhenUsed/>
    <w:rsid w:val="0086051F"/>
    <w:rPr>
      <w:sz w:val="16"/>
      <w:szCs w:val="16"/>
    </w:rPr>
  </w:style>
  <w:style w:type="paragraph" w:styleId="TOCHeading">
    <w:name w:val="TOC Heading"/>
    <w:basedOn w:val="Heading1"/>
    <w:next w:val="Normal"/>
    <w:uiPriority w:val="39"/>
    <w:unhideWhenUsed/>
    <w:qFormat/>
    <w:rsid w:val="0006672B"/>
    <w:pPr>
      <w:spacing w:before="480" w:after="0" w:line="276" w:lineRule="auto"/>
      <w:outlineLvl w:val="9"/>
    </w:pPr>
    <w:rPr>
      <w:rFonts w:asciiTheme="majorHAnsi" w:hAnsiTheme="majorHAnsi"/>
      <w:bCs/>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665A76"/>
    <w:pPr>
      <w:tabs>
        <w:tab w:val="left" w:pos="480"/>
        <w:tab w:val="right" w:leader="dot" w:pos="9016"/>
      </w:tabs>
      <w:spacing w:before="120"/>
    </w:pPr>
    <w:rPr>
      <w:rFonts w:ascii="Arial" w:eastAsia="Arial" w:hAnsi="Arial" w:cs="Arial"/>
      <w:b/>
      <w:bCs/>
      <w:i/>
      <w:iCs/>
      <w:noProof/>
      <w:sz w:val="22"/>
      <w:szCs w:val="22"/>
    </w:rPr>
  </w:style>
  <w:style w:type="paragraph" w:styleId="TOC2">
    <w:name w:val="toc 2"/>
    <w:basedOn w:val="Normal"/>
    <w:next w:val="Normal"/>
    <w:autoRedefine/>
    <w:uiPriority w:val="39"/>
    <w:unhideWhenUsed/>
    <w:rsid w:val="003D51C5"/>
    <w:pPr>
      <w:tabs>
        <w:tab w:val="left" w:pos="960"/>
        <w:tab w:val="right" w:leader="dot" w:pos="9016"/>
      </w:tabs>
      <w:spacing w:before="120"/>
      <w:ind w:left="240"/>
    </w:pPr>
    <w:rPr>
      <w:noProof/>
      <w:sz w:val="22"/>
      <w:szCs w:val="22"/>
    </w:rPr>
  </w:style>
  <w:style w:type="character" w:styleId="Hyperlink">
    <w:name w:val="Hyperlink"/>
    <w:basedOn w:val="DefaultParagraphFont"/>
    <w:uiPriority w:val="99"/>
    <w:unhideWhenUsed/>
    <w:rsid w:val="0006672B"/>
    <w:rPr>
      <w:color w:val="467886" w:themeColor="hyperlink"/>
      <w:u w:val="single"/>
    </w:rPr>
  </w:style>
  <w:style w:type="paragraph" w:styleId="TOC3">
    <w:name w:val="toc 3"/>
    <w:basedOn w:val="Normal"/>
    <w:next w:val="Normal"/>
    <w:autoRedefine/>
    <w:uiPriority w:val="39"/>
    <w:semiHidden/>
    <w:unhideWhenUsed/>
    <w:rsid w:val="0006672B"/>
    <w:pPr>
      <w:ind w:left="480"/>
    </w:pPr>
    <w:rPr>
      <w:sz w:val="20"/>
      <w:szCs w:val="20"/>
    </w:rPr>
  </w:style>
  <w:style w:type="paragraph" w:styleId="TOC4">
    <w:name w:val="toc 4"/>
    <w:basedOn w:val="Normal"/>
    <w:next w:val="Normal"/>
    <w:autoRedefine/>
    <w:uiPriority w:val="39"/>
    <w:semiHidden/>
    <w:unhideWhenUsed/>
    <w:rsid w:val="0006672B"/>
    <w:pPr>
      <w:ind w:left="720"/>
    </w:pPr>
    <w:rPr>
      <w:sz w:val="20"/>
      <w:szCs w:val="20"/>
    </w:rPr>
  </w:style>
  <w:style w:type="paragraph" w:styleId="TOC5">
    <w:name w:val="toc 5"/>
    <w:basedOn w:val="Normal"/>
    <w:next w:val="Normal"/>
    <w:autoRedefine/>
    <w:uiPriority w:val="39"/>
    <w:semiHidden/>
    <w:unhideWhenUsed/>
    <w:rsid w:val="0006672B"/>
    <w:pPr>
      <w:ind w:left="960"/>
    </w:pPr>
    <w:rPr>
      <w:sz w:val="20"/>
      <w:szCs w:val="20"/>
    </w:rPr>
  </w:style>
  <w:style w:type="paragraph" w:styleId="TOC6">
    <w:name w:val="toc 6"/>
    <w:basedOn w:val="Normal"/>
    <w:next w:val="Normal"/>
    <w:autoRedefine/>
    <w:uiPriority w:val="39"/>
    <w:semiHidden/>
    <w:unhideWhenUsed/>
    <w:rsid w:val="0006672B"/>
    <w:pPr>
      <w:ind w:left="1200"/>
    </w:pPr>
    <w:rPr>
      <w:sz w:val="20"/>
      <w:szCs w:val="20"/>
    </w:rPr>
  </w:style>
  <w:style w:type="paragraph" w:styleId="TOC7">
    <w:name w:val="toc 7"/>
    <w:basedOn w:val="Normal"/>
    <w:next w:val="Normal"/>
    <w:autoRedefine/>
    <w:uiPriority w:val="39"/>
    <w:semiHidden/>
    <w:unhideWhenUsed/>
    <w:rsid w:val="0006672B"/>
    <w:pPr>
      <w:ind w:left="1440"/>
    </w:pPr>
    <w:rPr>
      <w:sz w:val="20"/>
      <w:szCs w:val="20"/>
    </w:rPr>
  </w:style>
  <w:style w:type="paragraph" w:styleId="TOC8">
    <w:name w:val="toc 8"/>
    <w:basedOn w:val="Normal"/>
    <w:next w:val="Normal"/>
    <w:autoRedefine/>
    <w:uiPriority w:val="39"/>
    <w:semiHidden/>
    <w:unhideWhenUsed/>
    <w:rsid w:val="0006672B"/>
    <w:pPr>
      <w:ind w:left="1680"/>
    </w:pPr>
    <w:rPr>
      <w:sz w:val="20"/>
      <w:szCs w:val="20"/>
    </w:rPr>
  </w:style>
  <w:style w:type="paragraph" w:styleId="TOC9">
    <w:name w:val="toc 9"/>
    <w:basedOn w:val="Normal"/>
    <w:next w:val="Normal"/>
    <w:autoRedefine/>
    <w:uiPriority w:val="39"/>
    <w:semiHidden/>
    <w:unhideWhenUsed/>
    <w:rsid w:val="0006672B"/>
    <w:pPr>
      <w:ind w:left="1920"/>
    </w:pPr>
    <w:rPr>
      <w:sz w:val="20"/>
      <w:szCs w:val="20"/>
    </w:rPr>
  </w:style>
  <w:style w:type="paragraph" w:styleId="Bibliography">
    <w:name w:val="Bibliography"/>
    <w:basedOn w:val="Normal"/>
    <w:next w:val="Normal"/>
    <w:uiPriority w:val="37"/>
    <w:unhideWhenUsed/>
    <w:rsid w:val="005B2E06"/>
    <w:pPr>
      <w:spacing w:line="480" w:lineRule="auto"/>
      <w:ind w:left="720" w:hanging="720"/>
    </w:pPr>
  </w:style>
  <w:style w:type="paragraph" w:styleId="Caption">
    <w:name w:val="caption"/>
    <w:basedOn w:val="Normal"/>
    <w:next w:val="Normal"/>
    <w:uiPriority w:val="35"/>
    <w:unhideWhenUsed/>
    <w:qFormat/>
    <w:rsid w:val="00627C2F"/>
    <w:pPr>
      <w:spacing w:after="200"/>
    </w:pPr>
    <w:rPr>
      <w:rFonts w:ascii="Arial" w:hAnsi="Arial"/>
      <w:iCs/>
      <w:color w:val="0E2841" w:themeColor="text2"/>
      <w:sz w:val="22"/>
      <w:szCs w:val="18"/>
    </w:rPr>
  </w:style>
  <w:style w:type="paragraph" w:styleId="TableofFigures">
    <w:name w:val="table of figures"/>
    <w:basedOn w:val="Normal"/>
    <w:next w:val="Normal"/>
    <w:uiPriority w:val="99"/>
    <w:unhideWhenUsed/>
    <w:rsid w:val="00627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965210">
      <w:bodyDiv w:val="1"/>
      <w:marLeft w:val="0"/>
      <w:marRight w:val="0"/>
      <w:marTop w:val="0"/>
      <w:marBottom w:val="0"/>
      <w:divBdr>
        <w:top w:val="none" w:sz="0" w:space="0" w:color="auto"/>
        <w:left w:val="none" w:sz="0" w:space="0" w:color="auto"/>
        <w:bottom w:val="none" w:sz="0" w:space="0" w:color="auto"/>
        <w:right w:val="none" w:sz="0" w:space="0" w:color="auto"/>
      </w:divBdr>
      <w:divsChild>
        <w:div w:id="1846631312">
          <w:marLeft w:val="0"/>
          <w:marRight w:val="0"/>
          <w:marTop w:val="0"/>
          <w:marBottom w:val="0"/>
          <w:divBdr>
            <w:top w:val="none" w:sz="0" w:space="0" w:color="auto"/>
            <w:left w:val="none" w:sz="0" w:space="0" w:color="auto"/>
            <w:bottom w:val="none" w:sz="0" w:space="0" w:color="auto"/>
            <w:right w:val="none" w:sz="0" w:space="0" w:color="auto"/>
          </w:divBdr>
          <w:divsChild>
            <w:div w:id="2137677420">
              <w:marLeft w:val="0"/>
              <w:marRight w:val="0"/>
              <w:marTop w:val="0"/>
              <w:marBottom w:val="0"/>
              <w:divBdr>
                <w:top w:val="none" w:sz="0" w:space="0" w:color="auto"/>
                <w:left w:val="none" w:sz="0" w:space="0" w:color="auto"/>
                <w:bottom w:val="none" w:sz="0" w:space="0" w:color="auto"/>
                <w:right w:val="none" w:sz="0" w:space="0" w:color="auto"/>
              </w:divBdr>
              <w:divsChild>
                <w:div w:id="152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95">
      <w:bodyDiv w:val="1"/>
      <w:marLeft w:val="0"/>
      <w:marRight w:val="0"/>
      <w:marTop w:val="0"/>
      <w:marBottom w:val="0"/>
      <w:divBdr>
        <w:top w:val="none" w:sz="0" w:space="0" w:color="auto"/>
        <w:left w:val="none" w:sz="0" w:space="0" w:color="auto"/>
        <w:bottom w:val="none" w:sz="0" w:space="0" w:color="auto"/>
        <w:right w:val="none" w:sz="0" w:space="0" w:color="auto"/>
      </w:divBdr>
      <w:divsChild>
        <w:div w:id="1222863838">
          <w:marLeft w:val="0"/>
          <w:marRight w:val="0"/>
          <w:marTop w:val="0"/>
          <w:marBottom w:val="0"/>
          <w:divBdr>
            <w:top w:val="none" w:sz="0" w:space="0" w:color="auto"/>
            <w:left w:val="none" w:sz="0" w:space="0" w:color="auto"/>
            <w:bottom w:val="none" w:sz="0" w:space="0" w:color="auto"/>
            <w:right w:val="none" w:sz="0" w:space="0" w:color="auto"/>
          </w:divBdr>
          <w:divsChild>
            <w:div w:id="1920947414">
              <w:marLeft w:val="0"/>
              <w:marRight w:val="0"/>
              <w:marTop w:val="0"/>
              <w:marBottom w:val="0"/>
              <w:divBdr>
                <w:top w:val="none" w:sz="0" w:space="0" w:color="auto"/>
                <w:left w:val="none" w:sz="0" w:space="0" w:color="auto"/>
                <w:bottom w:val="none" w:sz="0" w:space="0" w:color="auto"/>
                <w:right w:val="none" w:sz="0" w:space="0" w:color="auto"/>
              </w:divBdr>
              <w:divsChild>
                <w:div w:id="8062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93416">
      <w:bodyDiv w:val="1"/>
      <w:marLeft w:val="0"/>
      <w:marRight w:val="0"/>
      <w:marTop w:val="0"/>
      <w:marBottom w:val="0"/>
      <w:divBdr>
        <w:top w:val="none" w:sz="0" w:space="0" w:color="auto"/>
        <w:left w:val="none" w:sz="0" w:space="0" w:color="auto"/>
        <w:bottom w:val="none" w:sz="0" w:space="0" w:color="auto"/>
        <w:right w:val="none" w:sz="0" w:space="0" w:color="auto"/>
      </w:divBdr>
      <w:divsChild>
        <w:div w:id="1036002350">
          <w:marLeft w:val="0"/>
          <w:marRight w:val="0"/>
          <w:marTop w:val="0"/>
          <w:marBottom w:val="0"/>
          <w:divBdr>
            <w:top w:val="none" w:sz="0" w:space="0" w:color="auto"/>
            <w:left w:val="none" w:sz="0" w:space="0" w:color="auto"/>
            <w:bottom w:val="none" w:sz="0" w:space="0" w:color="auto"/>
            <w:right w:val="none" w:sz="0" w:space="0" w:color="auto"/>
          </w:divBdr>
          <w:divsChild>
            <w:div w:id="1269315983">
              <w:marLeft w:val="0"/>
              <w:marRight w:val="0"/>
              <w:marTop w:val="0"/>
              <w:marBottom w:val="0"/>
              <w:divBdr>
                <w:top w:val="none" w:sz="0" w:space="0" w:color="auto"/>
                <w:left w:val="none" w:sz="0" w:space="0" w:color="auto"/>
                <w:bottom w:val="none" w:sz="0" w:space="0" w:color="auto"/>
                <w:right w:val="none" w:sz="0" w:space="0" w:color="auto"/>
              </w:divBdr>
              <w:divsChild>
                <w:div w:id="11049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405E-0A29-954E-8B06-EB09786B3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8118</Words>
  <Characters>46273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HICKMAN</dc:creator>
  <cp:keywords/>
  <dc:description/>
  <cp:lastModifiedBy>IRIS HICKMAN</cp:lastModifiedBy>
  <cp:revision>43</cp:revision>
  <dcterms:created xsi:type="dcterms:W3CDTF">2024-04-18T07:31:00Z</dcterms:created>
  <dcterms:modified xsi:type="dcterms:W3CDTF">2024-04-24T05:33:00Z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id="vk36B1hx"/&gt;&lt;style id="http://www.zotero.org/styles/journal-of-ecology" hasBibliography="1" bibliographyStyleHasBeenSet="1"/&gt;&lt;prefs&gt;&lt;pref name="fieldType" value="Field"/&gt;&lt;pref name="delayCitationU</vt:lpwstr>
  </property>
  <property fmtid="{D5CDD505-2E9C-101B-9397-08002B2CF9AE}" pid="3" name="ZOTERO_PREF_2">
    <vt:lpwstr>pdates" value="true"/&gt;&lt;pref name="dontAskDelayCitationUpdates" value="true"/&gt;&lt;/prefs&gt;&lt;/data&gt;</vt:lpwstr>
  </property>
</Properties>
</file>