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3B5AF0" w:rsidRDefault="00D13588" w:rsidP="00D13588">
      <w:pPr>
        <w:rPr>
          <w:rFonts w:ascii="Times New Roman" w:hAnsi="Times New Roman" w:cs="Times New Roman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0606DE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часть</w:t>
      </w:r>
      <w:r>
        <w:rPr>
          <w:rFonts w:ascii="Times New Roman" w:hAnsi="Times New Roman" w:cs="Times New Roman"/>
          <w:sz w:val="28"/>
          <w:szCs w:val="28"/>
        </w:rPr>
        <w:t xml:space="preserve">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proofErr w:type="spellStart"/>
      <w:proofErr w:type="gramStart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</w:t>
      </w:r>
      <w:proofErr w:type="gram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,c,d</w:t>
      </w:r>
      <w:proofErr w:type="spell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</w:t>
      </w:r>
      <w:proofErr w:type="spellStart"/>
      <w:r w:rsidR="00D801C8">
        <w:rPr>
          <w:rFonts w:ascii="Times New Roman" w:hAnsi="Times New Roman" w:cs="Times New Roman"/>
          <w:b/>
          <w:bCs/>
          <w:sz w:val="20"/>
          <w:szCs w:val="20"/>
        </w:rPr>
        <w:t>распред</w:t>
      </w:r>
      <w:proofErr w:type="spellEnd"/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proofErr w:type="spellStart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тк</w:t>
      </w:r>
      <w:proofErr w:type="spellEnd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040A4DE9" wp14:editId="3E77EDCC">
            <wp:extent cx="6224082" cy="26000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75" cy="2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417E0438" w14:textId="1078C40B" w:rsid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09E32AF" wp14:editId="276DA057">
            <wp:extent cx="6223635" cy="2297855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709" cy="23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AA5" w14:textId="18B145E5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Во второй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части задания попросили реализовать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с помощью полиномиальной регрессии восстановление функциональной зависимости, по которой была получена выборка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вести примеры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выборок и степеней полиномов, при которых:</w:t>
      </w:r>
    </w:p>
    <w:p w14:paraId="18D0108A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а) происходит </w:t>
      </w:r>
      <w:proofErr w:type="spellStart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недообучение</w:t>
      </w:r>
      <w:proofErr w:type="spellEnd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</w:p>
    <w:p w14:paraId="01173463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б) происходит переобучение,</w:t>
      </w:r>
    </w:p>
    <w:p w14:paraId="0A1B244B" w14:textId="72415A8E" w:rsidR="00C72E53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в) полученная функциональная зависимость пригодна для прогнозирования значения восстанавливаемой функциональной зависимости в x, не содержащемся в выборке.</w:t>
      </w:r>
    </w:p>
    <w:p w14:paraId="15F45209" w14:textId="2F1B6BE3" w:rsidR="003B5AF0" w:rsidRPr="00DA4D5E" w:rsidRDefault="003B5AF0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4AE7B49" w14:textId="12243C6F" w:rsidR="003B5AF0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Реализация основывалась на информации с лекции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1877FFE9" w14:textId="326BD21A" w:rsidR="00D978A3" w:rsidRPr="00D978A3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Говорилось, что 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>полиномиальн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регресси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можно реализовать при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помощи матрицы </w:t>
      </w:r>
      <w:proofErr w:type="spellStart"/>
      <w:r w:rsidR="00D978A3" w:rsidRPr="00D978A3"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</w:p>
    <w:p w14:paraId="6F2B8E7F" w14:textId="131C480B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58D478D" wp14:editId="77FEC6A8">
            <wp:extent cx="478221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385700C8" w14:textId="582E6FEE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05E6667" wp14:editId="308B4593">
            <wp:extent cx="4963218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517" w14:textId="6BAB7E05" w:rsidR="00D978A3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Генерация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происходила по равномерному распределению, а генерация ошибки по нормальному</w:t>
      </w:r>
    </w:p>
    <w:p w14:paraId="37A7A81E" w14:textId="2D0E75E9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800ECA" wp14:editId="7AC44F98">
            <wp:extent cx="4648849" cy="1305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B4C" w14:textId="7EB4A91F" w:rsidR="00D978A3" w:rsidRDefault="00D978A3" w:rsidP="00D13588">
      <w:pPr>
        <w:rPr>
          <w:noProof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Приближалась функция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  <w:r w:rsidRPr="00D978A3">
        <w:rPr>
          <w:noProof/>
        </w:rPr>
        <w:t xml:space="preserve"> </w:t>
      </w: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529FD24" wp14:editId="14A406C5">
            <wp:extent cx="3654265" cy="32600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60" cy="3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0FB" w14:textId="30B0B3AC" w:rsidR="00DA4D5E" w:rsidRPr="00DA4D5E" w:rsidRDefault="00DA4D5E" w:rsidP="00D1358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A4D5E">
        <w:rPr>
          <w:b/>
          <w:bCs/>
          <w:noProof/>
        </w:rPr>
        <w:t>(на всех граффиках пописанны степени полиномов)</w:t>
      </w:r>
    </w:p>
    <w:p w14:paraId="5119A78B" w14:textId="60C9E60A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8DAB86" wp14:editId="03D0DCD6">
            <wp:extent cx="4859295" cy="317257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76" t="5037" r="5131" b="3599"/>
                    <a:stretch/>
                  </pic:blipFill>
                  <pic:spPr bwMode="auto">
                    <a:xfrm>
                      <a:off x="0" y="0"/>
                      <a:ext cx="4860128" cy="317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AF63C" w14:textId="35596F2F" w:rsidR="001721A4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721A4">
        <w:rPr>
          <w:rFonts w:ascii="Times New Roman" w:eastAsiaTheme="minorEastAsia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0B2B2D" wp14:editId="14080E56">
            <wp:extent cx="5406887" cy="3576571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294" t="8038" r="6530" b="6461"/>
                    <a:stretch/>
                  </pic:blipFill>
                  <pic:spPr bwMode="auto">
                    <a:xfrm>
                      <a:off x="0" y="0"/>
                      <a:ext cx="5421001" cy="358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C232" w14:textId="2007C545" w:rsidR="00D978A3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результат от второго отличается количеством точек в выборке 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</w:t>
      </w:r>
      <w:proofErr w:type="gramStart"/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= 40,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>2 = 15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 Итак, из графиков можно увидеть, что степень полинома может оказаться слишком большой для данной выборки, что вызовет переобучения. А если же степень полинома слишком мала, то полученное приближ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ние будет не совпадать с приближаемой функцией.</w:t>
      </w:r>
    </w:p>
    <w:p w14:paraId="222D81A1" w14:textId="46D2CB1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FC6F845" w14:textId="00D3B7D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Посмотрим на выборку при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150</w:t>
      </w:r>
    </w:p>
    <w:p w14:paraId="554149C3" w14:textId="540012FE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8904EA4" wp14:editId="73D18DE5">
            <wp:extent cx="5231959" cy="3507137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74" t="2654" r="1365" b="2946"/>
                    <a:stretch/>
                  </pic:blipFill>
                  <pic:spPr bwMode="auto">
                    <a:xfrm>
                      <a:off x="0" y="0"/>
                      <a:ext cx="5256993" cy="352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578E9" w14:textId="15BC2B74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На этом графике уже видно, что полином 30 степени тоже достаточно неплохо приближает функцию.</w:t>
      </w:r>
    </w:p>
    <w:p w14:paraId="6EDBC3C0" w14:textId="7FF188F1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6047BB9" w14:textId="2720DC0E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Давайте заметим, что для решения задачи полиномиальной регрессии методом решения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достаточно просто вызвать переобучение даже при небольших значениях ошибки (понятие относительное, но все же), ведь при этом подходе полином пройдет точно через точки из обучающей выборки, а при неудачном их выборе полином не будет приближать функцию вовсе.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107535FC" w14:textId="5CD4FCAD" w:rsidR="002C6DCE" w:rsidRP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(до этого на графиках полином 9 степени очень хорошо приближал функцию)</w:t>
      </w:r>
      <w:r w:rsidRPr="00DA4D5E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Pr="002C6DC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A4C402" wp14:editId="7C89528C">
            <wp:extent cx="5438693" cy="3669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075" cy="36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06412EDC" w14:textId="0DAF58DC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8E8007D" w14:textId="77777777" w:rsidR="002C6DC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Вывод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</w:p>
    <w:p w14:paraId="6733ACC8" w14:textId="447F763E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Я сгенерировал различные выборки с разными распределениями. Кроме этого, смог добиться переобучения, обучения 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недообучения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методе полиномиальной регрессии.</w:t>
      </w:r>
    </w:p>
    <w:sectPr w:rsidR="002C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0606DE"/>
    <w:rsid w:val="001464E9"/>
    <w:rsid w:val="001721A4"/>
    <w:rsid w:val="002B684B"/>
    <w:rsid w:val="002C6DCE"/>
    <w:rsid w:val="00364A9F"/>
    <w:rsid w:val="003B5AF0"/>
    <w:rsid w:val="00450227"/>
    <w:rsid w:val="00483D3B"/>
    <w:rsid w:val="005231BC"/>
    <w:rsid w:val="0063711A"/>
    <w:rsid w:val="007E3125"/>
    <w:rsid w:val="00851800"/>
    <w:rsid w:val="00887763"/>
    <w:rsid w:val="00907147"/>
    <w:rsid w:val="00A005BB"/>
    <w:rsid w:val="00AB102F"/>
    <w:rsid w:val="00B34419"/>
    <w:rsid w:val="00BC5297"/>
    <w:rsid w:val="00C72E53"/>
    <w:rsid w:val="00D13588"/>
    <w:rsid w:val="00D801C8"/>
    <w:rsid w:val="00D978A3"/>
    <w:rsid w:val="00DA4D5E"/>
    <w:rsid w:val="00E2009A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7</cp:revision>
  <dcterms:created xsi:type="dcterms:W3CDTF">2025-02-17T05:33:00Z</dcterms:created>
  <dcterms:modified xsi:type="dcterms:W3CDTF">2025-02-20T20:27:00Z</dcterms:modified>
</cp:coreProperties>
</file>