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C26" w:rsidRDefault="00AD5C26">
      <w:r>
        <w:rPr>
          <w:b/>
        </w:rPr>
        <w:t>Extending Spektr To Higher Energies:</w:t>
      </w:r>
    </w:p>
    <w:p w:rsidR="00AD5C26" w:rsidRDefault="00AD5C26">
      <w:r>
        <w:t xml:space="preserve">While TASMICS </w:t>
      </w:r>
      <w:proofErr w:type="gramStart"/>
      <w:r>
        <w:t>models</w:t>
      </w:r>
      <w:proofErr w:type="gramEnd"/>
      <w:r>
        <w:t xml:space="preserve"> </w:t>
      </w:r>
      <w:r w:rsidR="00DE52D9">
        <w:t>energies</w:t>
      </w:r>
      <w:r>
        <w:t xml:space="preserve"> up to 640 k</w:t>
      </w:r>
      <w:r w:rsidR="00DE52D9">
        <w:t>e</w:t>
      </w:r>
      <w:r>
        <w:t xml:space="preserve">V, </w:t>
      </w:r>
      <w:proofErr w:type="spellStart"/>
      <w:r>
        <w:t>spektr</w:t>
      </w:r>
      <w:proofErr w:type="spellEnd"/>
      <w:r>
        <w:t xml:space="preserve"> v3.0 is limited to</w:t>
      </w:r>
      <w:r w:rsidR="002C0A3D">
        <w:t xml:space="preserve"> the </w:t>
      </w:r>
      <w:r>
        <w:t>150 k</w:t>
      </w:r>
      <w:r w:rsidR="00DE52D9">
        <w:t>e</w:t>
      </w:r>
      <w:r>
        <w:t>V</w:t>
      </w:r>
      <w:r w:rsidR="002C0A3D">
        <w:t xml:space="preserve"> </w:t>
      </w:r>
      <w:r w:rsidR="00DE52D9">
        <w:t>energy</w:t>
      </w:r>
      <w:r>
        <w:t xml:space="preserve"> </w:t>
      </w:r>
      <w:r w:rsidR="002C0A3D">
        <w:t xml:space="preserve">range used in previous </w:t>
      </w:r>
      <w:proofErr w:type="spellStart"/>
      <w:r w:rsidR="002C0A3D">
        <w:t>spektr</w:t>
      </w:r>
      <w:proofErr w:type="spellEnd"/>
      <w:r w:rsidR="002C0A3D">
        <w:t xml:space="preserve"> versions.</w:t>
      </w:r>
      <w:r w:rsidR="00DE52D9">
        <w:t xml:space="preserve"> </w:t>
      </w:r>
      <w:r>
        <w:t xml:space="preserve">To extend </w:t>
      </w:r>
      <w:proofErr w:type="spellStart"/>
      <w:r>
        <w:t>spektr</w:t>
      </w:r>
      <w:proofErr w:type="spellEnd"/>
      <w:r>
        <w:t xml:space="preserve"> to higher energies, </w:t>
      </w:r>
      <w:r w:rsidR="00A4567B">
        <w:t>a list of anticipated cha</w:t>
      </w:r>
      <w:r w:rsidR="001B4F2B">
        <w:t>nges</w:t>
      </w:r>
      <w:r w:rsidR="00A4567B">
        <w:t xml:space="preserve"> is</w:t>
      </w:r>
      <w:r w:rsidR="0053358A">
        <w:t xml:space="preserve"> </w:t>
      </w:r>
      <w:r w:rsidR="004A59E8">
        <w:t xml:space="preserve">outlined below. </w:t>
      </w:r>
      <w:r w:rsidR="00A4567B">
        <w:t>Further changes may be required to achieve full functionality at higher energies.</w:t>
      </w:r>
    </w:p>
    <w:p w:rsidR="0053358A" w:rsidRDefault="0053358A" w:rsidP="0053358A">
      <w:pPr>
        <w:rPr>
          <w:i/>
        </w:rPr>
      </w:pPr>
      <w:r w:rsidRPr="0053358A">
        <w:rPr>
          <w:i/>
        </w:rPr>
        <w:t>E</w:t>
      </w:r>
      <w:bookmarkStart w:id="0" w:name="_GoBack"/>
      <w:bookmarkEnd w:id="0"/>
      <w:r w:rsidRPr="0053358A">
        <w:rPr>
          <w:i/>
        </w:rPr>
        <w:t xml:space="preserve">xtension of </w:t>
      </w:r>
      <w:r>
        <w:rPr>
          <w:i/>
        </w:rPr>
        <w:t xml:space="preserve">Attenuation Coefficients and </w:t>
      </w:r>
      <w:proofErr w:type="spellStart"/>
      <w:r>
        <w:rPr>
          <w:i/>
        </w:rPr>
        <w:t>spektrFluencePerExposure</w:t>
      </w:r>
      <w:proofErr w:type="spellEnd"/>
    </w:p>
    <w:p w:rsidR="0053358A" w:rsidRDefault="0053358A" w:rsidP="0053358A">
      <w:r>
        <w:t xml:space="preserve">To filter spectra, </w:t>
      </w:r>
      <w:proofErr w:type="spellStart"/>
      <w:r>
        <w:t>spektr</w:t>
      </w:r>
      <w:proofErr w:type="spellEnd"/>
      <w:r>
        <w:t xml:space="preserve"> relies on </w:t>
      </w:r>
      <w:r w:rsidR="00A122A5">
        <w:t xml:space="preserve">the </w:t>
      </w:r>
      <w:r w:rsidR="00A122A5">
        <w:t>energy dependent</w:t>
      </w:r>
      <w:r w:rsidR="006B4D43">
        <w:t xml:space="preserve"> mass</w:t>
      </w:r>
      <w:r w:rsidR="00A122A5">
        <w:t xml:space="preserve"> attenuation coefficients</w:t>
      </w:r>
      <w:r w:rsidR="00A122A5">
        <w:t xml:space="preserve"> from 1-150</w:t>
      </w:r>
      <w:r w:rsidR="0087176B">
        <w:t xml:space="preserve"> </w:t>
      </w:r>
      <w:r w:rsidR="00A122A5">
        <w:t>keV stored in</w:t>
      </w:r>
      <w:r w:rsidR="00A122A5">
        <w:rPr>
          <w:i/>
        </w:rPr>
        <w:t xml:space="preserve"> </w:t>
      </w:r>
      <w:r w:rsidR="00F21D6F">
        <w:t>column 9 in</w:t>
      </w:r>
      <w:r w:rsidR="00F21D6F">
        <w:rPr>
          <w:i/>
        </w:rPr>
        <w:t xml:space="preserve"> </w:t>
      </w:r>
      <w:proofErr w:type="spellStart"/>
      <w:r>
        <w:rPr>
          <w:i/>
        </w:rPr>
        <w:t>spektrMuRhoCompounds.mat</w:t>
      </w:r>
      <w:proofErr w:type="spellEnd"/>
      <w:r>
        <w:t xml:space="preserve"> and </w:t>
      </w:r>
      <w:proofErr w:type="spellStart"/>
      <w:r>
        <w:rPr>
          <w:i/>
        </w:rPr>
        <w:t>spektr</w:t>
      </w:r>
      <w:r w:rsidR="006F499A">
        <w:rPr>
          <w:i/>
        </w:rPr>
        <w:t>MuRhoElements.mat</w:t>
      </w:r>
      <w:proofErr w:type="spellEnd"/>
      <w:r w:rsidR="006F499A">
        <w:t xml:space="preserve">. To </w:t>
      </w:r>
      <w:r w:rsidR="00DE52D9">
        <w:t>extend</w:t>
      </w:r>
      <w:r w:rsidR="006F499A">
        <w:t xml:space="preserve"> the</w:t>
      </w:r>
      <w:r w:rsidR="006B4D43">
        <w:t xml:space="preserve"> mass</w:t>
      </w:r>
      <w:r w:rsidR="006F499A">
        <w:t xml:space="preserve"> attenuation coefficients beyond 150 keV,</w:t>
      </w:r>
      <w:r w:rsidR="00A122A5">
        <w:t xml:space="preserve"> higher energy</w:t>
      </w:r>
      <w:r w:rsidR="006F499A">
        <w:t xml:space="preserve"> </w:t>
      </w:r>
      <w:r w:rsidR="00A122A5">
        <w:t>attenuation coefficients</w:t>
      </w:r>
      <w:r w:rsidR="00F21D6F">
        <w:t xml:space="preserve"> for the elements and compounds supported by </w:t>
      </w:r>
      <w:proofErr w:type="spellStart"/>
      <w:r w:rsidR="00F21D6F">
        <w:t>spektr</w:t>
      </w:r>
      <w:proofErr w:type="spellEnd"/>
      <w:r w:rsidR="00A122A5">
        <w:t xml:space="preserve"> must be downloaded from the</w:t>
      </w:r>
      <w:r w:rsidR="006F499A">
        <w:t xml:space="preserve"> NIST </w:t>
      </w:r>
      <w:proofErr w:type="spellStart"/>
      <w:r w:rsidR="006F499A">
        <w:t>XCom</w:t>
      </w:r>
      <w:proofErr w:type="spellEnd"/>
      <w:r w:rsidR="006F499A">
        <w:t xml:space="preserve"> database (linked below) </w:t>
      </w:r>
      <w:r w:rsidR="0087176B">
        <w:t xml:space="preserve">at 1 keV resolution </w:t>
      </w:r>
      <w:r w:rsidR="006F499A">
        <w:t xml:space="preserve">and </w:t>
      </w:r>
      <w:r w:rsidR="0087176B">
        <w:t xml:space="preserve">appended to </w:t>
      </w:r>
      <w:r w:rsidR="00F21D6F">
        <w:t xml:space="preserve">column 9 of their </w:t>
      </w:r>
      <w:proofErr w:type="gramStart"/>
      <w:r w:rsidR="00F21D6F">
        <w:t>respective</w:t>
      </w:r>
      <w:r w:rsidR="0087176B">
        <w:t xml:space="preserve"> .mat</w:t>
      </w:r>
      <w:proofErr w:type="gramEnd"/>
      <w:r w:rsidR="0087176B">
        <w:t xml:space="preserve"> files.</w:t>
      </w:r>
      <w:r w:rsidR="00DE52D9">
        <w:t xml:space="preserve"> </w:t>
      </w:r>
    </w:p>
    <w:p w:rsidR="00F039F4" w:rsidRPr="00873BAC" w:rsidRDefault="00F039F4" w:rsidP="0053358A">
      <w:r>
        <w:t xml:space="preserve">To </w:t>
      </w:r>
      <w:r w:rsidR="00A122A5">
        <w:t>extend</w:t>
      </w:r>
      <w:r>
        <w:t xml:space="preserve"> </w:t>
      </w:r>
      <w:proofErr w:type="spellStart"/>
      <w:r>
        <w:rPr>
          <w:i/>
        </w:rPr>
        <w:t>spektrFluencePerExposure.mat</w:t>
      </w:r>
      <w:proofErr w:type="spellEnd"/>
      <w:r w:rsidR="00A122A5">
        <w:rPr>
          <w:i/>
        </w:rPr>
        <w:t xml:space="preserve"> </w:t>
      </w:r>
      <w:r w:rsidR="00A122A5">
        <w:t>to higher energies</w:t>
      </w:r>
      <w:r>
        <w:t xml:space="preserve">, the mass attenuation coefficients from the NIST </w:t>
      </w:r>
      <w:proofErr w:type="spellStart"/>
      <w:r>
        <w:t>XCom</w:t>
      </w:r>
      <w:proofErr w:type="spellEnd"/>
      <w:r>
        <w:t xml:space="preserve"> database for air must be downloaded for the desired energy</w:t>
      </w:r>
      <w:r w:rsidR="00A122A5">
        <w:t xml:space="preserve"> range</w:t>
      </w:r>
      <w:r>
        <w:t xml:space="preserve"> and</w:t>
      </w:r>
      <w:r w:rsidR="00A122A5">
        <w:t xml:space="preserve"> inputted into the</w:t>
      </w:r>
      <w:r>
        <w:t xml:space="preserve"> following equation</w:t>
      </w:r>
      <w:r w:rsidR="00A122A5">
        <w:t>:</w:t>
      </w:r>
    </w:p>
    <w:p w:rsidR="00A85F0F" w:rsidRPr="00A85F0F" w:rsidRDefault="001B4F2B" w:rsidP="0053358A">
      <w:pPr>
        <w:rPr>
          <w:rFonts w:eastAsiaTheme="minorEastAsia"/>
        </w:rPr>
      </w:pPr>
      <m:oMathPara>
        <m:oMath>
          <m:f>
            <m:fPr>
              <m:ctrlPr>
                <w:rPr>
                  <w:rFonts w:ascii="Cambria Math" w:hAnsi="Cambria Math" w:cs="Courier New"/>
                  <w:i/>
                </w:rPr>
              </m:ctrlPr>
            </m:fPr>
            <m:num>
              <m:r>
                <m:rPr>
                  <m:nor/>
                </m:rPr>
                <w:rPr>
                  <w:rFonts w:ascii="Courier New" w:hAnsi="Courier New" w:cs="Courier New"/>
                </w:rPr>
                <m:t>5.43*</m:t>
              </m:r>
              <m:sSup>
                <m:sSupPr>
                  <m:ctrlPr>
                    <w:rPr>
                      <w:rFonts w:ascii="Cambria Math" w:hAnsi="Cambria Math" w:cs="Courier New"/>
                      <w:i/>
                    </w:rPr>
                  </m:ctrlPr>
                </m:sSupPr>
                <m:e>
                  <m:r>
                    <m:rPr>
                      <m:nor/>
                    </m:rPr>
                    <w:rPr>
                      <w:rFonts w:ascii="Courier New" w:hAnsi="Courier New" w:cs="Courier New"/>
                    </w:rPr>
                    <m:t>10</m:t>
                  </m:r>
                </m:e>
                <m:sup>
                  <m:r>
                    <m:rPr>
                      <m:nor/>
                    </m:rPr>
                    <w:rPr>
                      <w:rFonts w:ascii="Courier New" w:hAnsi="Courier New" w:cs="Courier New"/>
                    </w:rPr>
                    <m:t>-5</m:t>
                  </m:r>
                </m:sup>
              </m:sSup>
            </m:num>
            <m:den>
              <m:f>
                <m:fPr>
                  <m:ctrlPr>
                    <w:rPr>
                      <w:rFonts w:ascii="Cambria Math" w:hAnsi="Cambria Math" w:cs="Courier New"/>
                      <w:i/>
                    </w:rPr>
                  </m:ctrlPr>
                </m:fPr>
                <m:num>
                  <m:r>
                    <m:rPr>
                      <m:nor/>
                    </m:rPr>
                    <w:rPr>
                      <w:rFonts w:ascii="Courier New" w:hAnsi="Courier New" w:cs="Courier New"/>
                    </w:rPr>
                    <m:t>μ</m:t>
                  </m:r>
                  <m:d>
                    <m:dPr>
                      <m:begChr m:val="["/>
                      <m:endChr m:val="]"/>
                      <m:ctrlPr>
                        <w:rPr>
                          <w:rFonts w:ascii="Cambria Math" w:hAnsi="Cambria Math" w:cs="Courier New"/>
                          <w:i/>
                        </w:rPr>
                      </m:ctrlPr>
                    </m:dPr>
                    <m:e>
                      <m:r>
                        <m:rPr>
                          <m:nor/>
                        </m:rPr>
                        <w:rPr>
                          <w:rFonts w:ascii="Courier New" w:hAnsi="Courier New" w:cs="Courier New"/>
                        </w:rPr>
                        <m:t>E</m:t>
                      </m:r>
                    </m:e>
                  </m:d>
                </m:num>
                <m:den>
                  <m:r>
                    <m:rPr>
                      <m:nor/>
                    </m:rPr>
                    <w:rPr>
                      <w:rFonts w:ascii="Courier New" w:hAnsi="Courier New" w:cs="Courier New"/>
                    </w:rPr>
                    <m:t>ρ</m:t>
                  </m:r>
                </m:den>
              </m:f>
              <m:r>
                <m:rPr>
                  <m:nor/>
                </m:rPr>
                <w:rPr>
                  <w:rFonts w:ascii="Courier New" w:hAnsi="Courier New" w:cs="Courier New"/>
                </w:rPr>
                <m:t>*E</m:t>
              </m:r>
            </m:den>
          </m:f>
        </m:oMath>
      </m:oMathPara>
    </w:p>
    <w:p w:rsidR="00A85F0F" w:rsidRPr="00474F18" w:rsidRDefault="00A85F0F" w:rsidP="0053358A">
      <w:pPr>
        <w:rPr>
          <w:rFonts w:eastAsiaTheme="minorEastAsia"/>
        </w:rPr>
      </w:pPr>
      <w:r>
        <w:t xml:space="preserve">where </w:t>
      </w:r>
      <m:oMath>
        <m:f>
          <m:fPr>
            <m:ctrlPr>
              <w:rPr>
                <w:rFonts w:ascii="Cambria Math" w:hAnsi="Cambria Math" w:cs="Courier New"/>
                <w:i/>
              </w:rPr>
            </m:ctrlPr>
          </m:fPr>
          <m:num>
            <m:r>
              <m:rPr>
                <m:nor/>
              </m:rPr>
              <w:rPr>
                <w:rFonts w:ascii="Courier New" w:hAnsi="Courier New" w:cs="Courier New"/>
              </w:rPr>
              <m:t>μ</m:t>
            </m:r>
            <m:d>
              <m:dPr>
                <m:begChr m:val="["/>
                <m:endChr m:val="]"/>
                <m:ctrlPr>
                  <w:rPr>
                    <w:rFonts w:ascii="Cambria Math" w:hAnsi="Cambria Math" w:cs="Courier New"/>
                    <w:i/>
                  </w:rPr>
                </m:ctrlPr>
              </m:dPr>
              <m:e>
                <m:r>
                  <m:rPr>
                    <m:nor/>
                  </m:rPr>
                  <w:rPr>
                    <w:rFonts w:ascii="Courier New" w:hAnsi="Courier New" w:cs="Courier New"/>
                  </w:rPr>
                  <m:t>E</m:t>
                </m:r>
              </m:e>
            </m:d>
          </m:num>
          <m:den>
            <m:r>
              <m:rPr>
                <m:nor/>
              </m:rPr>
              <w:rPr>
                <w:rFonts w:ascii="Courier New" w:hAnsi="Courier New" w:cs="Courier New"/>
              </w:rPr>
              <m:t>ρ</m:t>
            </m:r>
          </m:den>
        </m:f>
      </m:oMath>
      <w:r>
        <w:rPr>
          <w:rFonts w:eastAsiaTheme="minorEastAsia"/>
        </w:rPr>
        <w:t xml:space="preserve"> is the mass attenuation coefficient outputted from NIST and </w:t>
      </w:r>
      <m:oMath>
        <m:r>
          <m:rPr>
            <m:nor/>
          </m:rPr>
          <w:rPr>
            <w:rFonts w:ascii="Courier New" w:hAnsi="Courier New" w:cs="Courier New"/>
          </w:rPr>
          <m:t>E</m:t>
        </m:r>
      </m:oMath>
      <w:r>
        <w:rPr>
          <w:rFonts w:eastAsiaTheme="minorEastAsia"/>
        </w:rPr>
        <w:t xml:space="preserve"> is</w:t>
      </w:r>
      <w:r w:rsidR="00DE52D9">
        <w:rPr>
          <w:rFonts w:eastAsiaTheme="minorEastAsia"/>
        </w:rPr>
        <w:t xml:space="preserve"> energy associated with the coefficient</w:t>
      </w:r>
      <w:r>
        <w:rPr>
          <w:rFonts w:eastAsiaTheme="minorEastAsia"/>
        </w:rPr>
        <w:t>.</w:t>
      </w:r>
      <w:r w:rsidR="00474F18">
        <w:rPr>
          <w:rFonts w:eastAsiaTheme="minorEastAsia"/>
        </w:rPr>
        <w:t xml:space="preserve"> The resulting values should be appended to column 3 in </w:t>
      </w:r>
      <w:proofErr w:type="spellStart"/>
      <w:r w:rsidR="00474F18">
        <w:rPr>
          <w:i/>
        </w:rPr>
        <w:t>spektrFluencePerExposure.mat</w:t>
      </w:r>
      <w:proofErr w:type="spellEnd"/>
      <w:r w:rsidR="00474F18">
        <w:t>.</w:t>
      </w:r>
    </w:p>
    <w:p w:rsidR="0053358A" w:rsidRDefault="0053358A" w:rsidP="0053358A">
      <w:r>
        <w:rPr>
          <w:i/>
        </w:rPr>
        <w:t>Extension of Normalization Factors</w:t>
      </w:r>
    </w:p>
    <w:p w:rsidR="00873BAC" w:rsidRPr="00F04493" w:rsidRDefault="00873BAC" w:rsidP="0053358A">
      <w:r>
        <w:t xml:space="preserve">In </w:t>
      </w:r>
      <w:proofErr w:type="spellStart"/>
      <w:r>
        <w:t>spektr</w:t>
      </w:r>
      <w:proofErr w:type="spellEnd"/>
      <w:r>
        <w:t xml:space="preserve"> 3.0, the tube output of TASMICS is normalized to the tube output of TASMIP to account for differences in model generation parameters. As TASMIP is not defined for tube potentials above 150 kV, normalization cannot be done beyond this range. </w:t>
      </w:r>
      <w:r w:rsidR="00162AA6">
        <w:t xml:space="preserve">Thus, all calls to the function </w:t>
      </w:r>
      <w:r w:rsidR="00162AA6">
        <w:rPr>
          <w:i/>
        </w:rPr>
        <w:t xml:space="preserve">spektrSpectrum </w:t>
      </w:r>
      <w:r w:rsidR="00162AA6">
        <w:t xml:space="preserve">must be with </w:t>
      </w:r>
      <w:r w:rsidR="00474F18">
        <w:t>the</w:t>
      </w:r>
      <w:r w:rsidR="00162AA6">
        <w:t xml:space="preserve"> </w:t>
      </w:r>
      <w:r w:rsidR="00162AA6">
        <w:rPr>
          <w:rFonts w:ascii="Courier New" w:hAnsi="Courier New" w:cs="Courier New"/>
        </w:rPr>
        <w:t>normalize</w:t>
      </w:r>
      <w:r w:rsidR="00162AA6">
        <w:rPr>
          <w:rFonts w:cstheme="minorHAnsi"/>
        </w:rPr>
        <w:t xml:space="preserve"> flag set to 0 </w:t>
      </w:r>
      <w:r w:rsidR="00F04493">
        <w:t>for potentials above 150 kV.</w:t>
      </w:r>
    </w:p>
    <w:p w:rsidR="0053358A" w:rsidRDefault="0053358A" w:rsidP="0053358A">
      <w:pPr>
        <w:rPr>
          <w:i/>
        </w:rPr>
      </w:pPr>
      <w:r>
        <w:rPr>
          <w:i/>
        </w:rPr>
        <w:t xml:space="preserve">Change Energy Range Limits of Plot in </w:t>
      </w:r>
      <w:r w:rsidR="00474F18">
        <w:rPr>
          <w:i/>
        </w:rPr>
        <w:t>S</w:t>
      </w:r>
      <w:r>
        <w:rPr>
          <w:i/>
        </w:rPr>
        <w:t>pektr GUI</w:t>
      </w:r>
    </w:p>
    <w:p w:rsidR="00F04493" w:rsidRDefault="00F04493" w:rsidP="0053358A">
      <w:r>
        <w:t xml:space="preserve">To display higher energies in the </w:t>
      </w:r>
      <w:proofErr w:type="spellStart"/>
      <w:r>
        <w:t>spektr</w:t>
      </w:r>
      <w:proofErr w:type="spellEnd"/>
      <w:r>
        <w:t xml:space="preserve"> GUI, the x limits of the axis must be changed to the tube potential of the spectrum. This can be done with the following function call:</w:t>
      </w:r>
    </w:p>
    <w:p w:rsidR="00F04493" w:rsidRPr="00F04493" w:rsidRDefault="00F04493" w:rsidP="0053358A">
      <w:pPr>
        <w:rPr>
          <w:rFonts w:eastAsiaTheme="minorEastAsia"/>
        </w:rPr>
      </w:pPr>
      <m:oMathPara>
        <m:oMath>
          <m:r>
            <w:rPr>
              <w:rFonts w:ascii="Cambria Math" w:hAnsi="Cambria Math" w:cs="Courier New"/>
            </w:rPr>
            <m:t>set</m:t>
          </m:r>
          <m:d>
            <m:dPr>
              <m:ctrlPr>
                <w:rPr>
                  <w:rFonts w:ascii="Cambria Math" w:hAnsi="Cambria Math" w:cs="Courier New"/>
                  <w:i/>
                </w:rPr>
              </m:ctrlPr>
            </m:dPr>
            <m:e>
              <m:r>
                <w:rPr>
                  <w:rFonts w:ascii="Cambria Math" w:hAnsi="Cambria Math" w:cs="Courier New"/>
                </w:rPr>
                <m:t>handles.axes1,</m:t>
              </m:r>
              <m:r>
                <w:rPr>
                  <w:rFonts w:ascii="Cambria Math" w:hAnsi="Cambria Math" w:cs="Courier New"/>
                </w:rPr>
                <m:t>'X</m:t>
              </m:r>
              <m:r>
                <w:rPr>
                  <w:rFonts w:ascii="Cambria Math" w:hAnsi="Cambria Math" w:cs="Courier New"/>
                </w:rPr>
                <m:t>Li</m:t>
              </m:r>
              <m:sSup>
                <m:sSupPr>
                  <m:ctrlPr>
                    <w:rPr>
                      <w:rFonts w:ascii="Cambria Math" w:hAnsi="Cambria Math" w:cs="Courier New"/>
                      <w:i/>
                    </w:rPr>
                  </m:ctrlPr>
                </m:sSupPr>
                <m:e>
                  <m:r>
                    <w:rPr>
                      <w:rFonts w:ascii="Cambria Math" w:hAnsi="Cambria Math" w:cs="Courier New"/>
                    </w:rPr>
                    <m:t>m</m:t>
                  </m:r>
                </m:e>
                <m:sup>
                  <m:r>
                    <w:rPr>
                      <w:rFonts w:ascii="Cambria Math" w:hAnsi="Cambria Math" w:cs="Courier New"/>
                    </w:rPr>
                    <m:t>'</m:t>
                  </m:r>
                </m:sup>
              </m:sSup>
              <m:r>
                <w:rPr>
                  <w:rFonts w:ascii="Cambria Math" w:hAnsi="Cambria Math" w:cs="Courier New"/>
                </w:rPr>
                <m:t>,[</m:t>
              </m:r>
              <m:r>
                <m:rPr>
                  <m:nor/>
                </m:rPr>
                <w:rPr>
                  <w:rFonts w:ascii="Courier New" w:hAnsi="Courier New" w:cs="Courier New"/>
                </w:rPr>
                <m:t>xmin</m:t>
              </m:r>
              <m:r>
                <w:rPr>
                  <w:rFonts w:ascii="Cambria Math" w:hAnsi="Cambria Math" w:cs="Courier New"/>
                </w:rPr>
                <m:t xml:space="preserve"> </m:t>
              </m:r>
              <m:r>
                <m:rPr>
                  <m:nor/>
                </m:rPr>
                <w:rPr>
                  <w:rFonts w:ascii="Courier New" w:hAnsi="Courier New" w:cs="Courier New"/>
                </w:rPr>
                <m:t>xmax</m:t>
              </m:r>
              <m:r>
                <w:rPr>
                  <w:rFonts w:ascii="Cambria Math" w:hAnsi="Cambria Math" w:cs="Courier New"/>
                </w:rPr>
                <m:t>]</m:t>
              </m:r>
            </m:e>
          </m:d>
        </m:oMath>
      </m:oMathPara>
    </w:p>
    <w:p w:rsidR="00F04493" w:rsidRPr="00A52772" w:rsidRDefault="00A52772" w:rsidP="0053358A">
      <w:proofErr w:type="gramStart"/>
      <w:r>
        <w:t>where</w:t>
      </w:r>
      <w:r w:rsidR="00F04493">
        <w:t xml:space="preserve"> </w:t>
      </w:r>
      <w:r>
        <w:rPr>
          <w:rFonts w:eastAsiaTheme="minorEastAsia"/>
        </w:rPr>
        <w:t xml:space="preserve"> </w:t>
      </w:r>
      <w:proofErr w:type="spellStart"/>
      <m:oMath>
        <m:r>
          <m:rPr>
            <m:nor/>
          </m:rPr>
          <w:rPr>
            <w:rFonts w:ascii="Courier New" w:hAnsi="Courier New" w:cs="Courier New"/>
          </w:rPr>
          <m:t>xmin</m:t>
        </m:r>
      </m:oMath>
      <w:proofErr w:type="spellEnd"/>
      <w:proofErr w:type="gramEnd"/>
      <w:r>
        <w:rPr>
          <w:rFonts w:eastAsiaTheme="minorEastAsia"/>
        </w:rPr>
        <w:t xml:space="preserve"> and </w:t>
      </w:r>
      <w:proofErr w:type="spellStart"/>
      <m:oMath>
        <m:r>
          <m:rPr>
            <m:nor/>
          </m:rPr>
          <w:rPr>
            <w:rFonts w:ascii="Courier New" w:hAnsi="Courier New" w:cs="Courier New"/>
          </w:rPr>
          <m:t>xmax</m:t>
        </m:r>
      </m:oMath>
      <w:proofErr w:type="spellEnd"/>
      <w:r>
        <w:rPr>
          <w:rFonts w:eastAsiaTheme="minorEastAsia"/>
        </w:rPr>
        <w:t xml:space="preserve"> are the minimum and maximum values of the energy range. This call should be placed following all calls to </w:t>
      </w:r>
      <w:r w:rsidRPr="00A83F25">
        <w:rPr>
          <w:rFonts w:eastAsiaTheme="minorEastAsia"/>
          <w:i/>
        </w:rPr>
        <w:t>plot</w:t>
      </w:r>
      <w:r>
        <w:rPr>
          <w:rFonts w:eastAsiaTheme="minorEastAsia"/>
        </w:rPr>
        <w:t xml:space="preserve"> in </w:t>
      </w:r>
      <w:proofErr w:type="spellStart"/>
      <w:r>
        <w:rPr>
          <w:rFonts w:eastAsiaTheme="minorEastAsia"/>
          <w:i/>
        </w:rPr>
        <w:t>spektr.m</w:t>
      </w:r>
      <w:proofErr w:type="spellEnd"/>
      <w:r>
        <w:rPr>
          <w:rFonts w:eastAsiaTheme="minorEastAsia"/>
        </w:rPr>
        <w:t xml:space="preserve">. </w:t>
      </w:r>
    </w:p>
    <w:p w:rsidR="0053358A" w:rsidRPr="0053358A" w:rsidRDefault="0053358A" w:rsidP="0053358A">
      <w:pPr>
        <w:rPr>
          <w:rFonts w:ascii="Calibri" w:hAnsi="Calibri" w:cs="Calibri"/>
        </w:rPr>
      </w:pPr>
      <w:r>
        <w:rPr>
          <w:i/>
        </w:rPr>
        <w:t xml:space="preserve">Change </w:t>
      </w:r>
      <w:proofErr w:type="spellStart"/>
      <w:r>
        <w:rPr>
          <w:rFonts w:ascii="Courier New" w:hAnsi="Courier New" w:cs="Courier New"/>
        </w:rPr>
        <w:t>EnergyVector</w:t>
      </w:r>
      <w:proofErr w:type="spellEnd"/>
      <w:r>
        <w:rPr>
          <w:rFonts w:ascii="Calibri" w:hAnsi="Calibri" w:cs="Calibri"/>
        </w:rPr>
        <w:t xml:space="preserve"> </w:t>
      </w:r>
      <w:r>
        <w:rPr>
          <w:rFonts w:ascii="Calibri" w:hAnsi="Calibri" w:cs="Calibri"/>
          <w:i/>
        </w:rPr>
        <w:t xml:space="preserve">variable in </w:t>
      </w:r>
      <w:proofErr w:type="spellStart"/>
      <w:r>
        <w:rPr>
          <w:rFonts w:ascii="Calibri" w:hAnsi="Calibri" w:cs="Calibri"/>
          <w:i/>
        </w:rPr>
        <w:t>spektrBeers</w:t>
      </w:r>
      <w:proofErr w:type="spellEnd"/>
      <w:r>
        <w:rPr>
          <w:rFonts w:ascii="Calibri" w:hAnsi="Calibri" w:cs="Calibri"/>
          <w:i/>
        </w:rPr>
        <w:t xml:space="preserve">, </w:t>
      </w:r>
      <w:proofErr w:type="spellStart"/>
      <w:r>
        <w:rPr>
          <w:rFonts w:ascii="Calibri" w:hAnsi="Calibri" w:cs="Calibri"/>
          <w:i/>
        </w:rPr>
        <w:t>spektrMuRhoElements</w:t>
      </w:r>
      <w:proofErr w:type="spellEnd"/>
      <w:r>
        <w:rPr>
          <w:rFonts w:ascii="Calibri" w:hAnsi="Calibri" w:cs="Calibri"/>
          <w:i/>
        </w:rPr>
        <w:t xml:space="preserve">, and </w:t>
      </w:r>
      <w:proofErr w:type="spellStart"/>
      <w:r>
        <w:rPr>
          <w:rFonts w:ascii="Calibri" w:hAnsi="Calibri" w:cs="Calibri"/>
          <w:i/>
        </w:rPr>
        <w:t>spektrMuRhoCompounds</w:t>
      </w:r>
      <w:proofErr w:type="spellEnd"/>
    </w:p>
    <w:p w:rsidR="0053358A" w:rsidRPr="00D61D77" w:rsidRDefault="00D61D77" w:rsidP="0053358A">
      <w:pPr>
        <w:rPr>
          <w:rFonts w:asciiTheme="majorHAnsi" w:hAnsiTheme="majorHAnsi" w:cstheme="majorHAnsi"/>
        </w:rPr>
      </w:pPr>
      <w:r>
        <w:t xml:space="preserve">The </w:t>
      </w:r>
      <w:proofErr w:type="spellStart"/>
      <w:r>
        <w:rPr>
          <w:rFonts w:ascii="Courier New" w:hAnsi="Courier New" w:cs="Courier New"/>
        </w:rPr>
        <w:t>EnergyVector</w:t>
      </w:r>
      <w:proofErr w:type="spellEnd"/>
      <w:r>
        <w:rPr>
          <w:rFonts w:ascii="Courier New" w:hAnsi="Courier New" w:cs="Courier New"/>
        </w:rPr>
        <w:t xml:space="preserve"> </w:t>
      </w:r>
      <w:r>
        <w:rPr>
          <w:rFonts w:cstheme="minorHAnsi"/>
        </w:rPr>
        <w:t xml:space="preserve">variable in </w:t>
      </w:r>
      <w:proofErr w:type="spellStart"/>
      <w:r>
        <w:rPr>
          <w:rFonts w:ascii="Calibri" w:hAnsi="Calibri" w:cs="Calibri"/>
          <w:i/>
        </w:rPr>
        <w:t>spektrBeers.m</w:t>
      </w:r>
      <w:proofErr w:type="spellEnd"/>
      <w:r>
        <w:rPr>
          <w:rFonts w:ascii="Calibri" w:hAnsi="Calibri" w:cs="Calibri"/>
          <w:i/>
        </w:rPr>
        <w:t xml:space="preserve">, </w:t>
      </w:r>
      <w:proofErr w:type="spellStart"/>
      <w:r>
        <w:rPr>
          <w:rFonts w:ascii="Calibri" w:hAnsi="Calibri" w:cs="Calibri"/>
          <w:i/>
        </w:rPr>
        <w:t>spektrMuRhoElements.m</w:t>
      </w:r>
      <w:proofErr w:type="spellEnd"/>
      <w:r>
        <w:rPr>
          <w:rFonts w:ascii="Calibri" w:hAnsi="Calibri" w:cs="Calibri"/>
          <w:i/>
        </w:rPr>
        <w:t xml:space="preserve">, and </w:t>
      </w:r>
      <w:proofErr w:type="spellStart"/>
      <w:r>
        <w:rPr>
          <w:rFonts w:ascii="Calibri" w:hAnsi="Calibri" w:cs="Calibri"/>
          <w:i/>
        </w:rPr>
        <w:t>spektrMuRhoCompounds.m</w:t>
      </w:r>
      <w:proofErr w:type="spellEnd"/>
      <w:r>
        <w:rPr>
          <w:rFonts w:ascii="Calibri" w:hAnsi="Calibri" w:cs="Calibri"/>
          <w:i/>
        </w:rPr>
        <w:t xml:space="preserve"> </w:t>
      </w:r>
      <w:r>
        <w:rPr>
          <w:rFonts w:ascii="Calibri" w:hAnsi="Calibri" w:cs="Calibri"/>
        </w:rPr>
        <w:t xml:space="preserve">controls the range of values </w:t>
      </w:r>
      <w:r w:rsidR="00A83F25">
        <w:rPr>
          <w:rFonts w:ascii="Calibri" w:hAnsi="Calibri" w:cs="Calibri"/>
        </w:rPr>
        <w:t>indexed</w:t>
      </w:r>
      <w:r>
        <w:rPr>
          <w:rFonts w:ascii="Calibri" w:hAnsi="Calibri" w:cs="Calibri"/>
        </w:rPr>
        <w:t xml:space="preserve"> from each functions </w:t>
      </w:r>
      <w:proofErr w:type="gramStart"/>
      <w:r>
        <w:rPr>
          <w:rFonts w:ascii="Calibri" w:hAnsi="Calibri" w:cs="Calibri"/>
        </w:rPr>
        <w:t>respective .mat</w:t>
      </w:r>
      <w:proofErr w:type="gramEnd"/>
      <w:r>
        <w:rPr>
          <w:rFonts w:ascii="Calibri" w:hAnsi="Calibri" w:cs="Calibri"/>
        </w:rPr>
        <w:t xml:space="preserve"> file. </w:t>
      </w:r>
      <w:r w:rsidR="00A83F25">
        <w:rPr>
          <w:rFonts w:ascii="Calibri" w:hAnsi="Calibri" w:cs="Calibri"/>
        </w:rPr>
        <w:t>T</w:t>
      </w:r>
      <w:r>
        <w:rPr>
          <w:rFonts w:ascii="Calibri" w:hAnsi="Calibri" w:cs="Calibri"/>
        </w:rPr>
        <w:t xml:space="preserve">his vector </w:t>
      </w:r>
      <w:r w:rsidR="00A83F25">
        <w:rPr>
          <w:rFonts w:ascii="Calibri" w:hAnsi="Calibri" w:cs="Calibri"/>
        </w:rPr>
        <w:t xml:space="preserve">must be modified </w:t>
      </w:r>
      <w:r>
        <w:rPr>
          <w:rFonts w:ascii="Calibri" w:hAnsi="Calibri" w:cs="Calibri"/>
        </w:rPr>
        <w:t>to the desired energy range.</w:t>
      </w:r>
    </w:p>
    <w:p w:rsidR="006F499A" w:rsidRPr="006F499A" w:rsidRDefault="006F499A" w:rsidP="0053358A">
      <w:r>
        <w:t xml:space="preserve">NIST </w:t>
      </w:r>
      <w:proofErr w:type="spellStart"/>
      <w:r>
        <w:t>XCom</w:t>
      </w:r>
      <w:proofErr w:type="spellEnd"/>
      <w:r>
        <w:t>:</w:t>
      </w:r>
    </w:p>
    <w:p w:rsidR="006F499A" w:rsidRPr="006F499A" w:rsidRDefault="006F499A" w:rsidP="0053358A">
      <w:r w:rsidRPr="006F499A">
        <w:t>https://physics.nist.gov/PhysRefData/Xcom/html/xcom1.html</w:t>
      </w:r>
    </w:p>
    <w:sectPr w:rsidR="006F499A" w:rsidRPr="006F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EC1"/>
    <w:multiLevelType w:val="hybridMultilevel"/>
    <w:tmpl w:val="654A5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26"/>
    <w:rsid w:val="000E6CAB"/>
    <w:rsid w:val="000F093B"/>
    <w:rsid w:val="00162AA6"/>
    <w:rsid w:val="001B4F2B"/>
    <w:rsid w:val="002C0A3D"/>
    <w:rsid w:val="003B0DD7"/>
    <w:rsid w:val="00407C3D"/>
    <w:rsid w:val="004118A2"/>
    <w:rsid w:val="0046148F"/>
    <w:rsid w:val="00474F18"/>
    <w:rsid w:val="004A59E8"/>
    <w:rsid w:val="004F49D6"/>
    <w:rsid w:val="0053358A"/>
    <w:rsid w:val="006A6CA2"/>
    <w:rsid w:val="006B4D43"/>
    <w:rsid w:val="006E39A4"/>
    <w:rsid w:val="006F499A"/>
    <w:rsid w:val="0087176B"/>
    <w:rsid w:val="00873BAC"/>
    <w:rsid w:val="009458D9"/>
    <w:rsid w:val="009D74EF"/>
    <w:rsid w:val="00A122A5"/>
    <w:rsid w:val="00A4567B"/>
    <w:rsid w:val="00A52772"/>
    <w:rsid w:val="00A83F25"/>
    <w:rsid w:val="00A85F0F"/>
    <w:rsid w:val="00AD5C26"/>
    <w:rsid w:val="00D61D77"/>
    <w:rsid w:val="00DE52D9"/>
    <w:rsid w:val="00E35BF8"/>
    <w:rsid w:val="00F039F4"/>
    <w:rsid w:val="00F04493"/>
    <w:rsid w:val="00F21D6F"/>
    <w:rsid w:val="00F3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2BB9"/>
  <w15:chartTrackingRefBased/>
  <w15:docId w15:val="{E9B08A80-DC66-4647-90CE-AB93BBAE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58A"/>
    <w:pPr>
      <w:ind w:left="720"/>
      <w:contextualSpacing/>
    </w:pPr>
  </w:style>
  <w:style w:type="character" w:styleId="PlaceholderText">
    <w:name w:val="Placeholder Text"/>
    <w:basedOn w:val="DefaultParagraphFont"/>
    <w:uiPriority w:val="99"/>
    <w:semiHidden/>
    <w:rsid w:val="00F039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Punnoose</dc:creator>
  <cp:keywords/>
  <dc:description/>
  <cp:lastModifiedBy>Josh Punnoose</cp:lastModifiedBy>
  <cp:revision>10</cp:revision>
  <dcterms:created xsi:type="dcterms:W3CDTF">2018-01-12T13:50:00Z</dcterms:created>
  <dcterms:modified xsi:type="dcterms:W3CDTF">2018-01-15T04:03:00Z</dcterms:modified>
</cp:coreProperties>
</file>