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ind w:firstLine="720"/>
        <w:jc w:val="center"/>
        <w:rPr/>
      </w:pPr>
      <w:r w:rsidDel="00000000" w:rsidR="00000000" w:rsidRPr="00000000">
        <w:rPr>
          <w:rFonts w:ascii="Times New Roman" w:cs="Times New Roman" w:eastAsia="Times New Roman" w:hAnsi="Times New Roman"/>
          <w:sz w:val="24"/>
          <w:szCs w:val="24"/>
          <w:rtl w:val="0"/>
        </w:rPr>
        <w:t xml:space="preserve">Journal #17</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I’ve started annotating the frames that the AI annotating tool on Roboflow couldn’t quite get right. If we consider an accuracy of around 70% to be good enough, that leaves us with just over 1300 frames that I need to fix by hand. I’m not exactly satisfied with the minimum accuracy of 70%, it still feels quite low to me, I think I also need to take a little time on Friday to find a way to increase this minimum accuracy. Continuing on, I’ve completed about 162 annotations so far, which took me a little under an hour. This means it takes about 10-15 seconds per frame. Annotating 1300 frames by hand seems pretty unreasonable, as it would take at least 4-5 hours for one person to do. I’ve started running the AI tool again, hoping that the number of frames needing annotation will decrease. But in case that doesn’t work, I’ll use my time on Friday to look for another software with an automatic annotation feature to see if that would work better. Worst-case scenario, Jacob and I will need to split the work, each doing about 2 hours, which isn’t too bad.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Additionally, I started running the Tracknet code on the video provided by the creators in their </w:t>
      </w:r>
      <w:hyperlink r:id="rId6">
        <w:r w:rsidDel="00000000" w:rsidR="00000000" w:rsidRPr="00000000">
          <w:rPr>
            <w:rFonts w:ascii="Times New Roman" w:cs="Times New Roman" w:eastAsia="Times New Roman" w:hAnsi="Times New Roman"/>
            <w:sz w:val="23"/>
            <w:szCs w:val="23"/>
            <w:rtl w:val="0"/>
          </w:rPr>
          <w:t xml:space="preserve">research article</w:t>
        </w:r>
      </w:hyperlink>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23"/>
          <w:szCs w:val="23"/>
          <w:rtl w:val="0"/>
        </w:rPr>
        <w:t xml:space="preserve"> The video is about 10 minutes long, but I only used the first 1.5 minutes as a short clip since I’m only using it for testing purposes and don’t necessarily need to train the whole entire video. When doing this, however, I realized a significant problem: my personal laptop is quite old and doesn’t have enough processing power to run the code on the frames at a reasonable speed (it takes about 12 seconds per frame). So, I had Jacob run it on his computer, and it takes him around 5-7 seconds per frame. While this is faster, it’s still relatively slow, so we have to make sure to allocate a good amount of time (at least 2-3 days) to process the 25,000 frames in the VideoBadminton dataset.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oliao.github.io/Coac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