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2/7/2025</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line="480" w:lineRule="auto"/>
        <w:ind w:firstLine="720"/>
        <w:jc w:val="center"/>
        <w:rPr/>
      </w:pPr>
      <w:r w:rsidDel="00000000" w:rsidR="00000000" w:rsidRPr="00000000">
        <w:rPr>
          <w:rFonts w:ascii="Times New Roman" w:cs="Times New Roman" w:eastAsia="Times New Roman" w:hAnsi="Times New Roman"/>
          <w:sz w:val="24"/>
          <w:szCs w:val="24"/>
          <w:rtl w:val="0"/>
        </w:rPr>
        <w:t xml:space="preserve">Journal #19</w:t>
      </w: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I began brainstorming approaches for our Next Best Move Algorithm. My initial idea involved creating a pose identification model to detect which poses are played back-to-back in a badminton match. The plan was to gather a large set of Olympic matches, run them through the model, and calculate the probabilities for the chances of each possible move after a move is played.</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during further research, we found the </w:t>
      </w:r>
      <w:hyperlink r:id="rId6">
        <w:r w:rsidDel="00000000" w:rsidR="00000000" w:rsidRPr="00000000">
          <w:rPr>
            <w:rFonts w:ascii="Times New Roman" w:cs="Times New Roman" w:eastAsia="Times New Roman" w:hAnsi="Times New Roman"/>
            <w:color w:val="1155cc"/>
            <w:sz w:val="24"/>
            <w:szCs w:val="24"/>
            <w:u w:val="single"/>
            <w:rtl w:val="0"/>
          </w:rPr>
          <w:t xml:space="preserve">ShuttleSet22 dataset</w:t>
        </w:r>
      </w:hyperlink>
      <w:r w:rsidDel="00000000" w:rsidR="00000000" w:rsidRPr="00000000">
        <w:rPr>
          <w:rFonts w:ascii="Times New Roman" w:cs="Times New Roman" w:eastAsia="Times New Roman" w:hAnsi="Times New Roman"/>
          <w:sz w:val="24"/>
          <w:szCs w:val="24"/>
          <w:rtl w:val="0"/>
        </w:rPr>
        <w:t xml:space="preserve">. ShuttleSet22 is a badminton singles dataset collected from high-ranking matches in 2022. It consists of 30,172 strokes in 2,888 rallies in the training set, 1,400 strokes in 450 rallies in the validation set, and 2,040 strokes in 654 rallies in the testing set, with detailed stroke-level metadata for each rally.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highly useful dataset containing all the information we need, I decided to use ShuttleSet22 to calculate the probabilities of the next possible move. For example, for a move like a dropshot, the best response might be 0.6 lift, 0.2 block, and 0.2 transitional slice, and we would store this information in a dictionary, like so: {dropshot: [(0.6, lift), (0.2, block), (0.2, transitional slice)]}.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dataset is already accurate, we won’t need to worry about building a model and the potential issue of not achieving 100% accuracy. While I focus on the algorithm, Jacob will begin working on the access keys.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wywyWang/CoachAI-Projects/blob/main/ShuttleSet/set/An_Se_Young_Pornpawee_Chochuwong_TOYOTA_THAILAND_OPEN_2021_QuarterFinals/set1.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