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2/21/2025</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#21</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this week preprocessing the ShuttleSet22 dataset. Mainly, I translated the shot types into English and kept only the attributes needed for developing a next best move algorithm. Instead of using raw player coordinates, the dataset includes an attribute called playerlocation area, which assigns a number from one to nine to represent different court sections, with one being the top left and nine being the bottom right. This removes the need to manually divide the court and assign regions. The final preprocessed dataset consists of the following attributes: player, shot, hit area, land area, player location area, and opponent location area.</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next best move algorithm, we will use a neural network that will consider multiple factors, including both players positions, the birdies trajectory, and the previous stroke played. This approach is going to be similar to a minimax strategy, where a moves success is evaluated numerically by assigning one if successful and negative one if not. For example, if the player is positioned in the bottom right and the opponent is in the bottom left, and the opponent performs a smash with a trajectory toward the bottom center, the outcome will be assessed based on whether the shot is returned effectively.</w:t>
      </w:r>
    </w:p>
    <w:p w:rsidR="00000000" w:rsidDel="00000000" w:rsidP="00000000" w:rsidRDefault="00000000" w:rsidRPr="00000000" w14:paraId="00000007">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Before developing the actual algorithm, I want to start with a statistical approach. I plan to calculate the probability of each shot type leading to a positive outcome (+1) or a negative outcome (-1) based on previous plays. Additionally, I'll analyze which shots are most likely to be played after certain shots.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