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2/27/2025</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#22</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I preprocessed the ShuttleSet dataset and was ready to start analyzing it before working on developing and training the neural network for our next-best-move algorithm. At the beginning of the week, I focused on determining the parameters for analyzing the dataset. I decided to use various statistical methods, including ranking moves from most to least frequently played and identifying the next likely move after each one. As I looped through each match, I tracked consecutive moves and updated a dictionary to count how often a particular shot followed another.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sequence observed was a cut, followed by a lift (49.04%), and then another cut (27.24%). Additionally, smashes were most often followed by blocks (59.83%), which aligns with typical defensive play. When comparing offensive and defensive play styles, lifts and defensive clears frequently resulted in smashes (24-26%), highlighting their vulnerability. Blocks and short flat shots were often followed by similar defensive or neutral shots. Some shots, such as short flat shots (37.37%) and flat shots (17.24%), were often followed by themselves, suggesting they are part of sustained playstyles. Furthermore, shots like flat shots and short flat shots had very low probabilities of being followed by offensive moves like smashes, indicating they are not commonly used as attacking setups.</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