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3/21/2025</w:t>
      </w:r>
    </w:p>
    <w:p w:rsidR="00000000" w:rsidDel="00000000" w:rsidP="00000000" w:rsidRDefault="00000000" w:rsidRPr="00000000" w14:paraId="00000003">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#25</w:t>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at the CyberPatriot National Finals competition over the weekend and on Monday, so I didn’t get much time to work on my project. At the beginning of Wednesday’s class, I finished writing and editing my abstract. Then, I spent the rest of the class working through and trying to understand PyTorch using the</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official guide</w:t>
        </w:r>
      </w:hyperlink>
      <w:r w:rsidDel="00000000" w:rsidR="00000000" w:rsidRPr="00000000">
        <w:rPr>
          <w:rFonts w:ascii="Times New Roman" w:cs="Times New Roman" w:eastAsia="Times New Roman" w:hAnsi="Times New Roman"/>
          <w:rtl w:val="0"/>
        </w:rPr>
        <w:t xml:space="preserve"> on their website. I got through the "Quickstart" and "Tensors" sections and tested my understanding using the MNIST dataset, which I also worked with last year. Compared to my own implementation or Sklearn’s neural networks, PyTorch provides more flexibility and control over model architecture and optimization. Unlike Sklearn’s abstraction, PyTorch allows me to manipulate tensors directly and define custom training loops, which I believe should help optimize the 60% accuracy that I have been getting.</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think I need to go through every single module before I start writing code. "Quickstart" gave me a solid overview, and "Tensors" taught me how to convert my own data into tensors for use with PyTorch. If I quickly go through "Build the Neural Network" and "Optimizing Model Parameters" on Friday, I should be able to also start writing the neural network for the NBM using PyTorch.</w:t>
      </w:r>
    </w:p>
    <w:p w:rsidR="00000000" w:rsidDel="00000000" w:rsidP="00000000" w:rsidRDefault="00000000" w:rsidRPr="00000000" w14:paraId="00000007">
      <w:pPr>
        <w:spacing w:line="480" w:lineRule="auto"/>
        <w:ind w:firstLine="720"/>
        <w:rPr/>
      </w:pPr>
      <w:r w:rsidDel="00000000" w:rsidR="00000000" w:rsidRPr="00000000">
        <w:rPr>
          <w:rFonts w:ascii="Cardo" w:cs="Cardo" w:eastAsia="Cardo" w:hAnsi="Cardo"/>
          <w:rtl w:val="0"/>
        </w:rPr>
        <w:t xml:space="preserve">Additionally, I’ve fixed the app loading speed in Android Studio. The issue wasn’t with opening the app itself but with the mobile phone simulation, which was taking a long time to start up. One major factor is that Android Studio reinstalls the app from scratch every time the simulation starts, taking around 700–900 ms. However, this delay won’t be an issue for actual users, since they will have the app installed permanently rather than deleting and reinstalling it after every use. Android Studio also has built in delays to ensure everything loads correctly, but by adjusting certain settings (Build, Execution, Deployment → Gradle-Android Compiler → Compile independent modules in parallel and "--offline" in command-line Options box.), I was able to reduce this time. Now, the simulation starts up within a reasonable time frame.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ytorch.org/tutorials/beginner/basics/intro.html" TargetMode="External"/><Relationship Id="rId7" Type="http://schemas.openxmlformats.org/officeDocument/2006/relationships/hyperlink" Target="https://pytorch.org/tutorials/beginner/basics/intro.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