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#30</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week, I mentioned wanting to color code the captions in the annotated video and I was able to take care of that this week. I also fixed all the remaining bugs in the video output and now the final generated video looks clean. With that done, I shifted focus to integrating everything I’ve developed so far into the mobile app. After speaking with Jacob, who has been out for a few weeks, we decided that he should concentrate on getting the pose recognition model working. Since most of my other tasks were wrapping up, I volunteered to take over the app development.</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I explored using Android Studio, but after spending some time with it, I realized it would take far too long to learn and work with effectively. It’s unusually complex, especially for adding custom features and handling dynamic content like what we are trying to do with this project. I remembered using the Python library Kivy to build a simple app during HackTJ, and it was much more intuitive (its structure was very similar to the Java graphics API we used during our freshman year Foundations CS class). I spoke with Jacob before switching over to Kivy because he had already spent time learning Android Studio and had made some progress on the base structure. He was completely fine with the change and actually relieved, he said he’d much rather work in Kivy than continue struggling with Android Studio.</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by building a basic Kivy app with three screens: an upload screen, a video player screen, and an archives screen. I used the </w:t>
      </w:r>
      <w:r w:rsidDel="00000000" w:rsidR="00000000" w:rsidRPr="00000000">
        <w:rPr>
          <w:rFonts w:ascii="Times New Roman" w:cs="Times New Roman" w:eastAsia="Times New Roman" w:hAnsi="Times New Roman"/>
          <w:rtl w:val="0"/>
        </w:rPr>
        <w:t xml:space="preserve">plyer</w:t>
      </w:r>
      <w:r w:rsidDel="00000000" w:rsidR="00000000" w:rsidRPr="00000000">
        <w:rPr>
          <w:rFonts w:ascii="Times New Roman" w:cs="Times New Roman" w:eastAsia="Times New Roman" w:hAnsi="Times New Roman"/>
          <w:rtl w:val="0"/>
        </w:rPr>
        <w:t xml:space="preserve"> library to open a file explorer on Windows, exactly how a normal website/app would prompt for a download which allows users to upload videos in a familiar way. I designed the UI directly in the Python file instead of using a separate </w:t>
      </w:r>
      <w:r w:rsidDel="00000000" w:rsidR="00000000" w:rsidRPr="00000000">
        <w:rPr>
          <w:rFonts w:ascii="Times New Roman" w:cs="Times New Roman" w:eastAsia="Times New Roman" w:hAnsi="Times New Roman"/>
          <w:rtl w:val="0"/>
        </w:rPr>
        <w:t xml:space="preserve">.kv</w:t>
      </w:r>
      <w:r w:rsidDel="00000000" w:rsidR="00000000" w:rsidRPr="00000000">
        <w:rPr>
          <w:rFonts w:ascii="Times New Roman" w:cs="Times New Roman" w:eastAsia="Times New Roman" w:hAnsi="Times New Roman"/>
          <w:rtl w:val="0"/>
        </w:rPr>
        <w:t xml:space="preserve"> file because I needed to frequently update and rerender the interface across different screens. For example, after a user uploads a video, the display has to refresh to show the new file and offer the option to pass it to the Next Best Move (NBM) analysis.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added a feature that allows users to view their uploaded video immediately after selecting it. If they’re satisfied with the upload, they can click a button to send it to the NBM analysis screen. Currently, this screen does not actually run the NBM algorithm. I encountered long, complex errors when trying to pass the uploaded video into the script that contains all the model code. For now, I’ve hardcoded a sample video just to demonstrate what the final version would look like once fully integrated. I plan to take care of this in the upcoming week.</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video player screen, users can view each of the short pose segmented videos generated by the algorithm, each clip corresponds to a specific pose instance in the full video. I added basic controls like play, pause, and buttons to move between clips. There’s also an “Archive” button that lets users save a video for later review. Archived videos show up in the archive screen, where users can watch the full video, pause and play it, and even delete it if needed.</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Wednesday, Jacob and I had a meeting with Dr. Gabor and Dr. Yilmaz to show a demo and talk through our next steps. Before this, we had planned to skip the error calculation algorithm that compares user performance to ground truth data, because the VideoBadminton dataset doesn't label which player is performing which pose. To split the dataset into player vs. opponent poses, we’d need to manually go through all the clips and label them ourselves, something that seemed unrealistic with our original timeline. However, during the meeting, we learned that there is no strict deadline for the full project to be </w:t>
      </w:r>
      <w:r w:rsidDel="00000000" w:rsidR="00000000" w:rsidRPr="00000000">
        <w:rPr>
          <w:rFonts w:ascii="Times New Roman" w:cs="Times New Roman" w:eastAsia="Times New Roman" w:hAnsi="Times New Roman"/>
          <w:rtl w:val="0"/>
        </w:rPr>
        <w:t xml:space="preserve">complete</w:t>
      </w:r>
      <w:r w:rsidDel="00000000" w:rsidR="00000000" w:rsidRPr="00000000">
        <w:rPr>
          <w:rFonts w:ascii="Times New Roman" w:cs="Times New Roman" w:eastAsia="Times New Roman" w:hAnsi="Times New Roman"/>
          <w:rtl w:val="0"/>
        </w:rPr>
        <w:t xml:space="preserve"> by the video presentation or the dress rehearsal. We technically have until TJStar to continue improving the system. With that in mind, we’ve decided to continue the error calculation plan. I’ll take care of preprocessing the VideoBadminton dataset to separate player and opponent clips, and Jacob will work on building the error calculator algorithm. We plan to continue working up to TJStar, which is still about a month away. Even if we don’t complete everything, we’ll showcase our progress at the event.</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goals for next week, I plan to finish polishing the UI by Wednesday, making the app look more visually appealing and intuitive. Then I’ll focus on preprocessing the dataset which I plan to finish by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following Friday. After that, I’ll help Jacob with the error calculator, I could most likely write helper methods. Meanwhile, Jacob will work on finalizing the pose recognition model by Wednesday. Once that’s ready, I’ll work on integrating it with the other modules to complete the NBM system. However, since that integration may take some time, I might need to shift the pose integration deadline to next Friday and maybe push the preprocessing task to the following Monday to stay realistic with pacing.</w:t>
      </w:r>
    </w:p>
    <w:p w:rsidR="00000000" w:rsidDel="00000000" w:rsidP="00000000" w:rsidRDefault="00000000" w:rsidRPr="00000000" w14:paraId="0000000C">
      <w:pPr>
        <w:spacing w:line="480" w:lineRule="auto"/>
        <w:ind w:firstLine="72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