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color w:val="444444"/>
          <w:spacing w:val="30"/>
          <w:sz w:val="18"/>
          <w:szCs w:val="18"/>
        </w:rPr>
        <w:t xml:space="preserve">I-IMMERSION SAS — LUMIIA</w:t>
      </w:r>
    </w:p>
    <w:p>
      <w:pPr>
        <w:spacing w:after="60"/>
      </w:pPr>
      <w:r>
        <w:rPr>
          <w:rFonts w:ascii="Calibri" w:cs="Calibri" w:eastAsia="Calibri" w:hAnsi="Calibri"/>
          <w:b/>
          <w:bCs/>
          <w:color w:val="6B2FA8"/>
          <w:sz w:val="40"/>
          <w:szCs w:val="40"/>
        </w:rPr>
        <w:t xml:space="preserve">FICHE DE POSTE</w:t>
      </w:r>
    </w:p>
    <w:p>
      <w:pPr>
        <w:spacing w:after="30"/>
      </w:pPr>
      <w:r>
        <w:rPr>
          <w:rFonts w:ascii="Calibri" w:cs="Calibri" w:eastAsia="Calibri" w:hAnsi="Calibri"/>
          <w:color w:val="1A1A1A"/>
          <w:sz w:val="24"/>
          <w:szCs w:val="24"/>
        </w:rPr>
        <w:t xml:space="preserve">Accueil, bar et animation — lieu de loisirs immersif (H/F)</w:t>
      </w:r>
    </w:p>
    <w:p>
      <w:pPr>
        <w:spacing w:after="40"/>
      </w:pPr>
      <w:r>
        <w:rPr>
          <w:rFonts w:ascii="Calibri" w:cs="Calibri" w:eastAsia="Calibri" w:hAnsi="Calibri"/>
          <w:color w:val="444444"/>
          <w:sz w:val="19"/>
          <w:szCs w:val="19"/>
        </w:rPr>
        <w:t xml:space="preserve">Équipier polyvalent : bar, snacking, accueil espace de loisirs — roller disco, jeux, team building, décor et studios</w:t>
      </w:r>
    </w:p>
    <w:p>
      <w:pPr>
        <w:spacing w:after="220"/>
      </w:pPr>
      <w:r>
        <w:rPr>
          <w:rFonts w:ascii="Calibri" w:cs="Calibri" w:eastAsia="Calibri" w:hAnsi="Calibri"/>
          <w:i/>
          <w:iCs/>
          <w:color w:val="444444"/>
          <w:sz w:val="17"/>
          <w:szCs w:val="17"/>
        </w:rPr>
        <w:t xml:space="preserve">Version 3 — 17 août 2026</w:t>
      </w:r>
    </w:p>
    <w:p>
      <w:pPr>
        <w:pBdr>
          <w:bottom w:val="single" w:color="CCBEDD" w:sz="6"/>
        </w:pBdr>
        <w:spacing w:after="160" w:before="60"/>
      </w:pPr>
      <w:r>
        <w:t xml:space="preserve"/>
      </w:r>
    </w:p>
    <w:p>
      <w:pPr>
        <w:pStyle w:val="Heading1"/>
        <w:spacing w:after="140" w:before="360"/>
      </w:pPr>
      <w:r>
        <w:rPr>
          <w:rFonts w:ascii="Calibri" w:cs="Calibri" w:eastAsia="Calibri" w:hAnsi="Calibri"/>
          <w:b/>
          <w:bCs/>
          <w:color w:val="6B2FA8"/>
          <w:sz w:val="26"/>
          <w:szCs w:val="26"/>
        </w:rPr>
        <w:t xml:space="preserve">1. Identification du poste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Mar>
              <w:top w:type="dxa" w:w="90"/>
              <w:left w:type="dxa" w:w="130"/>
              <w:bottom w:type="dxa" w:w="90"/>
              <w:right w:type="dxa" w:w="130"/>
            </w:tcMar>
          </w:tcPr>
          <w:p>
            <w:pPr>
              <w:spacing w:after="0"/>
            </w:pPr>
            <w:r>
              <w:rPr>
                <w:rFonts w:ascii="Calibri" w:cs="Calibri" w:eastAsia="Calibri" w:hAnsi="Calibri"/>
                <w:b/>
                <w:bCs/>
                <w:color w:val="1A1A1A"/>
                <w:sz w:val="19"/>
                <w:szCs w:val="19"/>
              </w:rPr>
              <w:t xml:space="preserve">Intitulé</w:t>
            </w:r>
          </w:p>
        </w:tc>
        <w:tc>
          <w:tcPr>
            <w:tcW w:type="dxa" w:w="6560"/>
            <w:tcMar>
              <w:top w:type="dxa" w:w="90"/>
              <w:left w:type="dxa" w:w="130"/>
              <w:bottom w:type="dxa" w:w="90"/>
              <w:right w:type="dxa" w:w="130"/>
            </w:tcMar>
          </w:tcPr>
          <w:p>
            <w:pPr>
              <w:spacing w:after="0"/>
            </w:pPr>
            <w:r>
              <w:rPr>
                <w:rFonts w:ascii="Calibri" w:cs="Calibri" w:eastAsia="Calibri" w:hAnsi="Calibri"/>
                <w:b w:val="false"/>
                <w:bCs w:val="false"/>
                <w:color w:val="1A1A1A"/>
                <w:sz w:val="19"/>
                <w:szCs w:val="19"/>
              </w:rPr>
              <w:t xml:space="preserve">Accueil, bar et animation — équipier polyvalent (H/F)</w:t>
            </w:r>
          </w:p>
        </w:tc>
      </w:tr>
      <w:tr>
        <w:tc>
          <w:tcPr>
            <w:tcW w:type="dxa" w:w="2800"/>
            <w:shd w:fill="F2EDF7" w:color="auto" w:val="clear"/>
            <w:tcMar>
              <w:top w:type="dxa" w:w="90"/>
              <w:left w:type="dxa" w:w="130"/>
              <w:bottom w:type="dxa" w:w="90"/>
              <w:right w:type="dxa" w:w="130"/>
            </w:tcMar>
          </w:tcPr>
          <w:p>
            <w:pPr>
              <w:spacing w:after="0"/>
            </w:pPr>
            <w:r>
              <w:rPr>
                <w:rFonts w:ascii="Calibri" w:cs="Calibri" w:eastAsia="Calibri" w:hAnsi="Calibri"/>
                <w:b/>
                <w:bCs/>
                <w:color w:val="1A1A1A"/>
                <w:sz w:val="19"/>
                <w:szCs w:val="19"/>
              </w:rPr>
              <w:t xml:space="preserve">Employeur</w:t>
            </w:r>
          </w:p>
        </w:tc>
        <w:tc>
          <w:tcPr>
            <w:tcW w:type="dxa" w:w="6560"/>
            <w:shd w:fill="F2EDF7" w:color="auto" w:val="clear"/>
            <w:tcMar>
              <w:top w:type="dxa" w:w="90"/>
              <w:left w:type="dxa" w:w="130"/>
              <w:bottom w:type="dxa" w:w="90"/>
              <w:right w:type="dxa" w:w="130"/>
            </w:tcMar>
          </w:tcPr>
          <w:p>
            <w:pPr>
              <w:spacing w:after="0"/>
            </w:pPr>
            <w:r>
              <w:rPr>
                <w:rFonts w:ascii="Calibri" w:cs="Calibri" w:eastAsia="Calibri" w:hAnsi="Calibri"/>
                <w:b w:val="false"/>
                <w:bCs w:val="false"/>
                <w:color w:val="1A1A1A"/>
                <w:sz w:val="19"/>
                <w:szCs w:val="19"/>
              </w:rPr>
              <w:t xml:space="preserve">I-IMMERSION SAS — SIRET 93487321700012 — code APE 9321Z</w:t>
            </w:r>
          </w:p>
        </w:tc>
      </w:tr>
      <w:tr>
        <w:tc>
          <w:tcPr>
            <w:tcW w:type="dxa" w:w="2800"/>
            <w:tcMar>
              <w:top w:type="dxa" w:w="90"/>
              <w:left w:type="dxa" w:w="130"/>
              <w:bottom w:type="dxa" w:w="90"/>
              <w:right w:type="dxa" w:w="130"/>
            </w:tcMar>
          </w:tcPr>
          <w:p>
            <w:pPr>
              <w:spacing w:after="0"/>
            </w:pPr>
            <w:r>
              <w:rPr>
                <w:rFonts w:ascii="Calibri" w:cs="Calibri" w:eastAsia="Calibri" w:hAnsi="Calibri"/>
                <w:b/>
                <w:bCs/>
                <w:color w:val="1A1A1A"/>
                <w:sz w:val="19"/>
                <w:szCs w:val="19"/>
              </w:rPr>
              <w:t xml:space="preserve">Lieu de travail</w:t>
            </w:r>
          </w:p>
        </w:tc>
        <w:tc>
          <w:tcPr>
            <w:tcW w:type="dxa" w:w="6560"/>
            <w:tcMar>
              <w:top w:type="dxa" w:w="90"/>
              <w:left w:type="dxa" w:w="130"/>
              <w:bottom w:type="dxa" w:w="90"/>
              <w:right w:type="dxa" w:w="130"/>
            </w:tcMar>
          </w:tcPr>
          <w:p>
            <w:pPr>
              <w:spacing w:after="0"/>
            </w:pPr>
            <w:r>
              <w:rPr>
                <w:rFonts w:ascii="Calibri" w:cs="Calibri" w:eastAsia="Calibri" w:hAnsi="Calibri"/>
                <w:b w:val="false"/>
                <w:bCs w:val="false"/>
                <w:color w:val="1A1A1A"/>
                <w:sz w:val="19"/>
                <w:szCs w:val="19"/>
              </w:rPr>
              <w:t xml:space="preserve">LUMIIA, 1 route de Fontagnal, 26400 Aouste-sur-Sye</w:t>
            </w:r>
          </w:p>
        </w:tc>
      </w:tr>
      <w:tr>
        <w:tc>
          <w:tcPr>
            <w:tcW w:type="dxa" w:w="2800"/>
            <w:shd w:fill="F2EDF7" w:color="auto" w:val="clear"/>
            <w:tcMar>
              <w:top w:type="dxa" w:w="90"/>
              <w:left w:type="dxa" w:w="130"/>
              <w:bottom w:type="dxa" w:w="90"/>
              <w:right w:type="dxa" w:w="130"/>
            </w:tcMar>
          </w:tcPr>
          <w:p>
            <w:pPr>
              <w:spacing w:after="0"/>
            </w:pPr>
            <w:r>
              <w:rPr>
                <w:rFonts w:ascii="Calibri" w:cs="Calibri" w:eastAsia="Calibri" w:hAnsi="Calibri"/>
                <w:b/>
                <w:bCs/>
                <w:color w:val="1A1A1A"/>
                <w:sz w:val="19"/>
                <w:szCs w:val="19"/>
              </w:rPr>
              <w:t xml:space="preserve">Convention collective</w:t>
            </w:r>
          </w:p>
        </w:tc>
        <w:tc>
          <w:tcPr>
            <w:tcW w:type="dxa" w:w="6560"/>
            <w:shd w:fill="F2EDF7" w:color="auto" w:val="clear"/>
            <w:tcMar>
              <w:top w:type="dxa" w:w="90"/>
              <w:left w:type="dxa" w:w="130"/>
              <w:bottom w:type="dxa" w:w="90"/>
              <w:right w:type="dxa" w:w="130"/>
            </w:tcMar>
          </w:tcPr>
          <w:p>
            <w:pPr>
              <w:spacing w:after="0"/>
            </w:pPr>
            <w:r>
              <w:rPr>
                <w:rFonts w:ascii="Calibri" w:cs="Calibri" w:eastAsia="Calibri" w:hAnsi="Calibri"/>
                <w:b w:val="false"/>
                <w:bCs w:val="false"/>
                <w:color w:val="1A1A1A"/>
                <w:sz w:val="19"/>
                <w:szCs w:val="19"/>
              </w:rPr>
              <w:t xml:space="preserve">Hôtels, Cafés, Restaurants (HCR) — IDCC 1979</w:t>
            </w:r>
          </w:p>
        </w:tc>
      </w:tr>
      <w:tr>
        <w:tc>
          <w:tcPr>
            <w:tcW w:type="dxa" w:w="2800"/>
            <w:tcMar>
              <w:top w:type="dxa" w:w="90"/>
              <w:left w:type="dxa" w:w="130"/>
              <w:bottom w:type="dxa" w:w="90"/>
              <w:right w:type="dxa" w:w="130"/>
            </w:tcMar>
          </w:tcPr>
          <w:p>
            <w:pPr>
              <w:spacing w:after="0"/>
            </w:pPr>
            <w:r>
              <w:rPr>
                <w:rFonts w:ascii="Calibri" w:cs="Calibri" w:eastAsia="Calibri" w:hAnsi="Calibri"/>
                <w:b/>
                <w:bCs/>
                <w:color w:val="1A1A1A"/>
                <w:sz w:val="19"/>
                <w:szCs w:val="19"/>
              </w:rPr>
              <w:t xml:space="preserve">Rattachement</w:t>
            </w:r>
          </w:p>
        </w:tc>
        <w:tc>
          <w:tcPr>
            <w:tcW w:type="dxa" w:w="6560"/>
            <w:tcMar>
              <w:top w:type="dxa" w:w="90"/>
              <w:left w:type="dxa" w:w="130"/>
              <w:bottom w:type="dxa" w:w="90"/>
              <w:right w:type="dxa" w:w="130"/>
            </w:tcMar>
          </w:tcPr>
          <w:p>
            <w:pPr>
              <w:spacing w:after="0"/>
            </w:pPr>
            <w:r>
              <w:rPr>
                <w:rFonts w:ascii="Calibri" w:cs="Calibri" w:eastAsia="Calibri" w:hAnsi="Calibri"/>
                <w:b w:val="false"/>
                <w:bCs w:val="false"/>
                <w:color w:val="1A1A1A"/>
                <w:sz w:val="19"/>
                <w:szCs w:val="19"/>
              </w:rPr>
              <w:t xml:space="preserve">Direction de l'établissement</w:t>
            </w:r>
          </w:p>
        </w:tc>
      </w:tr>
      <w:tr>
        <w:tc>
          <w:tcPr>
            <w:tcW w:type="dxa" w:w="2800"/>
            <w:shd w:fill="F2EDF7" w:color="auto" w:val="clear"/>
            <w:tcMar>
              <w:top w:type="dxa" w:w="90"/>
              <w:left w:type="dxa" w:w="130"/>
              <w:bottom w:type="dxa" w:w="90"/>
              <w:right w:type="dxa" w:w="130"/>
            </w:tcMar>
          </w:tcPr>
          <w:p>
            <w:pPr>
              <w:spacing w:after="0"/>
            </w:pPr>
            <w:r>
              <w:rPr>
                <w:rFonts w:ascii="Calibri" w:cs="Calibri" w:eastAsia="Calibri" w:hAnsi="Calibri"/>
                <w:b/>
                <w:bCs/>
                <w:color w:val="1A1A1A"/>
                <w:sz w:val="19"/>
                <w:szCs w:val="19"/>
              </w:rPr>
              <w:t xml:space="preserve">Autonomie</w:t>
            </w:r>
          </w:p>
        </w:tc>
        <w:tc>
          <w:tcPr>
            <w:tcW w:type="dxa" w:w="6560"/>
            <w:shd w:fill="F2EDF7" w:color="auto" w:val="clear"/>
            <w:tcMar>
              <w:top w:type="dxa" w:w="90"/>
              <w:left w:type="dxa" w:w="130"/>
              <w:bottom w:type="dxa" w:w="90"/>
              <w:right w:type="dxa" w:w="130"/>
            </w:tcMar>
          </w:tcPr>
          <w:p>
            <w:pPr>
              <w:spacing w:after="0"/>
            </w:pPr>
            <w:r>
              <w:rPr>
                <w:rFonts w:ascii="Calibri" w:cs="Calibri" w:eastAsia="Calibri" w:hAnsi="Calibri"/>
                <w:b w:val="false"/>
                <w:bCs w:val="false"/>
                <w:color w:val="1A1A1A"/>
                <w:sz w:val="19"/>
                <w:szCs w:val="19"/>
              </w:rPr>
              <w:t xml:space="preserve">Tenue du bar et de la salle en autonomie complète sur ses créneaux</w:t>
            </w:r>
          </w:p>
        </w:tc>
      </w:tr>
    </w:tbl>
    <w:p>
      <w:pPr>
        <w:spacing w:after="110"/>
      </w:pPr>
      <w:r>
        <w:rPr>
          <w:rFonts w:ascii="Calibri" w:cs="Calibri" w:eastAsia="Calibri" w:hAnsi="Calibri"/>
          <w:color w:val="1A1A1A"/>
          <w:sz w:val="20"/>
          <w:szCs w:val="20"/>
        </w:rPr>
        <w:t xml:space="preserve"/>
      </w:r>
    </w:p>
    <w:p>
      <w:pPr>
        <w:pStyle w:val="Heading2"/>
        <w:spacing w:after="100" w:before="240"/>
      </w:pPr>
      <w:r>
        <w:rPr>
          <w:rFonts w:ascii="Calibri" w:cs="Calibri" w:eastAsia="Calibri" w:hAnsi="Calibri"/>
          <w:b/>
          <w:bCs/>
          <w:color w:val="222222"/>
          <w:sz w:val="22"/>
          <w:szCs w:val="22"/>
        </w:rPr>
        <w:t xml:space="preserve">Les trois contrats couverts par cette fiche</w:t>
      </w:r>
    </w:p>
    <w:p>
      <w:pPr>
        <w:spacing w:after="110"/>
      </w:pPr>
      <w:r>
        <w:rPr>
          <w:rFonts w:ascii="Calibri" w:cs="Calibri" w:eastAsia="Calibri" w:hAnsi="Calibri"/>
          <w:i/>
          <w:iCs/>
          <w:color w:val="444444"/>
          <w:sz w:val="20"/>
          <w:szCs w:val="20"/>
        </w:rPr>
        <w:t xml:space="preserve">Ces trois postes recouvrent exactement les mêmes fonctions. Aucun salarié n'est affecté définitivement à un espace : la polyvalence est la condition même du remplacement mutuel.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900"/>
        <w:gridCol w:w="2960"/>
      </w:tblGrid>
      <w:tr>
        <w:trPr>
          <w:tblHeader/>
        </w:trPr>
        <w:tc>
          <w:tcPr>
            <w:tcW w:type="dxa" w:w="1500"/>
            <w:shd w:fill="6B2FA8" w:color="auto"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Poste</w:t>
            </w:r>
          </w:p>
        </w:tc>
        <w:tc>
          <w:tcPr>
            <w:tcW w:type="dxa" w:w="2000"/>
            <w:shd w:fill="6B2FA8" w:color="auto"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Contrat</w:t>
            </w:r>
          </w:p>
        </w:tc>
        <w:tc>
          <w:tcPr>
            <w:tcW w:type="dxa" w:w="2900"/>
            <w:shd w:fill="6B2FA8" w:color="auto"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Jours</w:t>
            </w:r>
          </w:p>
        </w:tc>
        <w:tc>
          <w:tcPr>
            <w:tcW w:type="dxa" w:w="2960"/>
            <w:shd w:fill="6B2FA8" w:color="auto" w:val="clear"/>
            <w:tcMar>
              <w:top w:type="dxa" w:w="90"/>
              <w:left w:type="dxa" w:w="130"/>
              <w:bottom w:type="dxa" w:w="90"/>
              <w:right w:type="dxa" w:w="130"/>
            </w:tcMar>
          </w:tcPr>
          <w:p>
            <w:pPr>
              <w:spacing w:after="0"/>
            </w:pPr>
            <w:r>
              <w:rPr>
                <w:rFonts w:ascii="Calibri" w:cs="Calibri" w:eastAsia="Calibri" w:hAnsi="Calibri"/>
                <w:b/>
                <w:bCs/>
                <w:color w:val="FFFFFF"/>
                <w:sz w:val="19"/>
                <w:szCs w:val="19"/>
              </w:rPr>
              <w:t xml:space="preserve">Prise d'effet</w:t>
            </w:r>
          </w:p>
        </w:tc>
      </w:tr>
      <w:tr>
        <w:tc>
          <w:tcPr>
            <w:tcW w:type="dxa" w:w="1500"/>
            <w:tcMar>
              <w:top w:type="dxa" w:w="90"/>
              <w:left w:type="dxa" w:w="130"/>
              <w:bottom w:type="dxa" w:w="90"/>
              <w:right w:type="dxa" w:w="130"/>
            </w:tcMar>
          </w:tcPr>
          <w:p>
            <w:pPr>
              <w:spacing w:after="0"/>
            </w:pPr>
            <w:r>
              <w:rPr>
                <w:rFonts w:ascii="Calibri" w:cs="Calibri" w:eastAsia="Calibri" w:hAnsi="Calibri"/>
                <w:b/>
                <w:bCs/>
                <w:color w:val="1A1A1A"/>
                <w:sz w:val="19"/>
                <w:szCs w:val="19"/>
              </w:rPr>
              <w:t xml:space="preserve">A</w:t>
            </w:r>
          </w:p>
        </w:tc>
        <w:tc>
          <w:tcPr>
            <w:tcW w:type="dxa" w:w="2000"/>
            <w:tcMar>
              <w:top w:type="dxa" w:w="90"/>
              <w:left w:type="dxa" w:w="130"/>
              <w:bottom w:type="dxa" w:w="90"/>
              <w:right w:type="dxa" w:w="130"/>
            </w:tcMar>
          </w:tcPr>
          <w:p>
            <w:pPr>
              <w:spacing w:after="0"/>
            </w:pPr>
            <w:r>
              <w:rPr>
                <w:rFonts w:ascii="Calibri" w:cs="Calibri" w:eastAsia="Calibri" w:hAnsi="Calibri"/>
                <w:b w:val="false"/>
                <w:bCs w:val="false"/>
                <w:color w:val="1A1A1A"/>
                <w:sz w:val="19"/>
                <w:szCs w:val="19"/>
              </w:rPr>
              <w:t xml:space="preserve">CDI 35 h</w:t>
            </w:r>
          </w:p>
        </w:tc>
        <w:tc>
          <w:tcPr>
            <w:tcW w:type="dxa" w:w="2900"/>
            <w:tcMar>
              <w:top w:type="dxa" w:w="90"/>
              <w:left w:type="dxa" w:w="130"/>
              <w:bottom w:type="dxa" w:w="90"/>
              <w:right w:type="dxa" w:w="130"/>
            </w:tcMar>
          </w:tcPr>
          <w:p>
            <w:pPr>
              <w:spacing w:after="0"/>
            </w:pPr>
            <w:r>
              <w:rPr>
                <w:rFonts w:ascii="Calibri" w:cs="Calibri" w:eastAsia="Calibri" w:hAnsi="Calibri"/>
                <w:b w:val="false"/>
                <w:bCs w:val="false"/>
                <w:color w:val="1A1A1A"/>
                <w:sz w:val="19"/>
                <w:szCs w:val="19"/>
              </w:rPr>
              <w:t xml:space="preserve">Mercredi au dimanche</w:t>
            </w:r>
          </w:p>
        </w:tc>
        <w:tc>
          <w:tcPr>
            <w:tcW w:type="dxa" w:w="2960"/>
            <w:tcMar>
              <w:top w:type="dxa" w:w="90"/>
              <w:left w:type="dxa" w:w="130"/>
              <w:bottom w:type="dxa" w:w="90"/>
              <w:right w:type="dxa" w:w="130"/>
            </w:tcMar>
          </w:tcPr>
          <w:p>
            <w:pPr>
              <w:spacing w:after="0"/>
            </w:pPr>
            <w:r>
              <w:rPr>
                <w:rFonts w:ascii="Calibri" w:cs="Calibri" w:eastAsia="Calibri" w:hAnsi="Calibri"/>
                <w:b w:val="false"/>
                <w:bCs w:val="false"/>
                <w:color w:val="1A1A1A"/>
                <w:sz w:val="19"/>
                <w:szCs w:val="19"/>
              </w:rPr>
              <w:t xml:space="preserve">21 octobre 2026</w:t>
            </w:r>
          </w:p>
        </w:tc>
      </w:tr>
      <w:tr>
        <w:tc>
          <w:tcPr>
            <w:tcW w:type="dxa" w:w="1500"/>
            <w:shd w:fill="F2EDF7" w:color="auto" w:val="clear"/>
            <w:tcMar>
              <w:top w:type="dxa" w:w="90"/>
              <w:left w:type="dxa" w:w="130"/>
              <w:bottom w:type="dxa" w:w="90"/>
              <w:right w:type="dxa" w:w="130"/>
            </w:tcMar>
          </w:tcPr>
          <w:p>
            <w:pPr>
              <w:spacing w:after="0"/>
            </w:pPr>
            <w:r>
              <w:rPr>
                <w:rFonts w:ascii="Calibri" w:cs="Calibri" w:eastAsia="Calibri" w:hAnsi="Calibri"/>
                <w:b/>
                <w:bCs/>
                <w:color w:val="1A1A1A"/>
                <w:sz w:val="19"/>
                <w:szCs w:val="19"/>
              </w:rPr>
              <w:t xml:space="preserve">B</w:t>
            </w:r>
          </w:p>
        </w:tc>
        <w:tc>
          <w:tcPr>
            <w:tcW w:type="dxa" w:w="2000"/>
            <w:shd w:fill="F2EDF7" w:color="auto" w:val="clear"/>
            <w:tcMar>
              <w:top w:type="dxa" w:w="90"/>
              <w:left w:type="dxa" w:w="130"/>
              <w:bottom w:type="dxa" w:w="90"/>
              <w:right w:type="dxa" w:w="130"/>
            </w:tcMar>
          </w:tcPr>
          <w:p>
            <w:pPr>
              <w:spacing w:after="0"/>
            </w:pPr>
            <w:r>
              <w:rPr>
                <w:rFonts w:ascii="Calibri" w:cs="Calibri" w:eastAsia="Calibri" w:hAnsi="Calibri"/>
                <w:b w:val="false"/>
                <w:bCs w:val="false"/>
                <w:color w:val="1A1A1A"/>
                <w:sz w:val="19"/>
                <w:szCs w:val="19"/>
              </w:rPr>
              <w:t xml:space="preserve">CDI 35 h</w:t>
            </w:r>
          </w:p>
        </w:tc>
        <w:tc>
          <w:tcPr>
            <w:tcW w:type="dxa" w:w="2900"/>
            <w:shd w:fill="F2EDF7" w:color="auto" w:val="clear"/>
            <w:tcMar>
              <w:top w:type="dxa" w:w="90"/>
              <w:left w:type="dxa" w:w="130"/>
              <w:bottom w:type="dxa" w:w="90"/>
              <w:right w:type="dxa" w:w="130"/>
            </w:tcMar>
          </w:tcPr>
          <w:p>
            <w:pPr>
              <w:spacing w:after="0"/>
            </w:pPr>
            <w:r>
              <w:rPr>
                <w:rFonts w:ascii="Calibri" w:cs="Calibri" w:eastAsia="Calibri" w:hAnsi="Calibri"/>
                <w:b w:val="false"/>
                <w:bCs w:val="false"/>
                <w:color w:val="1A1A1A"/>
                <w:sz w:val="19"/>
                <w:szCs w:val="19"/>
              </w:rPr>
              <w:t xml:space="preserve">Mercredi au dimanche</w:t>
            </w:r>
          </w:p>
        </w:tc>
        <w:tc>
          <w:tcPr>
            <w:tcW w:type="dxa" w:w="2960"/>
            <w:shd w:fill="F2EDF7" w:color="auto" w:val="clear"/>
            <w:tcMar>
              <w:top w:type="dxa" w:w="90"/>
              <w:left w:type="dxa" w:w="130"/>
              <w:bottom w:type="dxa" w:w="90"/>
              <w:right w:type="dxa" w:w="130"/>
            </w:tcMar>
          </w:tcPr>
          <w:p>
            <w:pPr>
              <w:spacing w:after="0"/>
            </w:pPr>
            <w:r>
              <w:rPr>
                <w:rFonts w:ascii="Calibri" w:cs="Calibri" w:eastAsia="Calibri" w:hAnsi="Calibri"/>
                <w:b w:val="false"/>
                <w:bCs w:val="false"/>
                <w:color w:val="1A1A1A"/>
                <w:sz w:val="19"/>
                <w:szCs w:val="19"/>
              </w:rPr>
              <w:t xml:space="preserve">21 octobre 2026</w:t>
            </w:r>
          </w:p>
        </w:tc>
      </w:tr>
      <w:tr>
        <w:tc>
          <w:tcPr>
            <w:tcW w:type="dxa" w:w="1500"/>
            <w:tcMar>
              <w:top w:type="dxa" w:w="90"/>
              <w:left w:type="dxa" w:w="130"/>
              <w:bottom w:type="dxa" w:w="90"/>
              <w:right w:type="dxa" w:w="130"/>
            </w:tcMar>
          </w:tcPr>
          <w:p>
            <w:pPr>
              <w:spacing w:after="0"/>
            </w:pPr>
            <w:r>
              <w:rPr>
                <w:rFonts w:ascii="Calibri" w:cs="Calibri" w:eastAsia="Calibri" w:hAnsi="Calibri"/>
                <w:b/>
                <w:bCs/>
                <w:color w:val="1A1A1A"/>
                <w:sz w:val="19"/>
                <w:szCs w:val="19"/>
              </w:rPr>
              <w:t xml:space="preserve">C</w:t>
            </w:r>
          </w:p>
        </w:tc>
        <w:tc>
          <w:tcPr>
            <w:tcW w:type="dxa" w:w="2000"/>
            <w:tcMar>
              <w:top w:type="dxa" w:w="90"/>
              <w:left w:type="dxa" w:w="130"/>
              <w:bottom w:type="dxa" w:w="90"/>
              <w:right w:type="dxa" w:w="130"/>
            </w:tcMar>
          </w:tcPr>
          <w:p>
            <w:pPr>
              <w:spacing w:after="0"/>
            </w:pPr>
            <w:r>
              <w:rPr>
                <w:rFonts w:ascii="Calibri" w:cs="Calibri" w:eastAsia="Calibri" w:hAnsi="Calibri"/>
                <w:b w:val="false"/>
                <w:bCs w:val="false"/>
                <w:color w:val="1A1A1A"/>
                <w:sz w:val="19"/>
                <w:szCs w:val="19"/>
              </w:rPr>
              <w:t xml:space="preserve">CDI 24 h</w:t>
            </w:r>
          </w:p>
        </w:tc>
        <w:tc>
          <w:tcPr>
            <w:tcW w:type="dxa" w:w="2900"/>
            <w:tcMar>
              <w:top w:type="dxa" w:w="90"/>
              <w:left w:type="dxa" w:w="130"/>
              <w:bottom w:type="dxa" w:w="90"/>
              <w:right w:type="dxa" w:w="130"/>
            </w:tcMar>
          </w:tcPr>
          <w:p>
            <w:pPr>
              <w:spacing w:after="0"/>
            </w:pPr>
            <w:r>
              <w:rPr>
                <w:rFonts w:ascii="Calibri" w:cs="Calibri" w:eastAsia="Calibri" w:hAnsi="Calibri"/>
                <w:b w:val="false"/>
                <w:bCs w:val="false"/>
                <w:color w:val="1A1A1A"/>
                <w:sz w:val="19"/>
                <w:szCs w:val="19"/>
              </w:rPr>
              <w:t xml:space="preserve">Jeudi, vendredi, samedi</w:t>
            </w:r>
          </w:p>
        </w:tc>
        <w:tc>
          <w:tcPr>
            <w:tcW w:type="dxa" w:w="2960"/>
            <w:tcMar>
              <w:top w:type="dxa" w:w="90"/>
              <w:left w:type="dxa" w:w="130"/>
              <w:bottom w:type="dxa" w:w="90"/>
              <w:right w:type="dxa" w:w="130"/>
            </w:tcMar>
          </w:tcPr>
          <w:p>
            <w:pPr>
              <w:spacing w:after="0"/>
            </w:pPr>
            <w:r>
              <w:rPr>
                <w:rFonts w:ascii="Calibri" w:cs="Calibri" w:eastAsia="Calibri" w:hAnsi="Calibri"/>
                <w:b w:val="false"/>
                <w:bCs w:val="false"/>
                <w:color w:val="1A1A1A"/>
                <w:sz w:val="19"/>
                <w:szCs w:val="19"/>
              </w:rPr>
              <w:t xml:space="preserve">10 septembre 2026</w:t>
            </w:r>
          </w:p>
        </w:tc>
      </w:tr>
    </w:tbl>
    <w:p>
      <w:pPr>
        <w:spacing w:after="110"/>
      </w:pPr>
      <w:r>
        <w:rPr>
          <w:rFonts w:ascii="Calibri" w:cs="Calibri" w:eastAsia="Calibri" w:hAnsi="Calibri"/>
          <w:color w:val="1A1A1A"/>
          <w:sz w:val="20"/>
          <w:szCs w:val="20"/>
        </w:rPr>
        <w:t xml:space="preserve"/>
      </w:r>
    </w:p>
    <w:p>
      <w:pPr>
        <w:spacing w:after="110"/>
      </w:pPr>
      <w:r>
        <w:rPr>
          <w:rFonts w:ascii="Calibri" w:cs="Calibri" w:eastAsia="Calibri" w:hAnsi="Calibri"/>
          <w:color w:val="444444"/>
          <w:sz w:val="19"/>
          <w:szCs w:val="19"/>
        </w:rPr>
        <w:t xml:space="preserve">Le poste C est ouvert en premier, pendant la phase de transition où seul le rez-de-chaussée fonctionne. Les postes A et B sont créés à l'ouverture du premier étage.</w:t>
      </w:r>
    </w:p>
    <w:p>
      <w:pPr>
        <w:pStyle w:val="Heading1"/>
        <w:spacing w:after="140" w:before="360"/>
      </w:pPr>
      <w:r>
        <w:rPr>
          <w:rFonts w:ascii="Calibri" w:cs="Calibri" w:eastAsia="Calibri" w:hAnsi="Calibri"/>
          <w:b/>
          <w:bCs/>
          <w:color w:val="6B2FA8"/>
          <w:sz w:val="26"/>
          <w:szCs w:val="26"/>
        </w:rPr>
        <w:t xml:space="preserve">2. Raison d'être du poste</w:t>
      </w:r>
    </w:p>
    <w:p>
      <w:pPr>
        <w:spacing w:after="110"/>
      </w:pPr>
      <w:r>
        <w:rPr>
          <w:rFonts w:ascii="Calibri" w:cs="Calibri" w:eastAsia="Calibri" w:hAnsi="Calibri"/>
          <w:color w:val="1A1A1A"/>
          <w:sz w:val="20"/>
          <w:szCs w:val="20"/>
        </w:rPr>
        <w:t xml:space="preserve">LUMIIA est un complexe de loisirs immersif intérieur de 800 m², avec également des activités en extérieur : bar et snacking sur deux étages, dancefloor, roller disco, escape game, laser game, quiz et blind test, karaoké, chasses au trésor. C'est également un lieu d'exposition et de production d'arts numériques, ainsi qu'un lieu de production et de diffusion de spectacles immersifs. LUMIIA dispose enfin de studios de production audio et vidéo professionnels.</w:t>
      </w:r>
    </w:p>
    <w:p>
      <w:pPr>
        <w:spacing w:after="110"/>
      </w:pPr>
      <w:r>
        <w:rPr>
          <w:rFonts w:ascii="Calibri" w:cs="Calibri" w:eastAsia="Calibri" w:hAnsi="Calibri"/>
          <w:color w:val="1A1A1A"/>
          <w:sz w:val="20"/>
          <w:szCs w:val="20"/>
        </w:rPr>
        <w:t xml:space="preserve">Certaines de ces activités ne sont pas encore ouvertes à ce jour ; elles le seront d'ici la fin 2026. L'établissement reçoit des particuliers, des familles, des groupes et des clients professionnels.</w:t>
      </w:r>
    </w:p>
    <w:p>
      <w:pPr>
        <w:spacing w:after="110"/>
      </w:pPr>
      <w:r>
        <w:rPr>
          <w:rFonts w:ascii="Calibri" w:cs="Calibri" w:eastAsia="Calibri" w:hAnsi="Calibri"/>
          <w:color w:val="1A1A1A"/>
          <w:sz w:val="20"/>
          <w:szCs w:val="20"/>
        </w:rPr>
        <w:t xml:space="preserve">Les équipiers polyvalents sont les personnes que le client rencontre. Ils accueillent, servent, expliquent, installent, encaissent et referment le lieu. Sur leurs créneaux, ils tiennent l'établissement seuls ou en équipe : le poste suppose donc autant de fiabilité que de sens du contact.</w:t>
      </w:r>
    </w:p>
    <w:p>
      <w:pPr>
        <w:spacing w:after="110"/>
      </w:pPr>
      <w:r>
        <w:rPr>
          <w:rFonts w:ascii="Calibri" w:cs="Calibri" w:eastAsia="Calibri" w:hAnsi="Calibri"/>
          <w:color w:val="1A1A1A"/>
          <w:sz w:val="20"/>
          <w:szCs w:val="20"/>
        </w:rPr>
        <w:t xml:space="preserve">Durant toutes les phases d'apprentissage, les équipiers peuvent compter sur la présence de la direction.</w:t>
      </w:r>
    </w:p>
    <w:p>
      <w:pPr>
        <w:pBdr>
          <w:left w:val="single" w:color="6B2FA8" w:sz="18" w:space="14"/>
        </w:pBdr>
        <w:spacing w:after="120" w:before="120"/>
      </w:pPr>
      <w:r>
        <w:rPr>
          <w:rFonts w:ascii="Calibri" w:cs="Calibri" w:eastAsia="Calibri" w:hAnsi="Calibri"/>
          <w:b/>
          <w:bCs/>
          <w:color w:val="1A1A1A"/>
          <w:sz w:val="20"/>
          <w:szCs w:val="20"/>
        </w:rPr>
        <w:t xml:space="preserve">Le poste n'est pas un poste de barman. Le bar en est une composante parmi d'autres. La polyvalence n'est pas une extension occasionnelle des missions : elle est le cœur du poste, et son refus est incompatible avec l'emploi.</w:t>
      </w:r>
    </w:p>
    <w:p>
      <w:pPr>
        <w:pStyle w:val="Heading1"/>
        <w:spacing w:after="140" w:before="360"/>
      </w:pPr>
      <w:r>
        <w:rPr>
          <w:rFonts w:ascii="Calibri" w:cs="Calibri" w:eastAsia="Calibri" w:hAnsi="Calibri"/>
          <w:b/>
          <w:bCs/>
          <w:color w:val="6B2FA8"/>
          <w:sz w:val="26"/>
          <w:szCs w:val="26"/>
        </w:rPr>
        <w:t xml:space="preserve">3. Missions</w:t>
      </w:r>
    </w:p>
    <w:p>
      <w:pPr>
        <w:pStyle w:val="Heading2"/>
        <w:spacing w:after="100" w:before="240"/>
      </w:pPr>
      <w:r>
        <w:rPr>
          <w:rFonts w:ascii="Calibri" w:cs="Calibri" w:eastAsia="Calibri" w:hAnsi="Calibri"/>
          <w:b/>
          <w:bCs/>
          <w:color w:val="222222"/>
          <w:sz w:val="22"/>
          <w:szCs w:val="22"/>
        </w:rPr>
        <w:t xml:space="preserve">3.1 Accueil et relation client</w:t>
      </w:r>
    </w:p>
    <w:p>
      <w:pPr>
        <w:pStyle w:val="ListParagraph"/>
        <w:numPr>
          <w:ilvl w:val="0"/>
          <w:numId w:val="2"/>
        </w:numPr>
        <w:spacing w:after="60"/>
      </w:pPr>
      <w:r>
        <w:rPr>
          <w:rFonts w:ascii="Calibri" w:cs="Calibri" w:eastAsia="Calibri" w:hAnsi="Calibri"/>
          <w:color w:val="1A1A1A"/>
          <w:sz w:val="20"/>
          <w:szCs w:val="20"/>
        </w:rPr>
        <w:t xml:space="preserve">Accueillir les clients, les orienter et les conseiller.</w:t>
      </w:r>
    </w:p>
    <w:p>
      <w:pPr>
        <w:pStyle w:val="ListParagraph"/>
        <w:numPr>
          <w:ilvl w:val="0"/>
          <w:numId w:val="2"/>
        </w:numPr>
        <w:spacing w:after="60"/>
      </w:pPr>
      <w:r>
        <w:rPr>
          <w:rFonts w:ascii="Calibri" w:cs="Calibri" w:eastAsia="Calibri" w:hAnsi="Calibri"/>
          <w:color w:val="1A1A1A"/>
          <w:sz w:val="20"/>
          <w:szCs w:val="20"/>
        </w:rPr>
        <w:t xml:space="preserve">Présenter les activités du lieu et expliquer les règles des jeux.</w:t>
      </w:r>
    </w:p>
    <w:p>
      <w:pPr>
        <w:pStyle w:val="ListParagraph"/>
        <w:numPr>
          <w:ilvl w:val="0"/>
          <w:numId w:val="2"/>
        </w:numPr>
        <w:spacing w:after="60"/>
      </w:pPr>
      <w:r>
        <w:rPr>
          <w:rFonts w:ascii="Calibri" w:cs="Calibri" w:eastAsia="Calibri" w:hAnsi="Calibri"/>
          <w:color w:val="1A1A1A"/>
          <w:sz w:val="20"/>
          <w:szCs w:val="20"/>
        </w:rPr>
        <w:t xml:space="preserve">Accompagner les groupes pendant leurs sessions et veiller à leur bon déroulement.</w:t>
      </w:r>
    </w:p>
    <w:p>
      <w:pPr>
        <w:pStyle w:val="ListParagraph"/>
        <w:numPr>
          <w:ilvl w:val="0"/>
          <w:numId w:val="2"/>
        </w:numPr>
        <w:spacing w:after="60"/>
      </w:pPr>
      <w:r>
        <w:rPr>
          <w:rFonts w:ascii="Calibri" w:cs="Calibri" w:eastAsia="Calibri" w:hAnsi="Calibri"/>
          <w:color w:val="1A1A1A"/>
          <w:sz w:val="20"/>
          <w:szCs w:val="20"/>
        </w:rPr>
        <w:t xml:space="preserve">Gérer les réservations, les encaissements et les outils informatiques associés.</w:t>
      </w:r>
    </w:p>
    <w:p>
      <w:pPr>
        <w:pStyle w:val="ListParagraph"/>
        <w:numPr>
          <w:ilvl w:val="0"/>
          <w:numId w:val="2"/>
        </w:numPr>
        <w:spacing w:after="60"/>
      </w:pPr>
      <w:r>
        <w:rPr>
          <w:rFonts w:ascii="Calibri" w:cs="Calibri" w:eastAsia="Calibri" w:hAnsi="Calibri"/>
          <w:color w:val="1A1A1A"/>
          <w:sz w:val="20"/>
          <w:szCs w:val="20"/>
        </w:rPr>
        <w:t xml:space="preserve">Traiter les demandes et réclamations avec calme.</w:t>
      </w:r>
    </w:p>
    <w:p>
      <w:pPr>
        <w:pStyle w:val="ListParagraph"/>
        <w:numPr>
          <w:ilvl w:val="0"/>
          <w:numId w:val="2"/>
        </w:numPr>
        <w:spacing w:after="60"/>
      </w:pPr>
      <w:r>
        <w:rPr>
          <w:rFonts w:ascii="Calibri" w:cs="Calibri" w:eastAsia="Calibri" w:hAnsi="Calibri"/>
          <w:color w:val="1A1A1A"/>
          <w:sz w:val="20"/>
          <w:szCs w:val="20"/>
        </w:rPr>
        <w:t xml:space="preserve">Contribuer à l'ambiance du lieu et à la qualité de l'expérience vécue par le client.</w:t>
      </w:r>
    </w:p>
    <w:p>
      <w:pPr>
        <w:pStyle w:val="Heading2"/>
        <w:spacing w:after="100" w:before="240"/>
      </w:pPr>
      <w:r>
        <w:rPr>
          <w:rFonts w:ascii="Calibri" w:cs="Calibri" w:eastAsia="Calibri" w:hAnsi="Calibri"/>
          <w:b/>
          <w:bCs/>
          <w:color w:val="222222"/>
          <w:sz w:val="22"/>
          <w:szCs w:val="22"/>
        </w:rPr>
        <w:t xml:space="preserve">3.2 Bar</w:t>
      </w:r>
    </w:p>
    <w:p>
      <w:pPr>
        <w:pStyle w:val="ListParagraph"/>
        <w:numPr>
          <w:ilvl w:val="0"/>
          <w:numId w:val="2"/>
        </w:numPr>
        <w:spacing w:after="60"/>
      </w:pPr>
      <w:r>
        <w:rPr>
          <w:rFonts w:ascii="Calibri" w:cs="Calibri" w:eastAsia="Calibri" w:hAnsi="Calibri"/>
          <w:color w:val="1A1A1A"/>
          <w:sz w:val="20"/>
          <w:szCs w:val="20"/>
        </w:rPr>
        <w:t xml:space="preserve">Assurer la mise en place du bar avant le service.</w:t>
      </w:r>
    </w:p>
    <w:p>
      <w:pPr>
        <w:pStyle w:val="ListParagraph"/>
        <w:numPr>
          <w:ilvl w:val="0"/>
          <w:numId w:val="2"/>
        </w:numPr>
        <w:spacing w:after="60"/>
      </w:pPr>
      <w:r>
        <w:rPr>
          <w:rFonts w:ascii="Calibri" w:cs="Calibri" w:eastAsia="Calibri" w:hAnsi="Calibri"/>
          <w:color w:val="1A1A1A"/>
          <w:sz w:val="20"/>
          <w:szCs w:val="20"/>
        </w:rPr>
        <w:t xml:space="preserve">Préparer et servir les boissons, cocktails et boissons chaudes selon les recettes et dosages de l'établissement.</w:t>
      </w:r>
    </w:p>
    <w:p>
      <w:pPr>
        <w:pStyle w:val="ListParagraph"/>
        <w:numPr>
          <w:ilvl w:val="0"/>
          <w:numId w:val="2"/>
        </w:numPr>
        <w:spacing w:after="60"/>
      </w:pPr>
      <w:r>
        <w:rPr>
          <w:rFonts w:ascii="Calibri" w:cs="Calibri" w:eastAsia="Calibri" w:hAnsi="Calibri"/>
          <w:color w:val="1A1A1A"/>
          <w:sz w:val="20"/>
          <w:szCs w:val="20"/>
        </w:rPr>
        <w:t xml:space="preserve">Tenir le bar en autonomie : service, encaissement, réassort en cours de service.</w:t>
      </w:r>
    </w:p>
    <w:p>
      <w:pPr>
        <w:pStyle w:val="ListParagraph"/>
        <w:numPr>
          <w:ilvl w:val="0"/>
          <w:numId w:val="2"/>
        </w:numPr>
        <w:spacing w:after="60"/>
      </w:pPr>
      <w:r>
        <w:rPr>
          <w:rFonts w:ascii="Calibri" w:cs="Calibri" w:eastAsia="Calibri" w:hAnsi="Calibri"/>
          <w:color w:val="1A1A1A"/>
          <w:sz w:val="20"/>
          <w:szCs w:val="20"/>
        </w:rPr>
        <w:t xml:space="preserve">Appliquer strictement la réglementation relative à la vente d'alcool, notamment l'interdiction de vente aux mineurs et le refus de service en cas d'ivresse manifeste.</w:t>
      </w:r>
    </w:p>
    <w:p>
      <w:pPr>
        <w:pStyle w:val="ListParagraph"/>
        <w:numPr>
          <w:ilvl w:val="0"/>
          <w:numId w:val="2"/>
        </w:numPr>
        <w:spacing w:after="60"/>
      </w:pPr>
      <w:r>
        <w:rPr>
          <w:rFonts w:ascii="Calibri" w:cs="Calibri" w:eastAsia="Calibri" w:hAnsi="Calibri"/>
          <w:color w:val="1A1A1A"/>
          <w:sz w:val="20"/>
          <w:szCs w:val="20"/>
        </w:rPr>
        <w:t xml:space="preserve">Contrôler les stocks, signaler les ruptures, participer aux inventaires et limiter les pertes.</w:t>
      </w:r>
    </w:p>
    <w:p>
      <w:pPr>
        <w:pStyle w:val="ListParagraph"/>
        <w:numPr>
          <w:ilvl w:val="0"/>
          <w:numId w:val="2"/>
        </w:numPr>
        <w:spacing w:after="60"/>
      </w:pPr>
      <w:r>
        <w:rPr>
          <w:rFonts w:ascii="Calibri" w:cs="Calibri" w:eastAsia="Calibri" w:hAnsi="Calibri"/>
          <w:color w:val="1A1A1A"/>
          <w:sz w:val="20"/>
          <w:szCs w:val="20"/>
        </w:rPr>
        <w:t xml:space="preserve">Préparer la liste des commandes via les applications des fournisseurs ou l'application interne.</w:t>
      </w:r>
    </w:p>
    <w:p>
      <w:pPr>
        <w:pStyle w:val="Heading2"/>
        <w:spacing w:after="100" w:before="240"/>
      </w:pPr>
      <w:r>
        <w:rPr>
          <w:rFonts w:ascii="Calibri" w:cs="Calibri" w:eastAsia="Calibri" w:hAnsi="Calibri"/>
          <w:b/>
          <w:bCs/>
          <w:color w:val="222222"/>
          <w:sz w:val="22"/>
          <w:szCs w:val="22"/>
        </w:rPr>
        <w:t xml:space="preserve">3.3 Snacking et petite restauration</w:t>
      </w:r>
    </w:p>
    <w:p>
      <w:pPr>
        <w:pStyle w:val="ListParagraph"/>
        <w:numPr>
          <w:ilvl w:val="0"/>
          <w:numId w:val="2"/>
        </w:numPr>
        <w:spacing w:after="60"/>
      </w:pPr>
      <w:r>
        <w:rPr>
          <w:rFonts w:ascii="Calibri" w:cs="Calibri" w:eastAsia="Calibri" w:hAnsi="Calibri"/>
          <w:color w:val="1A1A1A"/>
          <w:sz w:val="20"/>
          <w:szCs w:val="20"/>
        </w:rPr>
        <w:t xml:space="preserve">Préparer et servir le snacking, les tapas et les goûters : remise en température, dressage, service.</w:t>
      </w:r>
    </w:p>
    <w:p>
      <w:pPr>
        <w:pStyle w:val="ListParagraph"/>
        <w:numPr>
          <w:ilvl w:val="0"/>
          <w:numId w:val="2"/>
        </w:numPr>
        <w:spacing w:after="60"/>
      </w:pPr>
      <w:r>
        <w:rPr>
          <w:rFonts w:ascii="Calibri" w:cs="Calibri" w:eastAsia="Calibri" w:hAnsi="Calibri"/>
          <w:color w:val="1A1A1A"/>
          <w:sz w:val="20"/>
          <w:szCs w:val="20"/>
        </w:rPr>
        <w:t xml:space="preserve">Appliquer les règles d'hygiène alimentaire et le plan de maîtrise sanitaire (méthode HACCP) présenté par la direction.</w:t>
      </w:r>
    </w:p>
    <w:p>
      <w:pPr>
        <w:pStyle w:val="ListParagraph"/>
        <w:numPr>
          <w:ilvl w:val="0"/>
          <w:numId w:val="2"/>
        </w:numPr>
        <w:spacing w:after="60"/>
      </w:pPr>
      <w:r>
        <w:rPr>
          <w:rFonts w:ascii="Calibri" w:cs="Calibri" w:eastAsia="Calibri" w:hAnsi="Calibri"/>
          <w:color w:val="1A1A1A"/>
          <w:sz w:val="20"/>
          <w:szCs w:val="20"/>
        </w:rPr>
        <w:t xml:space="preserve">Assurer la traçabilité des produits : étiquetage, dates de congélation et de consommation, relevés de température des enceintes froides.</w:t>
      </w:r>
    </w:p>
    <w:p>
      <w:pPr>
        <w:pStyle w:val="ListParagraph"/>
        <w:numPr>
          <w:ilvl w:val="0"/>
          <w:numId w:val="2"/>
        </w:numPr>
        <w:spacing w:after="60"/>
      </w:pPr>
      <w:r>
        <w:rPr>
          <w:rFonts w:ascii="Calibri" w:cs="Calibri" w:eastAsia="Calibri" w:hAnsi="Calibri"/>
          <w:color w:val="1A1A1A"/>
          <w:sz w:val="20"/>
          <w:szCs w:val="20"/>
        </w:rPr>
        <w:t xml:space="preserve">Signaler immédiatement toute rupture de la chaîne du froid ou toute anomalie sanitaire.</w:t>
      </w:r>
    </w:p>
    <w:p>
      <w:pPr>
        <w:pStyle w:val="Heading2"/>
        <w:spacing w:after="100" w:before="240"/>
      </w:pPr>
      <w:r>
        <w:rPr>
          <w:rFonts w:ascii="Calibri" w:cs="Calibri" w:eastAsia="Calibri" w:hAnsi="Calibri"/>
          <w:b/>
          <w:bCs/>
          <w:color w:val="222222"/>
          <w:sz w:val="22"/>
          <w:szCs w:val="22"/>
        </w:rPr>
        <w:t xml:space="preserve">3.4 Roller disco, jeux et animation</w:t>
      </w:r>
    </w:p>
    <w:p>
      <w:pPr>
        <w:pStyle w:val="ListParagraph"/>
        <w:numPr>
          <w:ilvl w:val="0"/>
          <w:numId w:val="2"/>
        </w:numPr>
        <w:spacing w:after="60"/>
      </w:pPr>
      <w:r>
        <w:rPr>
          <w:rFonts w:ascii="Calibri" w:cs="Calibri" w:eastAsia="Calibri" w:hAnsi="Calibri"/>
          <w:color w:val="1A1A1A"/>
          <w:sz w:val="20"/>
          <w:szCs w:val="20"/>
        </w:rPr>
        <w:t xml:space="preserve">Préparer les espaces avant les sessions et les remettre en ordre après.</w:t>
      </w:r>
    </w:p>
    <w:p>
      <w:pPr>
        <w:pStyle w:val="ListParagraph"/>
        <w:numPr>
          <w:ilvl w:val="0"/>
          <w:numId w:val="2"/>
        </w:numPr>
        <w:spacing w:after="60"/>
      </w:pPr>
      <w:r>
        <w:rPr>
          <w:rFonts w:ascii="Calibri" w:cs="Calibri" w:eastAsia="Calibri" w:hAnsi="Calibri"/>
          <w:color w:val="1A1A1A"/>
          <w:sz w:val="20"/>
          <w:szCs w:val="20"/>
        </w:rPr>
        <w:t xml:space="preserve">Distribuer, ajuster et récupérer le matériel de location et de jeu.</w:t>
      </w:r>
    </w:p>
    <w:p>
      <w:pPr>
        <w:pStyle w:val="ListParagraph"/>
        <w:numPr>
          <w:ilvl w:val="0"/>
          <w:numId w:val="2"/>
        </w:numPr>
        <w:spacing w:after="60"/>
      </w:pPr>
      <w:r>
        <w:rPr>
          <w:rFonts w:ascii="Calibri" w:cs="Calibri" w:eastAsia="Calibri" w:hAnsi="Calibri"/>
          <w:color w:val="1A1A1A"/>
          <w:sz w:val="20"/>
          <w:szCs w:val="20"/>
        </w:rPr>
        <w:t xml:space="preserve">Assurer la surveillance de la piste et des espaces d'activité, et le respect des consignes de sécurité.</w:t>
      </w:r>
    </w:p>
    <w:p>
      <w:pPr>
        <w:pStyle w:val="ListParagraph"/>
        <w:numPr>
          <w:ilvl w:val="0"/>
          <w:numId w:val="2"/>
        </w:numPr>
        <w:spacing w:after="60"/>
      </w:pPr>
      <w:r>
        <w:rPr>
          <w:rFonts w:ascii="Calibri" w:cs="Calibri" w:eastAsia="Calibri" w:hAnsi="Calibri"/>
          <w:color w:val="1A1A1A"/>
          <w:sz w:val="20"/>
          <w:szCs w:val="20"/>
        </w:rPr>
        <w:t xml:space="preserve">Animer ou accompagner les sessions selon la programmation.</w:t>
      </w:r>
    </w:p>
    <w:p>
      <w:pPr>
        <w:pStyle w:val="ListParagraph"/>
        <w:numPr>
          <w:ilvl w:val="0"/>
          <w:numId w:val="2"/>
        </w:numPr>
        <w:spacing w:after="60"/>
      </w:pPr>
      <w:r>
        <w:rPr>
          <w:rFonts w:ascii="Calibri" w:cs="Calibri" w:eastAsia="Calibri" w:hAnsi="Calibri"/>
          <w:color w:val="1A1A1A"/>
          <w:sz w:val="20"/>
          <w:szCs w:val="20"/>
        </w:rPr>
        <w:t xml:space="preserve">Participer aux soirées, événements et animations thématiques.</w:t>
      </w:r>
    </w:p>
    <w:p>
      <w:pPr>
        <w:pStyle w:val="Heading2"/>
        <w:spacing w:after="100" w:before="240"/>
      </w:pPr>
      <w:r>
        <w:rPr>
          <w:rFonts w:ascii="Calibri" w:cs="Calibri" w:eastAsia="Calibri" w:hAnsi="Calibri"/>
          <w:b/>
          <w:bCs/>
          <w:color w:val="222222"/>
          <w:sz w:val="22"/>
          <w:szCs w:val="22"/>
        </w:rPr>
        <w:t xml:space="preserve">3.5 Studio et accueil technique</w:t>
      </w:r>
    </w:p>
    <w:p>
      <w:pPr>
        <w:spacing w:after="110"/>
      </w:pPr>
      <w:r>
        <w:rPr>
          <w:rFonts w:ascii="Calibri" w:cs="Calibri" w:eastAsia="Calibri" w:hAnsi="Calibri"/>
          <w:i/>
          <w:iCs/>
          <w:color w:val="444444"/>
          <w:sz w:val="19"/>
          <w:szCs w:val="19"/>
        </w:rPr>
        <w:t xml:space="preserve">Cette mission ne requiert aucune compétence technique préalable. Elle s'exerce toujours sous la direction d'une personne qualifiée, qui indique quoi installer et où.</w:t>
      </w:r>
    </w:p>
    <w:p>
      <w:pPr>
        <w:pStyle w:val="ListParagraph"/>
        <w:numPr>
          <w:ilvl w:val="0"/>
          <w:numId w:val="2"/>
        </w:numPr>
        <w:spacing w:after="60"/>
      </w:pPr>
      <w:r>
        <w:rPr>
          <w:rFonts w:ascii="Calibri" w:cs="Calibri" w:eastAsia="Calibri" w:hAnsi="Calibri"/>
          <w:color w:val="1A1A1A"/>
          <w:sz w:val="20"/>
          <w:szCs w:val="20"/>
        </w:rPr>
        <w:t xml:space="preserve">Accueillir et installer les clients des studios audio et vidéo.</w:t>
      </w:r>
    </w:p>
    <w:p>
      <w:pPr>
        <w:pStyle w:val="ListParagraph"/>
        <w:numPr>
          <w:ilvl w:val="0"/>
          <w:numId w:val="2"/>
        </w:numPr>
        <w:spacing w:after="60"/>
      </w:pPr>
      <w:r>
        <w:rPr>
          <w:rFonts w:ascii="Calibri" w:cs="Calibri" w:eastAsia="Calibri" w:hAnsi="Calibri"/>
          <w:color w:val="1A1A1A"/>
          <w:sz w:val="20"/>
          <w:szCs w:val="20"/>
        </w:rPr>
        <w:t xml:space="preserve">Positionner le matériel selon les indications reçues : caméras, éclairages, matériel son.</w:t>
      </w:r>
    </w:p>
    <w:p>
      <w:pPr>
        <w:pStyle w:val="ListParagraph"/>
        <w:numPr>
          <w:ilvl w:val="0"/>
          <w:numId w:val="2"/>
        </w:numPr>
        <w:spacing w:after="60"/>
      </w:pPr>
      <w:r>
        <w:rPr>
          <w:rFonts w:ascii="Calibri" w:cs="Calibri" w:eastAsia="Calibri" w:hAnsi="Calibri"/>
          <w:color w:val="1A1A1A"/>
          <w:sz w:val="20"/>
          <w:szCs w:val="20"/>
        </w:rPr>
        <w:t xml:space="preserve">Aider à la mise en place et au rangement des plateaux.</w:t>
      </w:r>
    </w:p>
    <w:p>
      <w:pPr>
        <w:pStyle w:val="ListParagraph"/>
        <w:numPr>
          <w:ilvl w:val="0"/>
          <w:numId w:val="2"/>
        </w:numPr>
        <w:spacing w:after="60"/>
      </w:pPr>
      <w:r>
        <w:rPr>
          <w:rFonts w:ascii="Calibri" w:cs="Calibri" w:eastAsia="Calibri" w:hAnsi="Calibri"/>
          <w:color w:val="1A1A1A"/>
          <w:sz w:val="20"/>
          <w:szCs w:val="20"/>
        </w:rPr>
        <w:t xml:space="preserve">Collaborer avec les intervenants des activités immersives, événementielles et audiovisuelles.</w:t>
      </w:r>
    </w:p>
    <w:p>
      <w:pPr>
        <w:pStyle w:val="Heading2"/>
        <w:spacing w:after="100" w:before="240"/>
      </w:pPr>
      <w:r>
        <w:rPr>
          <w:rFonts w:ascii="Calibri" w:cs="Calibri" w:eastAsia="Calibri" w:hAnsi="Calibri"/>
          <w:b/>
          <w:bCs/>
          <w:color w:val="222222"/>
          <w:sz w:val="22"/>
          <w:szCs w:val="22"/>
        </w:rPr>
        <w:t xml:space="preserve">3.6 Décor, aménagement et petits travaux</w:t>
      </w:r>
    </w:p>
    <w:p>
      <w:pPr>
        <w:spacing w:after="110"/>
      </w:pPr>
      <w:r>
        <w:rPr>
          <w:rFonts w:ascii="Calibri" w:cs="Calibri" w:eastAsia="Calibri" w:hAnsi="Calibri"/>
          <w:i/>
          <w:iCs/>
          <w:color w:val="444444"/>
          <w:sz w:val="19"/>
          <w:szCs w:val="19"/>
        </w:rPr>
        <w:t xml:space="preserve">LUMIIA est porté par un collectif d'artistes. Le lieu vit et se transforme : les éléments de décor et de scénographie sont conçus pour être déplacés, modulés et refixés au fil des événements et des saisons.</w:t>
      </w:r>
    </w:p>
    <w:p>
      <w:pPr>
        <w:pStyle w:val="ListParagraph"/>
        <w:numPr>
          <w:ilvl w:val="0"/>
          <w:numId w:val="2"/>
        </w:numPr>
        <w:spacing w:after="60"/>
      </w:pPr>
      <w:r>
        <w:rPr>
          <w:rFonts w:ascii="Calibri" w:cs="Calibri" w:eastAsia="Calibri" w:hAnsi="Calibri"/>
          <w:color w:val="1A1A1A"/>
          <w:sz w:val="20"/>
          <w:szCs w:val="20"/>
        </w:rPr>
        <w:t xml:space="preserve">Déplacer, moduler et fixer les éléments de décor et de scénographie.</w:t>
      </w:r>
    </w:p>
    <w:p>
      <w:pPr>
        <w:pStyle w:val="ListParagraph"/>
        <w:numPr>
          <w:ilvl w:val="0"/>
          <w:numId w:val="2"/>
        </w:numPr>
        <w:spacing w:after="60"/>
      </w:pPr>
      <w:r>
        <w:rPr>
          <w:rFonts w:ascii="Calibri" w:cs="Calibri" w:eastAsia="Calibri" w:hAnsi="Calibri"/>
          <w:color w:val="1A1A1A"/>
          <w:sz w:val="20"/>
          <w:szCs w:val="20"/>
        </w:rPr>
        <w:t xml:space="preserve">Réaliser les petits travaux d'aménagement et d'installation : visser, fixer, monter, assembler.</w:t>
      </w:r>
    </w:p>
    <w:p>
      <w:pPr>
        <w:pStyle w:val="ListParagraph"/>
        <w:numPr>
          <w:ilvl w:val="0"/>
          <w:numId w:val="2"/>
        </w:numPr>
        <w:spacing w:after="60"/>
      </w:pPr>
      <w:r>
        <w:rPr>
          <w:rFonts w:ascii="Calibri" w:cs="Calibri" w:eastAsia="Calibri" w:hAnsi="Calibri"/>
          <w:color w:val="1A1A1A"/>
          <w:sz w:val="20"/>
          <w:szCs w:val="20"/>
        </w:rPr>
        <w:t xml:space="preserve">Installer et ranger le matériel nécessaire aux événements et aux soirées thématiques.</w:t>
      </w:r>
    </w:p>
    <w:p>
      <w:pPr>
        <w:pStyle w:val="ListParagraph"/>
        <w:numPr>
          <w:ilvl w:val="0"/>
          <w:numId w:val="2"/>
        </w:numPr>
        <w:spacing w:after="60"/>
      </w:pPr>
      <w:r>
        <w:rPr>
          <w:rFonts w:ascii="Calibri" w:cs="Calibri" w:eastAsia="Calibri" w:hAnsi="Calibri"/>
          <w:color w:val="1A1A1A"/>
          <w:sz w:val="20"/>
          <w:szCs w:val="20"/>
        </w:rPr>
        <w:t xml:space="preserve">Contribuer à la mise en valeur des espaces et à la cohérence de l'univers du lieu.</w:t>
      </w:r>
    </w:p>
    <w:p>
      <w:pPr>
        <w:spacing w:after="110"/>
      </w:pPr>
      <w:r>
        <w:rPr>
          <w:rFonts w:ascii="Calibri" w:cs="Calibri" w:eastAsia="Calibri" w:hAnsi="Calibri"/>
          <w:b/>
          <w:bCs/>
          <w:color w:val="1A1A1A"/>
          <w:sz w:val="19"/>
          <w:szCs w:val="19"/>
        </w:rPr>
        <w:t xml:space="preserve">Aucune compétence de bricolage professionnel n'est attendue : il s'agit de savoir se servir d'une visseuse et d'accepter de le faire. Ces tâches font partie du poste au même titre que le service.</w:t>
      </w:r>
    </w:p>
    <w:p>
      <w:pPr>
        <w:pStyle w:val="Heading2"/>
        <w:spacing w:after="100" w:before="240"/>
      </w:pPr>
      <w:r>
        <w:rPr>
          <w:rFonts w:ascii="Calibri" w:cs="Calibri" w:eastAsia="Calibri" w:hAnsi="Calibri"/>
          <w:b/>
          <w:bCs/>
          <w:color w:val="222222"/>
          <w:sz w:val="22"/>
          <w:szCs w:val="22"/>
        </w:rPr>
        <w:t xml:space="preserve">3.7 Entretien, mise en place et fermeture</w:t>
      </w:r>
    </w:p>
    <w:p>
      <w:pPr>
        <w:pStyle w:val="ListParagraph"/>
        <w:numPr>
          <w:ilvl w:val="0"/>
          <w:numId w:val="2"/>
        </w:numPr>
        <w:spacing w:after="60"/>
      </w:pPr>
      <w:r>
        <w:rPr>
          <w:rFonts w:ascii="Calibri" w:cs="Calibri" w:eastAsia="Calibri" w:hAnsi="Calibri"/>
          <w:color w:val="1A1A1A"/>
          <w:sz w:val="20"/>
          <w:szCs w:val="20"/>
        </w:rPr>
        <w:t xml:space="preserve">Assurer la mise en place avant l'ouverture : éclairages, mise en froid, caisse, préparation des espaces.</w:t>
      </w:r>
    </w:p>
    <w:p>
      <w:pPr>
        <w:pStyle w:val="ListParagraph"/>
        <w:numPr>
          <w:ilvl w:val="0"/>
          <w:numId w:val="2"/>
        </w:numPr>
        <w:spacing w:after="60"/>
      </w:pPr>
      <w:r>
        <w:rPr>
          <w:rFonts w:ascii="Calibri" w:cs="Calibri" w:eastAsia="Calibri" w:hAnsi="Calibri"/>
          <w:color w:val="1A1A1A"/>
          <w:sz w:val="20"/>
          <w:szCs w:val="20"/>
        </w:rPr>
        <w:t xml:space="preserve">Maintenir la propreté et le rangement du bar, des sanitaires, de l'entrée, de la terrasse et des espaces d'activité.</w:t>
      </w:r>
    </w:p>
    <w:p>
      <w:pPr>
        <w:pStyle w:val="ListParagraph"/>
        <w:numPr>
          <w:ilvl w:val="0"/>
          <w:numId w:val="2"/>
        </w:numPr>
        <w:spacing w:after="60"/>
      </w:pPr>
      <w:r>
        <w:rPr>
          <w:rFonts w:ascii="Calibri" w:cs="Calibri" w:eastAsia="Calibri" w:hAnsi="Calibri"/>
          <w:color w:val="1A1A1A"/>
          <w:sz w:val="20"/>
          <w:szCs w:val="20"/>
        </w:rPr>
        <w:t xml:space="preserve">Nettoyer le matériel et les équipements pendant et après le service.</w:t>
      </w:r>
    </w:p>
    <w:p>
      <w:pPr>
        <w:pStyle w:val="ListParagraph"/>
        <w:numPr>
          <w:ilvl w:val="0"/>
          <w:numId w:val="2"/>
        </w:numPr>
        <w:spacing w:after="60"/>
      </w:pPr>
      <w:r>
        <w:rPr>
          <w:rFonts w:ascii="Calibri" w:cs="Calibri" w:eastAsia="Calibri" w:hAnsi="Calibri"/>
          <w:color w:val="1A1A1A"/>
          <w:sz w:val="20"/>
          <w:szCs w:val="20"/>
        </w:rPr>
        <w:t xml:space="preserve">Assurer la fermeture du lieu : nettoyage, remise en ordre, encaissement, sécurisation.</w:t>
      </w:r>
    </w:p>
    <w:p>
      <w:pPr>
        <w:pStyle w:val="Heading2"/>
        <w:spacing w:after="100" w:before="240"/>
      </w:pPr>
      <w:r>
        <w:rPr>
          <w:rFonts w:ascii="Calibri" w:cs="Calibri" w:eastAsia="Calibri" w:hAnsi="Calibri"/>
          <w:b/>
          <w:bCs/>
          <w:color w:val="222222"/>
          <w:sz w:val="22"/>
          <w:szCs w:val="22"/>
        </w:rPr>
        <w:t xml:space="preserve">3.8 Courses et déplacements</w:t>
      </w:r>
    </w:p>
    <w:p>
      <w:pPr>
        <w:pStyle w:val="ListParagraph"/>
        <w:numPr>
          <w:ilvl w:val="0"/>
          <w:numId w:val="2"/>
        </w:numPr>
        <w:spacing w:after="60"/>
      </w:pPr>
      <w:r>
        <w:rPr>
          <w:rFonts w:ascii="Calibri" w:cs="Calibri" w:eastAsia="Calibri" w:hAnsi="Calibri"/>
          <w:color w:val="1A1A1A"/>
          <w:sz w:val="20"/>
          <w:szCs w:val="20"/>
        </w:rPr>
        <w:t xml:space="preserve">Récupérer les commandes au drive du magasin voisin.</w:t>
      </w:r>
    </w:p>
    <w:p>
      <w:pPr>
        <w:pStyle w:val="ListParagraph"/>
        <w:numPr>
          <w:ilvl w:val="0"/>
          <w:numId w:val="2"/>
        </w:numPr>
        <w:spacing w:after="60"/>
      </w:pPr>
      <w:r>
        <w:rPr>
          <w:rFonts w:ascii="Calibri" w:cs="Calibri" w:eastAsia="Calibri" w:hAnsi="Calibri"/>
          <w:color w:val="1A1A1A"/>
          <w:sz w:val="20"/>
          <w:szCs w:val="20"/>
        </w:rPr>
        <w:t xml:space="preserve">Effectuer les achats chez Metro à Valence ou chez tout autre fournisseur.</w:t>
      </w:r>
    </w:p>
    <w:p>
      <w:pPr>
        <w:pStyle w:val="ListParagraph"/>
        <w:numPr>
          <w:ilvl w:val="0"/>
          <w:numId w:val="2"/>
        </w:numPr>
        <w:spacing w:after="60"/>
      </w:pPr>
      <w:r>
        <w:rPr>
          <w:rFonts w:ascii="Calibri" w:cs="Calibri" w:eastAsia="Calibri" w:hAnsi="Calibri"/>
          <w:color w:val="1A1A1A"/>
          <w:sz w:val="20"/>
          <w:szCs w:val="20"/>
        </w:rPr>
        <w:t xml:space="preserve">Assurer la diffusion d'affiches et de supports de communication dans le secteur.</w:t>
      </w:r>
    </w:p>
    <w:p>
      <w:pPr>
        <w:spacing w:after="110"/>
      </w:pPr>
      <w:r>
        <w:rPr>
          <w:rFonts w:ascii="Calibri" w:cs="Calibri" w:eastAsia="Calibri" w:hAnsi="Calibri"/>
          <w:color w:val="444444"/>
          <w:sz w:val="19"/>
          <w:szCs w:val="19"/>
        </w:rPr>
        <w:t xml:space="preserve">Les déplacements professionnels s'effectuent avec le véhicule mis à disposition par l'entreprise. Le permis B en cours de validité est donc obligatoire, et une copie en est conservée au dossier du salarié.</w:t>
      </w:r>
    </w:p>
    <w:p>
      <w:pPr>
        <w:pStyle w:val="Heading1"/>
        <w:spacing w:after="140" w:before="360"/>
      </w:pPr>
      <w:r>
        <w:rPr>
          <w:rFonts w:ascii="Calibri" w:cs="Calibri" w:eastAsia="Calibri" w:hAnsi="Calibri"/>
          <w:b/>
          <w:bCs/>
          <w:color w:val="6B2FA8"/>
          <w:sz w:val="26"/>
          <w:szCs w:val="26"/>
        </w:rPr>
        <w:t xml:space="preserve">4. Conditions d'exercice</w:t>
      </w:r>
    </w:p>
    <w:p>
      <w:pPr>
        <w:pStyle w:val="Heading2"/>
        <w:spacing w:after="100" w:before="240"/>
      </w:pPr>
      <w:r>
        <w:rPr>
          <w:rFonts w:ascii="Calibri" w:cs="Calibri" w:eastAsia="Calibri" w:hAnsi="Calibri"/>
          <w:b/>
          <w:bCs/>
          <w:color w:val="222222"/>
          <w:sz w:val="22"/>
          <w:szCs w:val="22"/>
        </w:rPr>
        <w:t xml:space="preserve">4.1 Rythme de travail</w:t>
      </w:r>
    </w:p>
    <w:p>
      <w:pPr>
        <w:pStyle w:val="ListParagraph"/>
        <w:numPr>
          <w:ilvl w:val="0"/>
          <w:numId w:val="2"/>
        </w:numPr>
        <w:spacing w:after="60"/>
      </w:pPr>
      <w:r>
        <w:rPr>
          <w:rFonts w:ascii="Calibri" w:cs="Calibri" w:eastAsia="Calibri" w:hAnsi="Calibri"/>
          <w:b/>
          <w:bCs/>
          <w:color w:val="1A1A1A"/>
          <w:sz w:val="20"/>
          <w:szCs w:val="20"/>
        </w:rPr>
        <w:t xml:space="preserve">Travail en soirée, les week-ends et les jours fériés selon la programmation.</w:t>
      </w:r>
    </w:p>
    <w:p>
      <w:pPr>
        <w:pStyle w:val="ListParagraph"/>
        <w:numPr>
          <w:ilvl w:val="0"/>
          <w:numId w:val="2"/>
        </w:numPr>
        <w:spacing w:after="60"/>
      </w:pPr>
      <w:r>
        <w:rPr>
          <w:rFonts w:ascii="Calibri" w:cs="Calibri" w:eastAsia="Calibri" w:hAnsi="Calibri"/>
          <w:b/>
          <w:bCs/>
          <w:color w:val="1A1A1A"/>
          <w:sz w:val="20"/>
          <w:szCs w:val="20"/>
        </w:rPr>
        <w:t xml:space="preserve">Fin de service à 3 heures du matin les vendredis et samedis.</w:t>
      </w:r>
    </w:p>
    <w:p>
      <w:pPr>
        <w:pStyle w:val="ListParagraph"/>
        <w:numPr>
          <w:ilvl w:val="0"/>
          <w:numId w:val="2"/>
        </w:numPr>
        <w:spacing w:after="60"/>
      </w:pPr>
      <w:r>
        <w:rPr>
          <w:rFonts w:ascii="Calibri" w:cs="Calibri" w:eastAsia="Calibri" w:hAnsi="Calibri"/>
          <w:color w:val="1A1A1A"/>
          <w:sz w:val="20"/>
          <w:szCs w:val="20"/>
        </w:rPr>
        <w:t xml:space="preserve">Amplitude quotidienne plafonnée à 8 heures de travail effectif.</w:t>
      </w:r>
    </w:p>
    <w:p>
      <w:pPr>
        <w:pStyle w:val="ListParagraph"/>
        <w:numPr>
          <w:ilvl w:val="0"/>
          <w:numId w:val="2"/>
        </w:numPr>
        <w:spacing w:after="60"/>
      </w:pPr>
      <w:r>
        <w:rPr>
          <w:rFonts w:ascii="Calibri" w:cs="Calibri" w:eastAsia="Calibri" w:hAnsi="Calibri"/>
          <w:color w:val="1A1A1A"/>
          <w:sz w:val="20"/>
          <w:szCs w:val="20"/>
        </w:rPr>
        <w:t xml:space="preserve">Horaires communiqués par écrit avec le planning.</w:t>
      </w:r>
    </w:p>
    <w:p>
      <w:pPr>
        <w:pStyle w:val="ListParagraph"/>
        <w:numPr>
          <w:ilvl w:val="0"/>
          <w:numId w:val="2"/>
        </w:numPr>
        <w:spacing w:after="60"/>
      </w:pPr>
      <w:r>
        <w:rPr>
          <w:rFonts w:ascii="Calibri" w:cs="Calibri" w:eastAsia="Calibri" w:hAnsi="Calibri"/>
          <w:color w:val="1A1A1A"/>
          <w:sz w:val="20"/>
          <w:szCs w:val="20"/>
        </w:rPr>
        <w:t xml:space="preserve">Les horaires peuvent être modifiés selon les saisons, les vacances scolaires ou les besoins événementiels, dans le respect du délai de prévenance prévu au contrat.</w:t>
      </w:r>
    </w:p>
    <w:p>
      <w:pPr>
        <w:pStyle w:val="Heading2"/>
        <w:spacing w:after="100" w:before="240"/>
      </w:pPr>
      <w:r>
        <w:rPr>
          <w:rFonts w:ascii="Calibri" w:cs="Calibri" w:eastAsia="Calibri" w:hAnsi="Calibri"/>
          <w:b/>
          <w:bCs/>
          <w:color w:val="222222"/>
          <w:sz w:val="22"/>
          <w:szCs w:val="22"/>
        </w:rPr>
        <w:t xml:space="preserve">4.2 Travail de nuit</w:t>
      </w:r>
    </w:p>
    <w:p>
      <w:pPr>
        <w:spacing w:after="110"/>
      </w:pPr>
      <w:r>
        <w:rPr>
          <w:rFonts w:ascii="Calibri" w:cs="Calibri" w:eastAsia="Calibri" w:hAnsi="Calibri"/>
          <w:color w:val="1A1A1A"/>
          <w:sz w:val="20"/>
          <w:szCs w:val="20"/>
        </w:rPr>
        <w:t xml:space="preserve">Le poste relève du statut de travailleur de nuit au sens de la convention HCR : le salarié effectue plus de trois heures de travail entre 22 heures et 7 heures, au moins deux fois par semaine.</w:t>
      </w:r>
    </w:p>
    <w:p>
      <w:pPr>
        <w:pStyle w:val="ListParagraph"/>
        <w:numPr>
          <w:ilvl w:val="0"/>
          <w:numId w:val="2"/>
        </w:numPr>
        <w:spacing w:after="60"/>
      </w:pPr>
      <w:r>
        <w:rPr>
          <w:rFonts w:ascii="Calibri" w:cs="Calibri" w:eastAsia="Calibri" w:hAnsi="Calibri"/>
          <w:color w:val="1A1A1A"/>
          <w:sz w:val="20"/>
          <w:szCs w:val="20"/>
        </w:rPr>
        <w:t xml:space="preserve">Visite d'information et de prévention obligatoire avant la première nuit travaillée, puis suivi médical adapté.</w:t>
      </w:r>
    </w:p>
    <w:p>
      <w:pPr>
        <w:pStyle w:val="ListParagraph"/>
        <w:numPr>
          <w:ilvl w:val="0"/>
          <w:numId w:val="2"/>
        </w:numPr>
        <w:spacing w:after="60"/>
      </w:pPr>
      <w:r>
        <w:rPr>
          <w:rFonts w:ascii="Calibri" w:cs="Calibri" w:eastAsia="Calibri" w:hAnsi="Calibri"/>
          <w:color w:val="1A1A1A"/>
          <w:sz w:val="20"/>
          <w:szCs w:val="20"/>
        </w:rPr>
        <w:t xml:space="preserve">Repos compensateur au titre des heures de nuit, selon la convention collective.</w:t>
      </w:r>
    </w:p>
    <w:p>
      <w:pPr>
        <w:pStyle w:val="Heading2"/>
        <w:spacing w:after="100" w:before="240"/>
      </w:pPr>
      <w:r>
        <w:rPr>
          <w:rFonts w:ascii="Calibri" w:cs="Calibri" w:eastAsia="Calibri" w:hAnsi="Calibri"/>
          <w:b/>
          <w:bCs/>
          <w:color w:val="222222"/>
          <w:sz w:val="22"/>
          <w:szCs w:val="22"/>
        </w:rPr>
        <w:t xml:space="preserve">4.3 Pause</w:t>
      </w:r>
    </w:p>
    <w:p>
      <w:pPr>
        <w:spacing w:after="110"/>
      </w:pPr>
      <w:r>
        <w:rPr>
          <w:rFonts w:ascii="Calibri" w:cs="Calibri" w:eastAsia="Calibri" w:hAnsi="Calibri"/>
          <w:color w:val="1A1A1A"/>
          <w:sz w:val="20"/>
          <w:szCs w:val="20"/>
        </w:rPr>
        <w:t xml:space="preserve">Une pause de 20 minutes consécutives est accordée chaque jour travaillé, au plus tard avant la fin de la sixième heure. Elle n'est pas rémunérée et n'est pas assimilée à du temps de travail effectif. Son horaire est indiqué au planning et peut être ajusté en cours de service par l'employeur. Pendant cette pause, le salarié est libre de quitter son poste.</w:t>
      </w:r>
    </w:p>
    <w:p>
      <w:pPr>
        <w:spacing w:after="110"/>
      </w:pPr>
      <w:r>
        <w:rPr>
          <w:rFonts w:ascii="Calibri" w:cs="Calibri" w:eastAsia="Calibri" w:hAnsi="Calibri"/>
          <w:color w:val="444444"/>
          <w:sz w:val="19"/>
          <w:szCs w:val="19"/>
        </w:rPr>
        <w:t xml:space="preserve">La consommation de tabac et l'utilisation du téléphone personnel se font à l'extérieur du bâtiment, pendant cette pause. Le poste ne peut à aucun moment rester sans personnel.</w:t>
      </w:r>
    </w:p>
    <w:p>
      <w:pPr>
        <w:pStyle w:val="Heading2"/>
        <w:spacing w:after="100" w:before="240"/>
      </w:pPr>
      <w:r>
        <w:rPr>
          <w:rFonts w:ascii="Calibri" w:cs="Calibri" w:eastAsia="Calibri" w:hAnsi="Calibri"/>
          <w:b/>
          <w:bCs/>
          <w:color w:val="222222"/>
          <w:sz w:val="22"/>
          <w:szCs w:val="22"/>
        </w:rPr>
        <w:t xml:space="preserve">4.4 Décompte du temps de travail</w:t>
      </w:r>
    </w:p>
    <w:p>
      <w:pPr>
        <w:spacing w:after="110"/>
      </w:pPr>
      <w:r>
        <w:rPr>
          <w:rFonts w:ascii="Calibri" w:cs="Calibri" w:eastAsia="Calibri" w:hAnsi="Calibri"/>
          <w:color w:val="1A1A1A"/>
          <w:sz w:val="20"/>
          <w:szCs w:val="20"/>
        </w:rPr>
        <w:t xml:space="preserve">Les heures de prise et de fin de poste ainsi que la pause sont enregistrées quotidiennement sur l'outil de pointage de l'établissement. Le salarié a accès à ses propres relevés.</w:t>
      </w:r>
    </w:p>
    <w:p>
      <w:pPr>
        <w:pStyle w:val="Heading2"/>
        <w:spacing w:after="100" w:before="240"/>
      </w:pPr>
      <w:r>
        <w:rPr>
          <w:rFonts w:ascii="Calibri" w:cs="Calibri" w:eastAsia="Calibri" w:hAnsi="Calibri"/>
          <w:b/>
          <w:bCs/>
          <w:color w:val="222222"/>
          <w:sz w:val="22"/>
          <w:szCs w:val="22"/>
        </w:rPr>
        <w:t xml:space="preserve">4.5 Repas</w:t>
      </w:r>
    </w:p>
    <w:p>
      <w:pPr>
        <w:spacing w:after="110"/>
      </w:pPr>
      <w:r>
        <w:rPr>
          <w:rFonts w:ascii="Calibri" w:cs="Calibri" w:eastAsia="Calibri" w:hAnsi="Calibri"/>
          <w:color w:val="1A1A1A"/>
          <w:sz w:val="20"/>
          <w:szCs w:val="20"/>
        </w:rPr>
        <w:t xml:space="preserve">Conformément à la convention HCR, un repas est fourni par jour travaillé pour le personnel présent aux heures de service. Il constitue un avantage en nature figurant au bulletin de paie.</w:t>
      </w:r>
    </w:p>
    <w:p>
      <w:pPr>
        <w:pStyle w:val="Heading2"/>
        <w:spacing w:after="100" w:before="240"/>
      </w:pPr>
      <w:r>
        <w:rPr>
          <w:rFonts w:ascii="Calibri" w:cs="Calibri" w:eastAsia="Calibri" w:hAnsi="Calibri"/>
          <w:b/>
          <w:bCs/>
          <w:color w:val="222222"/>
          <w:sz w:val="22"/>
          <w:szCs w:val="22"/>
        </w:rPr>
        <w:t xml:space="preserve">4.6 Accès au lieu</w:t>
      </w:r>
    </w:p>
    <w:p>
      <w:pPr>
        <w:spacing w:after="110"/>
      </w:pPr>
      <w:r>
        <w:rPr>
          <w:rFonts w:ascii="Calibri" w:cs="Calibri" w:eastAsia="Calibri" w:hAnsi="Calibri"/>
          <w:color w:val="1A1A1A"/>
          <w:sz w:val="20"/>
          <w:szCs w:val="20"/>
        </w:rPr>
        <w:t xml:space="preserve">L'établissement n'est desservi par aucun transport en commun en soirée et en fin de nuit. Le salarié doit disposer d'un moyen de transport autonome ou résider à proximité immédiate (Aouste-sur-Sye, Crest et communes limitrophes).</w:t>
      </w:r>
    </w:p>
    <w:p>
      <w:pPr>
        <w:pStyle w:val="Heading1"/>
        <w:spacing w:after="140" w:before="360"/>
      </w:pPr>
      <w:r>
        <w:rPr>
          <w:rFonts w:ascii="Calibri" w:cs="Calibri" w:eastAsia="Calibri" w:hAnsi="Calibri"/>
          <w:b/>
          <w:bCs/>
          <w:color w:val="6B2FA8"/>
          <w:sz w:val="26"/>
          <w:szCs w:val="26"/>
        </w:rPr>
        <w:t xml:space="preserve">5. Compétences et qualités attendues</w:t>
      </w:r>
    </w:p>
    <w:p>
      <w:pPr>
        <w:pStyle w:val="Heading2"/>
        <w:spacing w:after="100" w:before="240"/>
      </w:pPr>
      <w:r>
        <w:rPr>
          <w:rFonts w:ascii="Calibri" w:cs="Calibri" w:eastAsia="Calibri" w:hAnsi="Calibri"/>
          <w:b/>
          <w:bCs/>
          <w:color w:val="222222"/>
          <w:sz w:val="22"/>
          <w:szCs w:val="22"/>
        </w:rPr>
        <w:t xml:space="preserve">5.1 Savoir-faire</w:t>
      </w:r>
    </w:p>
    <w:p>
      <w:pPr>
        <w:pStyle w:val="ListParagraph"/>
        <w:numPr>
          <w:ilvl w:val="0"/>
          <w:numId w:val="2"/>
        </w:numPr>
        <w:spacing w:after="60"/>
      </w:pPr>
      <w:r>
        <w:rPr>
          <w:rFonts w:ascii="Calibri" w:cs="Calibri" w:eastAsia="Calibri" w:hAnsi="Calibri"/>
          <w:color w:val="1A1A1A"/>
          <w:sz w:val="20"/>
          <w:szCs w:val="20"/>
        </w:rPr>
        <w:t xml:space="preserve">Techniques de base du service au bar et connaissance des boissons courantes.</w:t>
      </w:r>
    </w:p>
    <w:p>
      <w:pPr>
        <w:pStyle w:val="ListParagraph"/>
        <w:numPr>
          <w:ilvl w:val="0"/>
          <w:numId w:val="2"/>
        </w:numPr>
        <w:spacing w:after="60"/>
      </w:pPr>
      <w:r>
        <w:rPr>
          <w:rFonts w:ascii="Calibri" w:cs="Calibri" w:eastAsia="Calibri" w:hAnsi="Calibri"/>
          <w:color w:val="1A1A1A"/>
          <w:sz w:val="20"/>
          <w:szCs w:val="20"/>
        </w:rPr>
        <w:t xml:space="preserve">Capacité à gérer plusieurs commandes et plusieurs espaces simultanément.</w:t>
      </w:r>
    </w:p>
    <w:p>
      <w:pPr>
        <w:pStyle w:val="ListParagraph"/>
        <w:numPr>
          <w:ilvl w:val="0"/>
          <w:numId w:val="2"/>
        </w:numPr>
        <w:spacing w:after="60"/>
      </w:pPr>
      <w:r>
        <w:rPr>
          <w:rFonts w:ascii="Calibri" w:cs="Calibri" w:eastAsia="Calibri" w:hAnsi="Calibri"/>
          <w:color w:val="1A1A1A"/>
          <w:sz w:val="20"/>
          <w:szCs w:val="20"/>
        </w:rPr>
        <w:t xml:space="preserve">Aisance à l'oral face à un groupe : expliquer une règle, cadrer, rassurer.</w:t>
      </w:r>
    </w:p>
    <w:p>
      <w:pPr>
        <w:pStyle w:val="ListParagraph"/>
        <w:numPr>
          <w:ilvl w:val="0"/>
          <w:numId w:val="2"/>
        </w:numPr>
        <w:spacing w:after="60"/>
      </w:pPr>
      <w:r>
        <w:rPr>
          <w:rFonts w:ascii="Calibri" w:cs="Calibri" w:eastAsia="Calibri" w:hAnsi="Calibri"/>
          <w:color w:val="1A1A1A"/>
          <w:sz w:val="20"/>
          <w:szCs w:val="20"/>
        </w:rPr>
        <w:t xml:space="preserve">Application des règles d'hygiène, de sécurité et de traçabilité alimentaire.</w:t>
      </w:r>
    </w:p>
    <w:p>
      <w:pPr>
        <w:pStyle w:val="ListParagraph"/>
        <w:numPr>
          <w:ilvl w:val="0"/>
          <w:numId w:val="2"/>
        </w:numPr>
        <w:spacing w:after="60"/>
      </w:pPr>
      <w:r>
        <w:rPr>
          <w:rFonts w:ascii="Calibri" w:cs="Calibri" w:eastAsia="Calibri" w:hAnsi="Calibri"/>
          <w:color w:val="1A1A1A"/>
          <w:sz w:val="20"/>
          <w:szCs w:val="20"/>
        </w:rPr>
        <w:t xml:space="preserve">Aisance avec les outils numériques : caisse, réservation, pointage.</w:t>
      </w:r>
    </w:p>
    <w:p>
      <w:pPr>
        <w:pStyle w:val="ListParagraph"/>
        <w:numPr>
          <w:ilvl w:val="0"/>
          <w:numId w:val="2"/>
        </w:numPr>
        <w:spacing w:after="60"/>
      </w:pPr>
      <w:r>
        <w:rPr>
          <w:rFonts w:ascii="Calibri" w:cs="Calibri" w:eastAsia="Calibri" w:hAnsi="Calibri"/>
          <w:color w:val="1A1A1A"/>
          <w:sz w:val="20"/>
          <w:szCs w:val="20"/>
        </w:rPr>
        <w:t xml:space="preserve">Aisance avec les outils de base — visseuse, perceuse — pour les petits travaux et le décor.</w:t>
      </w:r>
    </w:p>
    <w:p>
      <w:pPr>
        <w:pStyle w:val="Heading2"/>
        <w:spacing w:after="100" w:before="240"/>
      </w:pPr>
      <w:r>
        <w:rPr>
          <w:rFonts w:ascii="Calibri" w:cs="Calibri" w:eastAsia="Calibri" w:hAnsi="Calibri"/>
          <w:b/>
          <w:bCs/>
          <w:color w:val="222222"/>
          <w:sz w:val="22"/>
          <w:szCs w:val="22"/>
        </w:rPr>
        <w:t xml:space="preserve">5.2 Savoir-être</w:t>
      </w:r>
    </w:p>
    <w:p>
      <w:pPr>
        <w:pStyle w:val="ListParagraph"/>
        <w:numPr>
          <w:ilvl w:val="0"/>
          <w:numId w:val="2"/>
        </w:numPr>
        <w:spacing w:after="60"/>
      </w:pPr>
      <w:r>
        <w:rPr>
          <w:rFonts w:ascii="Calibri" w:cs="Calibri" w:eastAsia="Calibri" w:hAnsi="Calibri"/>
          <w:color w:val="1A1A1A"/>
          <w:sz w:val="20"/>
          <w:szCs w:val="20"/>
        </w:rPr>
        <w:t xml:space="preserve">Fiabilité et ponctualité — le lieu ouvre parce que la personne est là.</w:t>
      </w:r>
    </w:p>
    <w:p>
      <w:pPr>
        <w:pStyle w:val="ListParagraph"/>
        <w:numPr>
          <w:ilvl w:val="0"/>
          <w:numId w:val="2"/>
        </w:numPr>
        <w:spacing w:after="60"/>
      </w:pPr>
      <w:r>
        <w:rPr>
          <w:rFonts w:ascii="Calibri" w:cs="Calibri" w:eastAsia="Calibri" w:hAnsi="Calibri"/>
          <w:color w:val="1A1A1A"/>
          <w:sz w:val="20"/>
          <w:szCs w:val="20"/>
        </w:rPr>
        <w:t xml:space="preserve">Autonomie réelle : savoir décider seul, et savoir quand appeler.</w:t>
      </w:r>
    </w:p>
    <w:p>
      <w:pPr>
        <w:pStyle w:val="ListParagraph"/>
        <w:numPr>
          <w:ilvl w:val="0"/>
          <w:numId w:val="2"/>
        </w:numPr>
        <w:spacing w:after="60"/>
      </w:pPr>
      <w:r>
        <w:rPr>
          <w:rFonts w:ascii="Calibri" w:cs="Calibri" w:eastAsia="Calibri" w:hAnsi="Calibri"/>
          <w:color w:val="1A1A1A"/>
          <w:sz w:val="20"/>
          <w:szCs w:val="20"/>
        </w:rPr>
        <w:t xml:space="preserve">Sens du contact, du service et de l'accueil.</w:t>
      </w:r>
    </w:p>
    <w:p>
      <w:pPr>
        <w:pStyle w:val="ListParagraph"/>
        <w:numPr>
          <w:ilvl w:val="0"/>
          <w:numId w:val="2"/>
        </w:numPr>
        <w:spacing w:after="60"/>
      </w:pPr>
      <w:r>
        <w:rPr>
          <w:rFonts w:ascii="Calibri" w:cs="Calibri" w:eastAsia="Calibri" w:hAnsi="Calibri"/>
          <w:color w:val="1A1A1A"/>
          <w:sz w:val="20"/>
          <w:szCs w:val="20"/>
        </w:rPr>
        <w:t xml:space="preserve">Calme en période d'affluence et en fin de soirée.</w:t>
      </w:r>
    </w:p>
    <w:p>
      <w:pPr>
        <w:pStyle w:val="ListParagraph"/>
        <w:numPr>
          <w:ilvl w:val="0"/>
          <w:numId w:val="2"/>
        </w:numPr>
        <w:spacing w:after="60"/>
      </w:pPr>
      <w:r>
        <w:rPr>
          <w:rFonts w:ascii="Calibri" w:cs="Calibri" w:eastAsia="Calibri" w:hAnsi="Calibri"/>
          <w:color w:val="1A1A1A"/>
          <w:sz w:val="20"/>
          <w:szCs w:val="20"/>
        </w:rPr>
        <w:t xml:space="preserve">Polyvalence assumée : accepter de passer du bar au snacking, du snacking aux activités, des activités au studio dans la même soirée.</w:t>
      </w:r>
    </w:p>
    <w:p>
      <w:pPr>
        <w:pStyle w:val="ListParagraph"/>
        <w:numPr>
          <w:ilvl w:val="0"/>
          <w:numId w:val="2"/>
        </w:numPr>
        <w:spacing w:after="60"/>
      </w:pPr>
      <w:r>
        <w:rPr>
          <w:rFonts w:ascii="Calibri" w:cs="Calibri" w:eastAsia="Calibri" w:hAnsi="Calibri"/>
          <w:color w:val="1A1A1A"/>
          <w:sz w:val="20"/>
          <w:szCs w:val="20"/>
        </w:rPr>
        <w:t xml:space="preserve">Goût pour le travail manuel et créatif ponctuel : le lieu se remonte et se remodèle régulièrement.</w:t>
      </w:r>
    </w:p>
    <w:p>
      <w:pPr>
        <w:pStyle w:val="ListParagraph"/>
        <w:numPr>
          <w:ilvl w:val="0"/>
          <w:numId w:val="2"/>
        </w:numPr>
        <w:spacing w:after="60"/>
      </w:pPr>
      <w:r>
        <w:rPr>
          <w:rFonts w:ascii="Calibri" w:cs="Calibri" w:eastAsia="Calibri" w:hAnsi="Calibri"/>
          <w:color w:val="1A1A1A"/>
          <w:sz w:val="20"/>
          <w:szCs w:val="20"/>
        </w:rPr>
        <w:t xml:space="preserve">Sensibilité à l'univers créatif et immersif du lieu.</w:t>
      </w:r>
    </w:p>
    <w:p>
      <w:pPr>
        <w:pStyle w:val="Heading2"/>
        <w:spacing w:after="100" w:before="240"/>
      </w:pPr>
      <w:r>
        <w:rPr>
          <w:rFonts w:ascii="Calibri" w:cs="Calibri" w:eastAsia="Calibri" w:hAnsi="Calibri"/>
          <w:b/>
          <w:bCs/>
          <w:color w:val="222222"/>
          <w:sz w:val="22"/>
          <w:szCs w:val="22"/>
        </w:rPr>
        <w:t xml:space="preserve">5.3 Formation et expérience</w:t>
      </w:r>
    </w:p>
    <w:p>
      <w:pPr>
        <w:spacing w:after="110"/>
      </w:pPr>
      <w:r>
        <w:rPr>
          <w:rFonts w:ascii="Calibri" w:cs="Calibri" w:eastAsia="Calibri" w:hAnsi="Calibri"/>
          <w:color w:val="1A1A1A"/>
          <w:sz w:val="20"/>
          <w:szCs w:val="20"/>
        </w:rPr>
        <w:t xml:space="preserve">Aucun diplôme n'est exigé. Une expérience en bar, restauration, animation, événementiel, accueil du public ou loisirs est appréciée. Les profils débutants motivés sont étudiés.</w:t>
      </w:r>
    </w:p>
    <w:p>
      <w:pPr>
        <w:spacing w:after="110"/>
      </w:pPr>
      <w:r>
        <w:rPr>
          <w:rFonts w:ascii="Calibri" w:cs="Calibri" w:eastAsia="Calibri" w:hAnsi="Calibri"/>
          <w:b/>
          <w:bCs/>
          <w:color w:val="1A1A1A"/>
          <w:sz w:val="20"/>
          <w:szCs w:val="20"/>
        </w:rPr>
        <w:t xml:space="preserve">Le permis B en cours de validité est obligatoire.</w:t>
      </w:r>
    </w:p>
    <w:p>
      <w:pPr>
        <w:spacing w:after="110"/>
      </w:pPr>
      <w:r>
        <w:rPr>
          <w:rFonts w:ascii="Calibri" w:cs="Calibri" w:eastAsia="Calibri" w:hAnsi="Calibri"/>
          <w:color w:val="1A1A1A"/>
          <w:sz w:val="20"/>
          <w:szCs w:val="20"/>
        </w:rPr>
        <w:t xml:space="preserve">Langues : la pratique de l'anglais est appréciée. Le secteur accueille une clientèle touristique et une part de clientèle non francophone qui apprécie de pouvoir être servie en anglais. Un niveau intermédiaire est suffisant.</w:t>
      </w:r>
    </w:p>
    <w:p>
      <w:pPr>
        <w:spacing w:after="110"/>
      </w:pPr>
      <w:r>
        <w:rPr>
          <w:rFonts w:ascii="Calibri" w:cs="Calibri" w:eastAsia="Calibri" w:hAnsi="Calibri"/>
          <w:color w:val="1A1A1A"/>
          <w:sz w:val="20"/>
          <w:szCs w:val="20"/>
        </w:rPr>
        <w:t xml:space="preserve">Une formation et un accompagnement sont assurés à la prise de poste sur l'ensemble des activités, par les personnes en place ou par la direction.</w:t>
      </w:r>
    </w:p>
    <w:p>
      <w:pPr>
        <w:pStyle w:val="Heading1"/>
        <w:spacing w:after="140" w:before="360"/>
      </w:pPr>
      <w:r>
        <w:rPr>
          <w:rFonts w:ascii="Calibri" w:cs="Calibri" w:eastAsia="Calibri" w:hAnsi="Calibri"/>
          <w:b/>
          <w:bCs/>
          <w:color w:val="6B2FA8"/>
          <w:sz w:val="26"/>
          <w:szCs w:val="26"/>
        </w:rPr>
        <w:t xml:space="preserve">6. Ce sur quoi le poste est évalué</w:t>
      </w:r>
    </w:p>
    <w:p>
      <w:pPr>
        <w:pStyle w:val="ListParagraph"/>
        <w:numPr>
          <w:ilvl w:val="0"/>
          <w:numId w:val="2"/>
        </w:numPr>
        <w:spacing w:after="60"/>
      </w:pPr>
      <w:r>
        <w:rPr>
          <w:rFonts w:ascii="Calibri" w:cs="Calibri" w:eastAsia="Calibri" w:hAnsi="Calibri"/>
          <w:color w:val="1A1A1A"/>
          <w:sz w:val="20"/>
          <w:szCs w:val="20"/>
        </w:rPr>
        <w:t xml:space="preserve">Qualité de l'accueil et satisfaction des clients.</w:t>
      </w:r>
    </w:p>
    <w:p>
      <w:pPr>
        <w:pStyle w:val="ListParagraph"/>
        <w:numPr>
          <w:ilvl w:val="0"/>
          <w:numId w:val="2"/>
        </w:numPr>
        <w:spacing w:after="60"/>
      </w:pPr>
      <w:r>
        <w:rPr>
          <w:rFonts w:ascii="Calibri" w:cs="Calibri" w:eastAsia="Calibri" w:hAnsi="Calibri"/>
          <w:color w:val="1A1A1A"/>
          <w:sz w:val="20"/>
          <w:szCs w:val="20"/>
        </w:rPr>
        <w:t xml:space="preserve">Régularité et propreté des préparations.</w:t>
      </w:r>
    </w:p>
    <w:p>
      <w:pPr>
        <w:pStyle w:val="ListParagraph"/>
        <w:numPr>
          <w:ilvl w:val="0"/>
          <w:numId w:val="2"/>
        </w:numPr>
        <w:spacing w:after="60"/>
      </w:pPr>
      <w:r>
        <w:rPr>
          <w:rFonts w:ascii="Calibri" w:cs="Calibri" w:eastAsia="Calibri" w:hAnsi="Calibri"/>
          <w:color w:val="1A1A1A"/>
          <w:sz w:val="20"/>
          <w:szCs w:val="20"/>
        </w:rPr>
        <w:t xml:space="preserve">Tenue, propreté et remise en ordre des espaces.</w:t>
      </w:r>
    </w:p>
    <w:p>
      <w:pPr>
        <w:pStyle w:val="ListParagraph"/>
        <w:numPr>
          <w:ilvl w:val="0"/>
          <w:numId w:val="2"/>
        </w:numPr>
        <w:spacing w:after="60"/>
      </w:pPr>
      <w:r>
        <w:rPr>
          <w:rFonts w:ascii="Calibri" w:cs="Calibri" w:eastAsia="Calibri" w:hAnsi="Calibri"/>
          <w:color w:val="1A1A1A"/>
          <w:sz w:val="20"/>
          <w:szCs w:val="20"/>
        </w:rPr>
        <w:t xml:space="preserve">Respect des procédures d'hygiène, de sécurité et de traçabilité.</w:t>
      </w:r>
    </w:p>
    <w:p>
      <w:pPr>
        <w:pStyle w:val="ListParagraph"/>
        <w:numPr>
          <w:ilvl w:val="0"/>
          <w:numId w:val="2"/>
        </w:numPr>
        <w:spacing w:after="60"/>
      </w:pPr>
      <w:r>
        <w:rPr>
          <w:rFonts w:ascii="Calibri" w:cs="Calibri" w:eastAsia="Calibri" w:hAnsi="Calibri"/>
          <w:color w:val="1A1A1A"/>
          <w:sz w:val="20"/>
          <w:szCs w:val="20"/>
        </w:rPr>
        <w:t xml:space="preserve">Rigueur sur les encaissements, les stocks, les pertes et les commandes.</w:t>
      </w:r>
    </w:p>
    <w:p>
      <w:pPr>
        <w:pStyle w:val="ListParagraph"/>
        <w:numPr>
          <w:ilvl w:val="0"/>
          <w:numId w:val="2"/>
        </w:numPr>
        <w:spacing w:after="60"/>
      </w:pPr>
      <w:r>
        <w:rPr>
          <w:rFonts w:ascii="Calibri" w:cs="Calibri" w:eastAsia="Calibri" w:hAnsi="Calibri"/>
          <w:color w:val="1A1A1A"/>
          <w:sz w:val="20"/>
          <w:szCs w:val="20"/>
        </w:rPr>
        <w:t xml:space="preserve">Fiabilité des ouvertures et des fermetures.</w:t>
      </w:r>
    </w:p>
    <w:p>
      <w:pPr>
        <w:pStyle w:val="ListParagraph"/>
        <w:numPr>
          <w:ilvl w:val="0"/>
          <w:numId w:val="2"/>
        </w:numPr>
        <w:spacing w:after="60"/>
      </w:pPr>
      <w:r>
        <w:rPr>
          <w:rFonts w:ascii="Calibri" w:cs="Calibri" w:eastAsia="Calibri" w:hAnsi="Calibri"/>
          <w:color w:val="1A1A1A"/>
          <w:sz w:val="20"/>
          <w:szCs w:val="20"/>
        </w:rPr>
        <w:t xml:space="preserve">Capacité à intervenir sur l'ensemble des activités du lieu, sans se limiter à une seule.</w:t>
      </w:r>
    </w:p>
    <w:p>
      <w:pPr>
        <w:pStyle w:val="ListParagraph"/>
        <w:numPr>
          <w:ilvl w:val="0"/>
          <w:numId w:val="2"/>
        </w:numPr>
        <w:spacing w:after="60"/>
      </w:pPr>
      <w:r>
        <w:rPr>
          <w:rFonts w:ascii="Calibri" w:cs="Calibri" w:eastAsia="Calibri" w:hAnsi="Calibri"/>
          <w:color w:val="1A1A1A"/>
          <w:sz w:val="20"/>
          <w:szCs w:val="20"/>
        </w:rPr>
        <w:t xml:space="preserve">Participation effective au montage, au déplacement et à l'entretien du décor.</w:t>
      </w:r>
    </w:p>
    <w:p>
      <w:pPr>
        <w:pStyle w:val="Heading1"/>
        <w:spacing w:after="140" w:before="360"/>
      </w:pPr>
      <w:r>
        <w:rPr>
          <w:rFonts w:ascii="Calibri" w:cs="Calibri" w:eastAsia="Calibri" w:hAnsi="Calibri"/>
          <w:b/>
          <w:bCs/>
          <w:color w:val="6B2FA8"/>
          <w:sz w:val="26"/>
          <w:szCs w:val="26"/>
        </w:rPr>
        <w:t xml:space="preserve">7. Évolution</w:t>
      </w:r>
    </w:p>
    <w:p>
      <w:pPr>
        <w:spacing w:after="110"/>
      </w:pPr>
      <w:r>
        <w:rPr>
          <w:rFonts w:ascii="Calibri" w:cs="Calibri" w:eastAsia="Calibri" w:hAnsi="Calibri"/>
          <w:color w:val="1A1A1A"/>
          <w:sz w:val="20"/>
          <w:szCs w:val="20"/>
        </w:rPr>
        <w:t xml:space="preserve">Selon son expérience et les besoins de l'établissement, le salarié peut évoluer vers des fonctions de référent bar, référent activités, responsable de service ou responsable événementiel.</w:t>
      </w:r>
    </w:p>
    <w:p>
      <w:pPr>
        <w:pBdr>
          <w:bottom w:val="single" w:color="CCBEDD" w:sz="6"/>
        </w:pBdr>
        <w:spacing w:after="160" w:before="60"/>
      </w:pPr>
      <w:r>
        <w:t xml:space="preserve"/>
      </w:r>
    </w:p>
    <w:p>
      <w:pPr>
        <w:spacing w:after="110"/>
      </w:pPr>
      <w:r>
        <w:rPr>
          <w:rFonts w:ascii="Calibri" w:cs="Calibri" w:eastAsia="Calibri" w:hAnsi="Calibri"/>
          <w:i/>
          <w:iCs/>
          <w:color w:val="444444"/>
          <w:sz w:val="17"/>
          <w:szCs w:val="17"/>
        </w:rPr>
        <w:t xml:space="preserve">Fiche de poste annexée au contrat de travail. Elle décrit les fonctions du poste et peut être actualisée en fonction de l'évolution de l'activité de l'établissement.</w:t>
      </w:r>
    </w:p>
    <w:p>
      <w:pPr>
        <w:spacing w:after="110"/>
      </w:pPr>
      <w:r>
        <w:rPr>
          <w:rFonts w:ascii="Calibri" w:cs="Calibri" w:eastAsia="Calibri" w:hAnsi="Calibri"/>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Mar>
              <w:top w:type="dxa" w:w="90"/>
              <w:left w:type="dxa" w:w="130"/>
              <w:bottom w:type="dxa" w:w="90"/>
              <w:right w:type="dxa" w:w="130"/>
            </w:tcMar>
          </w:tcPr>
          <w:p>
            <w:pPr>
              <w:spacing w:after="0"/>
            </w:pPr>
            <w:r>
              <w:rPr>
                <w:rFonts w:ascii="Calibri" w:cs="Calibri" w:eastAsia="Calibri" w:hAnsi="Calibri"/>
                <w:color w:val="1A1A1A"/>
                <w:sz w:val="19"/>
                <w:szCs w:val="19"/>
              </w:rPr>
              <w:t xml:space="preserve">Le salarié — nom, date et signature</w:t>
            </w:r>
          </w:p>
        </w:tc>
        <w:tc>
          <w:tcPr>
            <w:tcW w:type="dxa" w:w="4680"/>
            <w:tcMar>
              <w:top w:type="dxa" w:w="90"/>
              <w:left w:type="dxa" w:w="130"/>
              <w:bottom w:type="dxa" w:w="90"/>
              <w:right w:type="dxa" w:w="130"/>
            </w:tcMar>
          </w:tcPr>
          <w:p>
            <w:pPr>
              <w:spacing w:after="0"/>
            </w:pPr>
            <w:r>
              <w:rPr>
                <w:rFonts w:ascii="Calibri" w:cs="Calibri" w:eastAsia="Calibri" w:hAnsi="Calibri"/>
                <w:color w:val="1A1A1A"/>
                <w:sz w:val="19"/>
                <w:szCs w:val="19"/>
              </w:rPr>
              <w:t xml:space="preserve">Pour I-IMMERSION SAS — date et signature</w:t>
            </w:r>
          </w:p>
        </w:tc>
      </w:tr>
      <w:tr>
        <w:tc>
          <w:tcPr>
            <w:tcW w:type="dxa" w:w="4680"/>
            <w:shd w:fill="F2EDF7" w:color="auto" w:val="clear"/>
            <w:tcMar>
              <w:top w:type="dxa" w:w="90"/>
              <w:left w:type="dxa" w:w="130"/>
              <w:bottom w:type="dxa" w:w="90"/>
              <w:right w:type="dxa" w:w="130"/>
            </w:tcMar>
          </w:tcPr>
          <w:p>
            <w:pPr>
              <w:spacing w:after="0"/>
            </w:pPr>
            <w:r>
              <w:rPr>
                <w:rFonts w:ascii="Calibri" w:cs="Calibri" w:eastAsia="Calibri" w:hAnsi="Calibri"/>
                <w:color w:val="1A1A1A"/>
                <w:sz w:val="19"/>
                <w:szCs w:val="19"/>
              </w:rPr>
              <w:t xml:space="preserve"> </w:t>
            </w:r>
          </w:p>
        </w:tc>
        <w:tc>
          <w:tcPr>
            <w:tcW w:type="dxa" w:w="4680"/>
            <w:shd w:fill="F2EDF7" w:color="auto" w:val="clear"/>
            <w:tcMar>
              <w:top w:type="dxa" w:w="90"/>
              <w:left w:type="dxa" w:w="130"/>
              <w:bottom w:type="dxa" w:w="90"/>
              <w:right w:type="dxa" w:w="130"/>
            </w:tcMar>
          </w:tcPr>
          <w:p>
            <w:pPr>
              <w:spacing w:after="0"/>
            </w:pPr>
            <w:r>
              <w:rPr>
                <w:rFonts w:ascii="Calibri" w:cs="Calibri" w:eastAsia="Calibri" w:hAnsi="Calibri"/>
                <w:color w:val="1A1A1A"/>
                <w:sz w:val="19"/>
                <w:szCs w:val="19"/>
              </w:rPr>
              <w:t xml:space="preserve"> </w:t>
            </w:r>
          </w:p>
        </w:tc>
      </w:tr>
      <w:tr>
        <w:tc>
          <w:tcPr>
            <w:tcW w:type="dxa" w:w="4680"/>
            <w:tcMar>
              <w:top w:type="dxa" w:w="90"/>
              <w:left w:type="dxa" w:w="130"/>
              <w:bottom w:type="dxa" w:w="90"/>
              <w:right w:type="dxa" w:w="130"/>
            </w:tcMar>
          </w:tcPr>
          <w:p>
            <w:pPr>
              <w:spacing w:after="0"/>
            </w:pPr>
            <w:r>
              <w:rPr>
                <w:rFonts w:ascii="Calibri" w:cs="Calibri" w:eastAsia="Calibri" w:hAnsi="Calibri"/>
                <w:color w:val="1A1A1A"/>
                <w:sz w:val="19"/>
                <w:szCs w:val="19"/>
              </w:rPr>
              <w:t xml:space="preserve"> </w:t>
            </w:r>
          </w:p>
        </w:tc>
        <w:tc>
          <w:tcPr>
            <w:tcW w:type="dxa" w:w="4680"/>
            <w:tcMar>
              <w:top w:type="dxa" w:w="90"/>
              <w:left w:type="dxa" w:w="130"/>
              <w:bottom w:type="dxa" w:w="90"/>
              <w:right w:type="dxa" w:w="130"/>
            </w:tcMar>
          </w:tcPr>
          <w:p>
            <w:pPr>
              <w:spacing w:after="0"/>
            </w:pPr>
            <w:r>
              <w:rPr>
                <w:rFonts w:ascii="Calibri" w:cs="Calibri" w:eastAsia="Calibri" w:hAnsi="Calibri"/>
                <w:color w:val="1A1A1A"/>
                <w:sz w:val="19"/>
                <w:szCs w:val="19"/>
              </w:rPr>
              <w:t xml:space="preserve"> </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de poste — Accueil, bar et animation — LUMIIA</dc:title>
  <dc:creator>I-IMMERSION SAS</dc:creator>
  <cp:lastModifiedBy>Un-named</cp:lastModifiedBy>
  <cp:revision>1</cp:revision>
  <dcterms:created xsi:type="dcterms:W3CDTF">2026-08-17T15:37:17.389Z</dcterms:created>
  <dcterms:modified xsi:type="dcterms:W3CDTF">2026-08-17T15:37:17.403Z</dcterms:modified>
</cp:coreProperties>
</file>

<file path=docProps/custom.xml><?xml version="1.0" encoding="utf-8"?>
<Properties xmlns="http://schemas.openxmlformats.org/officeDocument/2006/custom-properties" xmlns:vt="http://schemas.openxmlformats.org/officeDocument/2006/docPropsVTypes"/>
</file>