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32B5C"/>
          <w:sz w:val="28"/>
          <w:szCs w:val="28"/>
        </w:rPr>
        <w:t xml:space="preserve">Universidad Mariano Gálvez de Guatemala</w:t>
      </w:r>
    </w:p>
    <w:p>
      <w:pPr>
        <w:spacing w:after="80"/>
        <w:jc w:val="center"/>
      </w:pPr>
      <w:r>
        <w:rPr>
          <w:sz w:val="24"/>
          <w:szCs w:val="24"/>
        </w:rPr>
        <w:t xml:space="preserve">Facultad de Ingeniería en Sistemas de Información</w:t>
      </w:r>
    </w:p>
    <w:p>
      <w:pPr>
        <w:spacing w:after="80"/>
        <w:jc w:val="center"/>
      </w:pPr>
      <w:r>
        <w:rPr>
          <w:sz w:val="24"/>
          <w:szCs w:val="24"/>
        </w:rPr>
        <w:t xml:space="preserve">Centro Regional de Mazatenango</w:t>
      </w:r>
    </w:p>
    <w:p>
      <w:pPr>
        <w:spacing w:after="80"/>
        <w:jc w:val="center"/>
      </w:pPr>
      <w:r>
        <w:rPr>
          <w:sz w:val="24"/>
          <w:szCs w:val="24"/>
        </w:rPr>
        <w:t xml:space="preserve">Curso: Análisis y Diseño de Sistemas II</w:t>
      </w:r>
    </w:p>
    <w:p>
      <w:pPr>
        <w:spacing w:after="900"/>
        <w:jc w:val="center"/>
      </w:pPr>
      <w:r>
        <w:rPr>
          <w:sz w:val="24"/>
          <w:szCs w:val="24"/>
        </w:rPr>
        <w:t xml:space="preserve">Catedrático: Ing. Angel Atilio Maltez C.</w:t>
      </w:r>
    </w:p>
    <w:p>
      <w:pPr>
        <w:pBdr>
          <w:bottom w:val="single" w:color="E07A5F" w:sz="12" w:space="6"/>
        </w:pBdr>
        <w:spacing w:after="300"/>
        <w:jc w:val="center"/>
      </w:pPr>
    </w:p>
    <w:p>
      <w:pPr>
        <w:spacing w:after="160"/>
        <w:jc w:val="center"/>
      </w:pPr>
      <w:r>
        <w:rPr>
          <w:b/>
          <w:bCs/>
          <w:color w:val="232B5C"/>
          <w:sz w:val="44"/>
          <w:szCs w:val="44"/>
        </w:rPr>
        <w:t xml:space="preserve">Metodología de Desarrollo (real)</w:t>
      </w:r>
    </w:p>
    <w:p>
      <w:pPr>
        <w:spacing w:after="120"/>
        <w:jc w:val="center"/>
      </w:pPr>
      <w:r>
        <w:rPr>
          <w:color w:val="4651C9"/>
          <w:sz w:val="28"/>
          <w:szCs w:val="28"/>
        </w:rPr>
        <w:t xml:space="preserve">Sistema de Gestión del Asilo de Ancianos «Cabeza de Algodón»</w:t>
      </w:r>
    </w:p>
    <w:p>
      <w:pPr>
        <w:spacing w:after="1600"/>
        <w:jc w:val="center"/>
      </w:pPr>
      <w:r>
        <w:rPr>
          <w:i/>
          <w:iCs/>
          <w:color w:val="646A85"/>
          <w:sz w:val="22"/>
          <w:szCs w:val="22"/>
        </w:rPr>
        <w:t xml:space="preserve">Cómo se trabajó el proyecto · al 30 de octubre de 2026</w:t>
      </w:r>
    </w:p>
    <w:p>
      <w:pPr>
        <w:spacing w:after="80"/>
        <w:jc w:val="center"/>
      </w:pPr>
      <w:r>
        <w:rPr>
          <w:b/>
          <w:bCs/>
          <w:sz w:val="26"/>
          <w:szCs w:val="26"/>
        </w:rPr>
        <w:t xml:space="preserve">Gilmer Iván Ortiz Samayoa</w:t>
      </w:r>
    </w:p>
    <w:p>
      <w:pPr>
        <w:spacing w:after="600"/>
        <w:jc w:val="center"/>
      </w:pPr>
      <w:r>
        <w:rPr>
          <w:sz w:val="24"/>
          <w:szCs w:val="24"/>
        </w:rPr>
        <w:t xml:space="preserve">Carné: 3090-23-12685</w:t>
      </w:r>
    </w:p>
    <w:p>
      <w:pPr>
        <w:spacing w:after="80"/>
        <w:jc w:val="center"/>
      </w:pPr>
      <w:r>
        <w:rPr>
          <w:sz w:val="24"/>
          <w:szCs w:val="24"/>
        </w:rPr>
        <w:t xml:space="preserve">Mazatenango, Suchitepéquez, 30 de octubre de 2026</w:t>
      </w:r>
    </w:p>
    <w:p>
      <w:r>
        <w:br w:type="page"/>
      </w:r>
    </w:p>
    <w:p>
      <w:pPr>
        <w:spacing w:after="200"/>
      </w:pPr>
      <w:r>
        <w:rPr>
          <w:b/>
          <w:bCs/>
          <w:color w:val="232B5C"/>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w:t>
      </w:r>
    </w:p>
    <w:p>
      <w:pPr>
        <w:spacing w:after="120" w:line="276"/>
        <w:jc w:val="both"/>
      </w:pPr>
      <w:r>
        <w:t xml:space="preserve">Este documento describe </w:t>
      </w:r>
      <w:r>
        <w:rPr>
          <w:b/>
          <w:bCs/>
        </w:rPr>
        <w:t xml:space="preserve">cómo se trabajó realmente</w:t>
      </w:r>
      <w:r>
        <w:t xml:space="preserve"> el Sistema de Gestión del Asilo «Cabeza de Algodón», sin adornos. El proyecto lo desarrolló una sola persona dentro de las fases del curso. Durante las primeras fases el trabajo avanzó casi en </w:t>
      </w:r>
      <w:r>
        <w:rPr>
          <w:b/>
          <w:bCs/>
        </w:rPr>
        <w:t xml:space="preserve">cascada</w:t>
      </w:r>
      <w:r>
        <w:t xml:space="preserve">: primero los documentos, luego el prototipo, y las pruebas se dejaban para el final. El informe preliminar de revisión SQA lo señaló (hallazgo H-10) y a partir de ahí se adoptó formalmente un </w:t>
      </w:r>
      <w:r>
        <w:rPr>
          <w:b/>
          <w:bCs/>
        </w:rPr>
        <w:t xml:space="preserve">modelo incremental con iteraciones de dos semanas</w:t>
      </w:r>
      <w:r>
        <w:t xml:space="preserve">, se unificó la documentación en la ERS v3.0 y se automatizaron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8"/>
        <w:gridCol w:w="5032"/>
      </w:tblGrid>
      <w:tr>
        <w:trPr>
          <w:cantSplit/>
          <w:tblHeader/>
        </w:trPr>
        <w:tc>
          <w:tcPr>
            <w:tcW w:type="dxa" w:w="4328"/>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Dato</w:t>
            </w:r>
          </w:p>
        </w:tc>
        <w:tc>
          <w:tcPr>
            <w:tcW w:type="dxa" w:w="503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Valor</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Responsable</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Gilmer Iván Ortiz Samayoa (análisis, diseño, desarrollo, pruebas y documentación)</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Modelo declarado</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Incremental, iteraciones de 2 semanas (ERS v3.0, sección 3)</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Duración planificada</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13 semanas, 24/08/2026 – 20/11/2026</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Horas planificadas</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230 h (54 de prueba, 26 de revisión SQA, 4 de holgura)</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Requerimientos</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25 funcionales y 11 no funcionales</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Casos de uso</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20</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Pruebas automatizadas</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46 (23 PV + 23 CP), 46 aprobadas el 22/10/2026</w:t>
            </w:r>
          </w:p>
        </w:tc>
      </w:tr>
      <w:tr>
        <w:trPr>
          <w:cantSplit/>
          <w:tblHeader w:val="off"/>
        </w:trPr>
        <w:tc>
          <w:tcPr>
            <w:tcW w:type="dxa" w:w="432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Versiones de la especificación</w:t>
            </w:r>
          </w:p>
        </w:tc>
        <w:tc>
          <w:tcPr>
            <w:tcW w:type="dxa" w:w="50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 → Documentación 2.0 → ERS 3.0 → 3.0 rev. 1</w:t>
            </w:r>
          </w:p>
        </w:tc>
      </w:tr>
    </w:tbl>
    <w:p>
      <w:pPr>
        <w:spacing w:after="120"/>
      </w:pPr>
    </w:p>
    <w:p>
      <w:pPr>
        <w:pStyle w:val="Heading1"/>
        <w:pageBreakBefore/>
      </w:pPr>
      <w:r>
        <w:t xml:space="preserve">2. Marco general: las fases del curso</w:t>
      </w:r>
    </w:p>
    <w:p>
      <w:pPr>
        <w:spacing w:after="120" w:line="276"/>
        <w:jc w:val="both"/>
      </w:pPr>
      <w:r>
        <w:t xml:space="preserve">El curso organiza el proyecto en cuatro entregas, que fijan el orden de los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6"/>
        <w:gridCol w:w="1812"/>
        <w:gridCol w:w="1107"/>
        <w:gridCol w:w="3925"/>
      </w:tblGrid>
      <w:tr>
        <w:trPr>
          <w:cantSplit/>
          <w:tblHeader/>
        </w:trPr>
        <w:tc>
          <w:tcPr>
            <w:tcW w:type="dxa" w:w="251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Fase del curso</w:t>
            </w:r>
          </w:p>
        </w:tc>
        <w:tc>
          <w:tcPr>
            <w:tcW w:type="dxa" w:w="181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Fecha de entrega</w:t>
            </w:r>
          </w:p>
        </w:tc>
        <w:tc>
          <w:tcPr>
            <w:tcW w:type="dxa" w:w="1107"/>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Punteo</w:t>
            </w:r>
          </w:p>
        </w:tc>
        <w:tc>
          <w:tcPr>
            <w:tcW w:type="dxa" w:w="3925"/>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Documento de referencia</w:t>
            </w:r>
          </w:p>
        </w:tc>
      </w:tr>
      <w:tr>
        <w:trPr>
          <w:cantSplit/>
          <w:tblHeader w:val="off"/>
        </w:trPr>
        <w:tc>
          <w:tcPr>
            <w:tcW w:type="dxa" w:w="251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Análisis</w:t>
            </w:r>
          </w:p>
        </w:tc>
        <w:tc>
          <w:tcPr>
            <w:tcW w:type="dxa" w:w="18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07/08/2026</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w:t>
            </w:r>
          </w:p>
        </w:tc>
        <w:tc>
          <w:tcPr>
            <w:tcW w:type="dxa" w:w="3925"/>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 (7 módulos, 14 RF, UML y modelo ER de 8 tablas)</w:t>
            </w:r>
          </w:p>
        </w:tc>
      </w:tr>
      <w:tr>
        <w:trPr>
          <w:cantSplit/>
          <w:tblHeader w:val="off"/>
        </w:trPr>
        <w:tc>
          <w:tcPr>
            <w:tcW w:type="dxa" w:w="251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Diseño</w:t>
            </w:r>
          </w:p>
        </w:tc>
        <w:tc>
          <w:tcPr>
            <w:tcW w:type="dxa" w:w="18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28/08/2026</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5</w:t>
            </w:r>
          </w:p>
        </w:tc>
        <w:tc>
          <w:tcPr>
            <w:tcW w:type="dxa" w:w="3925"/>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 y prototipo de seguridad con bcrypt en Python</w:t>
            </w:r>
          </w:p>
        </w:tc>
      </w:tr>
      <w:tr>
        <w:trPr>
          <w:cantSplit/>
          <w:tblHeader w:val="off"/>
        </w:trPr>
        <w:tc>
          <w:tcPr>
            <w:tcW w:type="dxa" w:w="251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Desarrollo</w:t>
            </w:r>
          </w:p>
        </w:tc>
        <w:tc>
          <w:tcPr>
            <w:tcW w:type="dxa" w:w="18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18/09/2026</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5</w:t>
            </w:r>
          </w:p>
        </w:tc>
        <w:tc>
          <w:tcPr>
            <w:tcW w:type="dxa" w:w="3925"/>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Prototipo web y Documentación integral 2.0 (fechada 22/09)</w:t>
            </w:r>
          </w:p>
        </w:tc>
      </w:tr>
      <w:tr>
        <w:trPr>
          <w:cantSplit/>
          <w:tblHeader w:val="off"/>
        </w:trPr>
        <w:tc>
          <w:tcPr>
            <w:tcW w:type="dxa" w:w="251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Implementación final</w:t>
            </w:r>
          </w:p>
        </w:tc>
        <w:tc>
          <w:tcPr>
            <w:tcW w:type="dxa" w:w="18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16/10/2026</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20</w:t>
            </w:r>
          </w:p>
        </w:tc>
        <w:tc>
          <w:tcPr>
            <w:tcW w:type="dxa" w:w="3925"/>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Sistema con MySQL; después, ERS 3.0 y respuesta al informe SQA (22/10)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pPr>
              <w:spacing w:after="60"/>
            </w:pPr>
            <w:r>
              <w:rPr>
                <w:sz w:val="20"/>
                <w:szCs w:val="20"/>
              </w:rPr>
              <w:t xml:space="preserve">El cronograma v3 (Planificacion_Asilo_Cabeza_de_Algodon_v3.xlsx) extiende el trabajo hasta el 20/11/2026 para la iteración 6 (despliegue y aceptación) y el cierre. Esa extensión responde a la revisión SQA y debe confirmarse con el docente.</w:t>
            </w:r>
          </w:p>
        </w:tc>
      </w:tr>
    </w:tbl>
    <w:p>
      <w:pPr>
        <w:spacing w:after="120"/>
      </w:pPr>
    </w:p>
    <w:p>
      <w:pPr>
        <w:pStyle w:val="Heading1"/>
        <w:pageBreakBefore/>
      </w:pPr>
      <w:r>
        <w:t xml:space="preserve">3. Cómo se trabajó en realidad</w:t>
      </w:r>
    </w:p>
    <w:p>
      <w:pPr>
        <w:pStyle w:val="Heading2"/>
      </w:pPr>
      <w:r>
        <w:t xml:space="preserve">3.1 Antes de la revisión SQA</w:t>
      </w:r>
    </w:p>
    <w:p>
      <w:pPr>
        <w:pStyle w:val="ListParagraph"/>
        <w:numPr>
          <w:ilvl w:val="0"/>
          <w:numId w:val="2"/>
        </w:numPr>
        <w:spacing w:after="60" w:line="264"/>
      </w:pPr>
      <w:r>
        <w:rPr>
          <w:b/>
          <w:bCs/>
        </w:rPr>
        <w:t xml:space="preserve">Documentos que no coincidían.</w:t>
      </w:r>
      <w:r>
        <w:t xml:space="preserve"> La ERS 1.0 hablaba de 14 requerimientos; la Documentación 2.0 recortó a 9 y proponía ASP.NET Core con SQL Server; un anexo volvió a agregar farmacia, reportes y cuatro roles. Mientras tanto, el sistema se construía en HTML, CSS y JavaScript.</w:t>
      </w:r>
    </w:p>
    <w:p>
      <w:pPr>
        <w:pStyle w:val="ListParagraph"/>
        <w:numPr>
          <w:ilvl w:val="0"/>
          <w:numId w:val="2"/>
        </w:numPr>
        <w:spacing w:after="60" w:line="264"/>
      </w:pPr>
      <w:r>
        <w:rPr>
          <w:b/>
          <w:bCs/>
        </w:rPr>
        <w:t xml:space="preserve">Prototipo primero en el navegador.</w:t>
      </w:r>
      <w:r>
        <w:t xml:space="preserve"> El sistema funcionó primero guardando los datos en el navegador como simulación de la base de datos, con contraseñas con hash y sal. Después se agregó la base MySQL con una API en PHP para XAMPP, manteniendo el modo demostración.</w:t>
      </w:r>
    </w:p>
    <w:p>
      <w:pPr>
        <w:pStyle w:val="ListParagraph"/>
        <w:numPr>
          <w:ilvl w:val="0"/>
          <w:numId w:val="2"/>
        </w:numPr>
        <w:spacing w:after="60" w:line="264"/>
      </w:pPr>
      <w:r>
        <w:rPr>
          <w:b/>
          <w:bCs/>
        </w:rPr>
        <w:t xml:space="preserve">Pruebas al final.</w:t>
      </w:r>
      <w:r>
        <w:t xml:space="preserve"> Las pruebas se hacían a mano y al terminar, no por iteración.</w:t>
      </w:r>
    </w:p>
    <w:p>
      <w:pPr>
        <w:pStyle w:val="ListParagraph"/>
        <w:numPr>
          <w:ilvl w:val="0"/>
          <w:numId w:val="2"/>
        </w:numPr>
        <w:spacing w:after="60" w:line="264"/>
      </w:pPr>
      <w:r>
        <w:rPr>
          <w:b/>
          <w:bCs/>
        </w:rPr>
        <w:t xml:space="preserve">Credenciales publicadas.</w:t>
      </w:r>
      <w:r>
        <w:t xml:space="preserve"> La documentación mostraba el usuario y la contraseña del administrador, y la pantalla de inicio tenía botones de acceso de demostración.</w:t>
      </w:r>
    </w:p>
    <w:p>
      <w:pPr>
        <w:pStyle w:val="Heading2"/>
      </w:pPr>
      <w:r>
        <w:t xml:space="preserve">3.2 La revisión SQA como punto de quiebre</w:t>
      </w:r>
    </w:p>
    <w:p>
      <w:pPr>
        <w:spacing w:after="120" w:line="276"/>
        <w:jc w:val="both"/>
      </w:pPr>
      <w:r>
        <w:t xml:space="preserve">El analista SQA Hansy Eduardo Gómez Quiroa entregó un informe preliminar con diez hallazgos (H-01 a H-10): alcance distinto entre documentos, credenciales publicadas, mecanismo de hash inconsistente, modelo de datos diferente, baja de residentes sin regla, requisitos no medibles, casos de uso incompletos, planificación sin tiempo para la calidad, control documental y metodología no declarada. Se atendieron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8"/>
        <w:gridCol w:w="6542"/>
      </w:tblGrid>
      <w:tr>
        <w:trPr>
          <w:cantSplit/>
          <w:tblHeader/>
        </w:trPr>
        <w:tc>
          <w:tcPr>
            <w:tcW w:type="dxa" w:w="2818"/>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Hallazgo</w:t>
            </w:r>
          </w:p>
        </w:tc>
        <w:tc>
          <w:tcPr>
            <w:tcW w:type="dxa" w:w="654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Qué se cambió</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H-01 Alcance</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Una sola línea base (ERS 3.0) con 25 RF, alcance v1 y fase 2</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H-02 Credenciales</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Sin credenciales en documentos ni pantalla; contraseñas temporales entregadas aparte y cambio obligatorio</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H-03 Hash</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Un solo mecanismo: PBKDF2-SHA256 calculado en el servidor</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H-04 Modelo</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18 tablas con Habitación como entidad y validación en el servidor</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H-05 Baja</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Solo baja lógica; el servidor rechaza borrar residentes</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H-06 Requisitos</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RF-12, RF-13, RNF-02 y RNF-04 con metas medibles</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H-07 Casos de uso</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20 casos con la misma plantilla y matriz RF → CU → prueba</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H-08 Planificación</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230 h comprobadas con fórmula, pruebas y SQA en cada iteración</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H-09 Control documental</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Carné en portada, nombre de archivo corregido, tabla de versiones</w:t>
            </w:r>
          </w:p>
        </w:tc>
      </w:tr>
      <w:tr>
        <w:trPr>
          <w:cantSplit/>
          <w:tblHeader w:val="off"/>
        </w:trPr>
        <w:tc>
          <w:tcPr>
            <w:tcW w:type="dxa" w:w="281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H-10 Metodología</w:t>
            </w:r>
          </w:p>
        </w:tc>
        <w:tc>
          <w:tcPr>
            <w:tcW w:type="dxa" w:w="654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Modelo incremental declarado, definición de terminado y control de cambios</w:t>
            </w:r>
          </w:p>
        </w:tc>
      </w:tr>
    </w:tbl>
    <w:p>
      <w:pPr>
        <w:spacing w:after="120"/>
      </w:pPr>
    </w:p>
    <w:p>
      <w:pPr>
        <w:pStyle w:val="Heading2"/>
      </w:pPr>
      <w:r>
        <w:t xml:space="preserve">3.3 Después de la revisión</w:t>
      </w:r>
    </w:p>
    <w:p>
      <w:pPr>
        <w:pStyle w:val="ListParagraph"/>
        <w:numPr>
          <w:ilvl w:val="0"/>
          <w:numId w:val="3"/>
        </w:numPr>
        <w:spacing w:after="60" w:line="264"/>
      </w:pPr>
      <w:r>
        <w:t xml:space="preserve">Se escribió la </w:t>
      </w:r>
      <w:r>
        <w:rPr>
          <w:b/>
          <w:bCs/>
        </w:rPr>
        <w:t xml:space="preserve">ERS v3.0</w:t>
      </w:r>
      <w:r>
        <w:t xml:space="preserve"> como única fuente de verdad.</w:t>
      </w:r>
    </w:p>
    <w:p>
      <w:pPr>
        <w:pStyle w:val="ListParagraph"/>
        <w:numPr>
          <w:ilvl w:val="0"/>
          <w:numId w:val="3"/>
        </w:numPr>
        <w:spacing w:after="60" w:line="264"/>
      </w:pPr>
      <w:r>
        <w:t xml:space="preserve">Se corrigió el código: contraseñas temporales, hash solo en el servidor, validación de habitación (422), prohibición de borrar residentes (403) y un error al desactivar el usuario de un residente egresado que apareció durante las pruebas.</w:t>
      </w:r>
    </w:p>
    <w:p>
      <w:pPr>
        <w:pStyle w:val="ListParagraph"/>
        <w:numPr>
          <w:ilvl w:val="0"/>
          <w:numId w:val="3"/>
        </w:numPr>
        <w:spacing w:after="60" w:line="264"/>
      </w:pPr>
      <w:r>
        <w:t xml:space="preserve">Se automatizaron </w:t>
      </w:r>
      <w:r>
        <w:rPr>
          <w:b/>
          <w:bCs/>
        </w:rPr>
        <w:t xml:space="preserve">46 pruebas</w:t>
      </w:r>
      <w:r>
        <w:t xml:space="preserve"> con Python y Playwright sobre el sistema con MySQL; todas pasaron el 22/10/2026.</w:t>
      </w:r>
    </w:p>
    <w:p>
      <w:pPr>
        <w:pStyle w:val="ListParagraph"/>
        <w:numPr>
          <w:ilvl w:val="0"/>
          <w:numId w:val="3"/>
        </w:numPr>
        <w:spacing w:after="60" w:line="264"/>
      </w:pPr>
      <w:r>
        <w:t xml:space="preserve">Se entregó la </w:t>
      </w:r>
      <w:r>
        <w:rPr>
          <w:b/>
          <w:bCs/>
        </w:rPr>
        <w:t xml:space="preserve">Respuesta al informe SQA</w:t>
      </w:r>
      <w:r>
        <w:t xml:space="preserve"> con la evidencia y los scripts para que el analista repita las pruebas.</w:t>
      </w:r>
    </w:p>
    <w:p>
      <w:pPr>
        <w:pStyle w:val="ListParagraph"/>
        <w:numPr>
          <w:ilvl w:val="0"/>
          <w:numId w:val="3"/>
        </w:numPr>
        <w:spacing w:after="60" w:line="264"/>
      </w:pPr>
      <w:r>
        <w:t xml:space="preserve">El 30/10/2026 se hizo una revisión interna de consistencia (ERS 3.0 rev. 1) y se publicó el código en GitHub.</w:t>
      </w:r>
    </w:p>
    <w:p>
      <w:pPr>
        <w:pStyle w:val="Heading1"/>
        <w:pageBreakBefore/>
      </w:pPr>
      <w:r>
        <w:t xml:space="preserve">4. Iteraciones: plan y ejecución</w:t>
      </w:r>
    </w:p>
    <w:p>
      <w:pPr>
        <w:spacing w:after="120" w:line="276"/>
        <w:jc w:val="both"/>
      </w:pPr>
      <w:r>
        <w:t xml:space="preserve">El plan v3 ordena todo el proyecto en iteraciones. Las iteraciones I1 a I4 se reconstruyeron a partir de lo que ya se había hecho para que el plan reflejara la secuencia real; desde I5 el plan se sigue tal como está.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6"/>
        <w:gridCol w:w="1510"/>
        <w:gridCol w:w="4026"/>
        <w:gridCol w:w="1107"/>
        <w:gridCol w:w="1711"/>
      </w:tblGrid>
      <w:tr>
        <w:trPr>
          <w:cantSplit/>
          <w:tblHeader/>
        </w:trPr>
        <w:tc>
          <w:tcPr>
            <w:tcW w:type="dxa" w:w="100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Iteración</w:t>
            </w:r>
          </w:p>
        </w:tc>
        <w:tc>
          <w:tcPr>
            <w:tcW w:type="dxa" w:w="1510"/>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Fechas</w:t>
            </w:r>
          </w:p>
        </w:tc>
        <w:tc>
          <w:tcPr>
            <w:tcW w:type="dxa" w:w="402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Contenido</w:t>
            </w:r>
          </w:p>
        </w:tc>
        <w:tc>
          <w:tcPr>
            <w:tcW w:type="dxa" w:w="1107"/>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Horas plan</w:t>
            </w:r>
          </w:p>
        </w:tc>
        <w:tc>
          <w:tcPr>
            <w:tcW w:type="dxa" w:w="171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Estado al 30/10</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I1</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24/08 – 04/09</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Análisis y línea base</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Terminada</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I2</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07/09 – 18/09</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Modelo de datos y prototipo de pantallas</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Terminada</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I3</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21/09 – 02/10</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Seguridad, usuarios, residentes y habitaciones</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Terminada</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I4</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05/10 – 16/10</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Atención médica: ficha, signos, citas, laboratorio, medicamentos</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Terminada</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I5</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19/10 – 30/10</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Farmacia, facturación, reportes, panel y API MySQL; atención del informe SQA</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Terminada</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I6</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02/11 – 13/11</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Despliegue, pruebas de aceptación y cierre de hallazgos</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35</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Pendiente</w:t>
            </w:r>
          </w:p>
        </w:tc>
      </w:tr>
      <w:tr>
        <w:trPr>
          <w:cantSplit/>
          <w:tblHeader w:val="off"/>
        </w:trPr>
        <w:tc>
          <w:tcPr>
            <w:tcW w:type="dxa" w:w="10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Cierre</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16/11 – 20/11</w:t>
            </w:r>
          </w:p>
        </w:tc>
        <w:tc>
          <w:tcPr>
            <w:tcW w:type="dxa" w:w="402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Manuales, documentación final y exposición</w:t>
            </w:r>
          </w:p>
        </w:tc>
        <w:tc>
          <w:tcPr>
            <w:tcW w:type="dxa" w:w="110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20</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Pendiente</w:t>
            </w:r>
          </w:p>
        </w:tc>
      </w:tr>
    </w:tbl>
    <w:p>
      <w:pPr>
        <w:spacing w:after="120"/>
      </w:pPr>
    </w:p>
    <w:p>
      <w:pPr>
        <w:spacing w:after="120" w:line="276"/>
        <w:jc w:val="both"/>
      </w:pPr>
      <w:r>
        <w:t xml:space="preserve">La columna de </w:t>
      </w:r>
      <w:r>
        <w:rPr>
          <w:b/>
          <w:bCs/>
        </w:rPr>
        <w:t xml:space="preserve">horas ejecutadas</w:t>
      </w:r>
      <w:r>
        <w:t xml:space="preserve"> del Excel todavía no está llena; registrarla es una tarea pendiente para poder comparar lo planeado con lo real.</w:t>
      </w:r>
    </w:p>
    <w:p>
      <w:pPr>
        <w:pStyle w:val="Heading1"/>
        <w:pageBreakBefore/>
      </w:pPr>
      <w:r>
        <w:t xml:space="preserve">5. Flujo de trabajo de un requerimiento</w:t>
      </w:r>
    </w:p>
    <w:p>
      <w:pPr>
        <w:pStyle w:val="ListParagraph"/>
        <w:numPr>
          <w:ilvl w:val="0"/>
          <w:numId w:val="4"/>
        </w:numPr>
        <w:spacing w:after="60" w:line="264"/>
      </w:pPr>
      <w:r>
        <w:rPr>
          <w:b/>
          <w:bCs/>
        </w:rPr>
        <w:t xml:space="preserve">Requerimiento.</w:t>
      </w:r>
      <w:r>
        <w:t xml:space="preserve"> Se toma de la ERS con su criterio de aceptación.</w:t>
      </w:r>
    </w:p>
    <w:p>
      <w:pPr>
        <w:pStyle w:val="ListParagraph"/>
        <w:numPr>
          <w:ilvl w:val="0"/>
          <w:numId w:val="4"/>
        </w:numPr>
        <w:spacing w:after="60" w:line="264"/>
      </w:pPr>
      <w:r>
        <w:rPr>
          <w:b/>
          <w:bCs/>
        </w:rPr>
        <w:t xml:space="preserve">Datos.</w:t>
      </w:r>
      <w:r>
        <w:t xml:space="preserve"> Si hace falta, se actualiza 01_esquema.sql y los datos de prueba.</w:t>
      </w:r>
    </w:p>
    <w:p>
      <w:pPr>
        <w:pStyle w:val="ListParagraph"/>
        <w:numPr>
          <w:ilvl w:val="0"/>
          <w:numId w:val="4"/>
        </w:numPr>
        <w:spacing w:after="60" w:line="264"/>
      </w:pPr>
      <w:r>
        <w:rPr>
          <w:b/>
          <w:bCs/>
        </w:rPr>
        <w:t xml:space="preserve">Lógica.</w:t>
      </w:r>
      <w:r>
        <w:t xml:space="preserve"> Se implementa la regla en js/servicios.js y, si protege seguridad o integridad, también en api/api.php.</w:t>
      </w:r>
    </w:p>
    <w:p>
      <w:pPr>
        <w:pStyle w:val="ListParagraph"/>
        <w:numPr>
          <w:ilvl w:val="0"/>
          <w:numId w:val="4"/>
        </w:numPr>
        <w:spacing w:after="60" w:line="264"/>
      </w:pPr>
      <w:r>
        <w:rPr>
          <w:b/>
          <w:bCs/>
        </w:rPr>
        <w:t xml:space="preserve">Pantalla.</w:t>
      </w:r>
      <w:r>
        <w:t xml:space="preserve"> Se construye la vista en js/app.js siguiendo el Manual de Diseño Visual y se revisa a 360 px.</w:t>
      </w:r>
    </w:p>
    <w:p>
      <w:pPr>
        <w:pStyle w:val="ListParagraph"/>
        <w:numPr>
          <w:ilvl w:val="0"/>
          <w:numId w:val="4"/>
        </w:numPr>
        <w:spacing w:after="60" w:line="264"/>
      </w:pPr>
      <w:r>
        <w:rPr>
          <w:b/>
          <w:bCs/>
        </w:rPr>
        <w:t xml:space="preserve">Prueba.</w:t>
      </w:r>
      <w:r>
        <w:t xml:space="preserve"> Se agrega el caso CP o PV al script de Playwright y se guarda la evidencia.</w:t>
      </w:r>
    </w:p>
    <w:p>
      <w:pPr>
        <w:pStyle w:val="ListParagraph"/>
        <w:numPr>
          <w:ilvl w:val="0"/>
          <w:numId w:val="4"/>
        </w:numPr>
        <w:spacing w:after="60" w:line="264"/>
      </w:pPr>
      <w:r>
        <w:rPr>
          <w:b/>
          <w:bCs/>
        </w:rPr>
        <w:t xml:space="preserve">Documentación.</w:t>
      </w:r>
      <w:r>
        <w:t xml:space="preserve"> Se actualiza la matriz de trazabilidad.</w:t>
      </w:r>
    </w:p>
    <w:p>
      <w:pPr>
        <w:pStyle w:val="ListParagraph"/>
        <w:numPr>
          <w:ilvl w:val="0"/>
          <w:numId w:val="4"/>
        </w:numPr>
        <w:spacing w:after="60" w:line="264"/>
      </w:pPr>
      <w:r>
        <w:rPr>
          <w:b/>
          <w:bCs/>
        </w:rPr>
        <w:t xml:space="preserve">Revisión SQA.</w:t>
      </w:r>
      <w:r>
        <w:t xml:space="preserve"> Se cierra la iteración con la revisión de calidad.</w:t>
      </w:r>
    </w:p>
    <w:p>
      <w:pPr>
        <w:pStyle w:val="Heading1"/>
        <w:pageBreakBefore/>
      </w:pPr>
      <w:r>
        <w:t xml:space="preserve">6. Aseguramiento de la calidad</w:t>
      </w:r>
    </w:p>
    <w:p>
      <w:pPr>
        <w:pStyle w:val="ListParagraph"/>
        <w:numPr>
          <w:ilvl w:val="0"/>
          <w:numId w:val="2"/>
        </w:numPr>
        <w:spacing w:after="60" w:line="264"/>
      </w:pPr>
      <w:r>
        <w:t xml:space="preserve">Pruebas automatizadas reproducibles: Evidencias/pruebas/prueba_sqa.py (PV-01 a PV-23) y prueba_cp.py (CP-01 a CP-27), con capturas y resultados JSON.</w:t>
      </w:r>
    </w:p>
    <w:p>
      <w:pPr>
        <w:pStyle w:val="ListParagraph"/>
        <w:numPr>
          <w:ilvl w:val="0"/>
          <w:numId w:val="2"/>
        </w:numPr>
        <w:spacing w:after="60" w:line="264"/>
      </w:pPr>
      <w:r>
        <w:t xml:space="preserve">Las pruebas se ejecutan contra el sistema real (Apache, PHP 8, MariaDB) con datos ficticios, incluido el envío de peticiones directas al servidor para comprobar los permisos.</w:t>
      </w:r>
    </w:p>
    <w:p>
      <w:pPr>
        <w:pStyle w:val="ListParagraph"/>
        <w:numPr>
          <w:ilvl w:val="0"/>
          <w:numId w:val="2"/>
        </w:numPr>
        <w:spacing w:after="60" w:line="264"/>
      </w:pPr>
      <w:r>
        <w:t xml:space="preserve">Las contraseñas de prueba se leen de un archivo local que no se comparte.</w:t>
      </w:r>
    </w:p>
    <w:p>
      <w:pPr>
        <w:pStyle w:val="ListParagraph"/>
        <w:numPr>
          <w:ilvl w:val="0"/>
          <w:numId w:val="2"/>
        </w:numPr>
        <w:spacing w:after="60" w:line="264"/>
      </w:pPr>
      <w:r>
        <w:t xml:space="preserve">Los hallazgos solo se dan por cerrados cuando el analista SQA los confirma (hito SQA 6).</w:t>
      </w:r>
    </w:p>
    <w:p>
      <w:pPr>
        <w:pStyle w:val="Heading1"/>
        <w:pageBreakBefore/>
      </w:pPr>
      <w:r>
        <w:t xml:space="preserve">7. Gestión de cambios</w:t>
      </w:r>
    </w:p>
    <w:p>
      <w:pPr>
        <w:spacing w:after="120" w:line="276"/>
        <w:jc w:val="both"/>
      </w:pPr>
      <w:r>
        <w:t xml:space="preserve">Cada cambio de alcance se registra como versión en la tabla de control de versiones de la ERS, indicando requerimientos, casos de uso, tablas y pruebas afectadas. Lo aprobado entra en la siguiente iteración; lo demás queda en la fase 2 (pagos en línea y FEL, avisos a familiares, recuperación por correo, app móvil, laboratorios externos).</w:t>
      </w:r>
    </w:p>
    <w:p>
      <w:pPr>
        <w:pStyle w:val="Heading1"/>
        <w:pageBreakBefore/>
      </w:pPr>
      <w:r>
        <w:t xml:space="preserve">8. Herramientas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6341"/>
      </w:tblGrid>
      <w:tr>
        <w:trPr>
          <w:cantSplit/>
          <w:tblHeader/>
        </w:trPr>
        <w:tc>
          <w:tcPr>
            <w:tcW w:type="dxa" w:w="3019"/>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Herramienta</w:t>
            </w:r>
          </w:p>
        </w:tc>
        <w:tc>
          <w:tcPr>
            <w:tcW w:type="dxa" w:w="634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Uso</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XAMPP (Apache, PHP 8, MariaDB, phpMyAdmin)</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Servidor local, base de datos e importación de scripts</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HTML5, CSS3, JavaScript</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Interfaz y lógica en el navegador</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PHP 8 con PDO</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API del servidor</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Python 3 + Playwright</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Pruebas automatizadas y capturas</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Microsoft Word y Excel</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respuesta SQA y cronograma con fórmulas</w:t>
            </w:r>
          </w:p>
        </w:tc>
      </w:tr>
      <w:tr>
        <w:trPr>
          <w:cantSplit/>
          <w:tblHeader w:val="off"/>
        </w:trPr>
        <w:tc>
          <w:tcPr>
            <w:tcW w:type="dxa" w:w="301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GitHub</w:t>
            </w:r>
          </w:p>
        </w:tc>
        <w:tc>
          <w:tcPr>
            <w:tcW w:type="dxa" w:w="63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Publicación del código y de la documentación (desde el 30/10/2026)</w:t>
            </w:r>
          </w:p>
        </w:tc>
      </w:tr>
    </w:tbl>
    <w:p>
      <w:pPr>
        <w:spacing w:after="120"/>
      </w:pPr>
    </w:p>
    <w:p>
      <w:pPr>
        <w:pStyle w:val="Heading1"/>
        <w:pageBreakBefore/>
      </w:pPr>
      <w:r>
        <w:t xml:space="preserve">9. Ajustes y lecciones aprendidas</w:t>
      </w:r>
    </w:p>
    <w:p>
      <w:pPr>
        <w:pStyle w:val="ListParagraph"/>
        <w:numPr>
          <w:ilvl w:val="0"/>
          <w:numId w:val="5"/>
        </w:numPr>
        <w:spacing w:after="60" w:line="264"/>
      </w:pPr>
      <w:r>
        <w:rPr>
          <w:b/>
          <w:bCs/>
        </w:rPr>
        <w:t xml:space="preserve">Una sola fuente de verdad.</w:t>
      </w:r>
      <w:r>
        <w:t xml:space="preserve"> Tener tres documentos con alcances distintos generó la mayoría de los hallazgos. Desde la ERS 3.0 todo se compara contra un solo documento.</w:t>
      </w:r>
    </w:p>
    <w:p>
      <w:pPr>
        <w:pStyle w:val="ListParagraph"/>
        <w:numPr>
          <w:ilvl w:val="0"/>
          <w:numId w:val="5"/>
        </w:numPr>
        <w:spacing w:after="60" w:line="264"/>
      </w:pPr>
      <w:r>
        <w:rPr>
          <w:b/>
          <w:bCs/>
        </w:rPr>
        <w:t xml:space="preserve">Probar en cada iteración, no al final.</w:t>
      </w:r>
      <w:r>
        <w:t xml:space="preserve"> Las pruebas automatizadas encontraron un error real (desactivar el usuario de un residente egresado) que a mano había pasado desapercibido.</w:t>
      </w:r>
    </w:p>
    <w:p>
      <w:pPr>
        <w:pStyle w:val="ListParagraph"/>
        <w:numPr>
          <w:ilvl w:val="0"/>
          <w:numId w:val="5"/>
        </w:numPr>
        <w:spacing w:after="60" w:line="264"/>
      </w:pPr>
      <w:r>
        <w:rPr>
          <w:b/>
          <w:bCs/>
        </w:rPr>
        <w:t xml:space="preserve">La seguridad no se documenta, se demuestra.</w:t>
      </w:r>
      <w:r>
        <w:t xml:space="preserve"> Quitar las credenciales y forzar el cambio de contraseña solo quedó claro cuando se probó con peticiones directas al servidor.</w:t>
      </w:r>
    </w:p>
    <w:p>
      <w:pPr>
        <w:pStyle w:val="ListParagraph"/>
        <w:numPr>
          <w:ilvl w:val="0"/>
          <w:numId w:val="5"/>
        </w:numPr>
        <w:spacing w:after="60" w:line="264"/>
      </w:pPr>
      <w:r>
        <w:rPr>
          <w:b/>
          <w:bCs/>
        </w:rPr>
        <w:t xml:space="preserve">Lo que no se mide no se puede aprobar.</w:t>
      </w:r>
      <w:r>
        <w:t xml:space="preserve"> Reescribir requisitos como «comprensible sin capacitación» en metas medibles permitió planificar su verificación.</w:t>
      </w:r>
    </w:p>
    <w:p>
      <w:pPr>
        <w:pStyle w:val="ListParagraph"/>
        <w:numPr>
          <w:ilvl w:val="0"/>
          <w:numId w:val="5"/>
        </w:numPr>
        <w:spacing w:after="60" w:line="264"/>
      </w:pPr>
      <w:r>
        <w:rPr>
          <w:b/>
          <w:bCs/>
        </w:rPr>
        <w:t xml:space="preserve">Registrar las horas reales.</w:t>
      </w:r>
      <w:r>
        <w:t xml:space="preserve"> Sin la columna de horas ejecutadas no se puede saber si el plan fue realista; es la siguiente mejora.</w:t>
      </w:r>
    </w:p>
    <w:p>
      <w:pPr>
        <w:pStyle w:val="ListParagraph"/>
        <w:numPr>
          <w:ilvl w:val="0"/>
          <w:numId w:val="5"/>
        </w:numPr>
        <w:spacing w:after="60" w:line="264"/>
      </w:pPr>
      <w:r>
        <w:rPr>
          <w:b/>
          <w:bCs/>
        </w:rPr>
        <w:t xml:space="preserve">Control de versiones desde el inicio.</w:t>
      </w:r>
      <w:r>
        <w:t xml:space="preserve"> El repositorio se creó al final; en un próximo proyecto conviene usar Git desde la primera iteración para tener el historial de cambios.</w:t>
      </w:r>
    </w:p>
    <w:sectPr>
      <w:headerReference w:type="default" r:id="rId6"/>
      <w:footerReference w:type="default" r:id="rId7"/>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6A85"/>
        <w:sz w:val="16"/>
        <w:szCs w:val="16"/>
      </w:rPr>
      <w:t xml:space="preserve">Página </w:t>
    </w:r>
    <w:r>
      <w:rPr>
        <w:color w:val="646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E8" w:sz="4" w:space="4"/>
      </w:pBdr>
      <w:jc w:val="right"/>
    </w:pPr>
    <w:r>
      <w:rPr>
        <w:color w:val="646A85"/>
        <w:sz w:val="16"/>
        <w:szCs w:val="16"/>
      </w:rPr>
      <w:t xml:space="preserve">Metodología de Desarrollo (real) · Asilo «Cabeza de Algodón»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32B5C"/>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4651C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32B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Desarrollo (real)</dc:title>
  <dc:creator>Gilmer Iván Ortiz Samayoa</dc:creator>
  <dc:description>Metodología de Desarrollo (real)</dc:description>
  <cp:lastModifiedBy>Un-named</cp:lastModifiedBy>
  <cp:revision>1</cp:revision>
  <dcterms:created xsi:type="dcterms:W3CDTF">2026-10-30T23:11:53.236Z</dcterms:created>
  <dcterms:modified xsi:type="dcterms:W3CDTF">2026-10-30T23:11:53.236Z</dcterms:modified>
</cp:coreProperties>
</file>

<file path=docProps/custom.xml><?xml version="1.0" encoding="utf-8"?>
<Properties xmlns="http://schemas.openxmlformats.org/officeDocument/2006/custom-properties" xmlns:vt="http://schemas.openxmlformats.org/officeDocument/2006/docPropsVTypes"/>
</file>