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32B5C"/>
          <w:sz w:val="28"/>
          <w:szCs w:val="28"/>
        </w:rPr>
        <w:t xml:space="preserve">Universidad Mariano Gálvez de Guatemala</w:t>
      </w:r>
    </w:p>
    <w:p>
      <w:pPr>
        <w:spacing w:after="80"/>
        <w:jc w:val="center"/>
      </w:pPr>
      <w:r>
        <w:rPr>
          <w:sz w:val="24"/>
          <w:szCs w:val="24"/>
        </w:rPr>
        <w:t xml:space="preserve">Facultad de Ingeniería en Sistemas de Información</w:t>
      </w:r>
    </w:p>
    <w:p>
      <w:pPr>
        <w:spacing w:after="80"/>
        <w:jc w:val="center"/>
      </w:pPr>
      <w:r>
        <w:rPr>
          <w:sz w:val="24"/>
          <w:szCs w:val="24"/>
        </w:rPr>
        <w:t xml:space="preserve">Centro Regional de Mazatenango</w:t>
      </w:r>
    </w:p>
    <w:p>
      <w:pPr>
        <w:spacing w:after="80"/>
        <w:jc w:val="center"/>
      </w:pPr>
      <w:r>
        <w:rPr>
          <w:sz w:val="24"/>
          <w:szCs w:val="24"/>
        </w:rPr>
        <w:t xml:space="preserve">Curso: Análisis y Diseño de Sistemas II</w:t>
      </w:r>
    </w:p>
    <w:p>
      <w:pPr>
        <w:spacing w:after="900"/>
        <w:jc w:val="center"/>
      </w:pPr>
      <w:r>
        <w:rPr>
          <w:sz w:val="24"/>
          <w:szCs w:val="24"/>
        </w:rPr>
        <w:t xml:space="preserve">Catedrático: Ing. Angel Atilio Maltez C.</w:t>
      </w:r>
    </w:p>
    <w:p>
      <w:pPr>
        <w:pBdr>
          <w:bottom w:val="single" w:color="E07A5F" w:sz="12" w:space="6"/>
        </w:pBdr>
        <w:spacing w:after="300"/>
        <w:jc w:val="center"/>
      </w:pPr>
    </w:p>
    <w:p>
      <w:pPr>
        <w:spacing w:after="160"/>
        <w:jc w:val="center"/>
      </w:pPr>
      <w:r>
        <w:rPr>
          <w:b/>
          <w:bCs/>
          <w:color w:val="232B5C"/>
          <w:sz w:val="44"/>
          <w:szCs w:val="44"/>
        </w:rPr>
        <w:t xml:space="preserve">Documento de Requerimientos del Sistema</w:t>
      </w:r>
    </w:p>
    <w:p>
      <w:pPr>
        <w:spacing w:after="120"/>
        <w:jc w:val="center"/>
      </w:pPr>
      <w:r>
        <w:rPr>
          <w:color w:val="4651C9"/>
          <w:sz w:val="28"/>
          <w:szCs w:val="28"/>
        </w:rPr>
        <w:t xml:space="preserve">Sistema de Gestión del Asilo de Ancianos «Cabeza de Algodón»</w:t>
      </w:r>
    </w:p>
    <w:p>
      <w:pPr>
        <w:spacing w:after="1600"/>
        <w:jc w:val="center"/>
      </w:pPr>
      <w:r>
        <w:rPr>
          <w:i/>
          <w:iCs/>
          <w:color w:val="646A85"/>
          <w:sz w:val="22"/>
          <w:szCs w:val="22"/>
        </w:rPr>
        <w:t xml:space="preserve">Versión 3.0 rev. 1 · alineado a la línea base de la ERS</w:t>
      </w:r>
    </w:p>
    <w:p>
      <w:pPr>
        <w:spacing w:after="80"/>
        <w:jc w:val="center"/>
      </w:pPr>
      <w:r>
        <w:rPr>
          <w:b/>
          <w:bCs/>
          <w:sz w:val="26"/>
          <w:szCs w:val="26"/>
        </w:rPr>
        <w:t xml:space="preserve">Gilmer Iván Ortiz Samayoa</w:t>
      </w:r>
    </w:p>
    <w:p>
      <w:pPr>
        <w:spacing w:after="600"/>
        <w:jc w:val="center"/>
      </w:pPr>
      <w:r>
        <w:rPr>
          <w:sz w:val="24"/>
          <w:szCs w:val="24"/>
        </w:rPr>
        <w:t xml:space="preserve">Carné: 3090-23-12685</w:t>
      </w:r>
    </w:p>
    <w:p>
      <w:pPr>
        <w:spacing w:after="80"/>
        <w:jc w:val="center"/>
      </w:pPr>
      <w:r>
        <w:rPr>
          <w:sz w:val="24"/>
          <w:szCs w:val="24"/>
        </w:rPr>
        <w:t xml:space="preserve">Mazatenango, Suchitepéquez, 30 de octubre de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spacing w:after="120" w:line="276"/>
        <w:jc w:val="both"/>
      </w:pPr>
      <w:r>
        <w:t xml:space="preserve">Este documento reúne todos los requerimientos funcionales y no funcionales vigentes del Sistema de Gestión del Asilo de Ancianos «Cabeza de Algodón», tal como quedaron en la línea base de la </w:t>
      </w:r>
      <w:r>
        <w:rPr>
          <w:b/>
          <w:bCs/>
        </w:rPr>
        <w:t xml:space="preserve">ERS v3.0</w:t>
      </w:r>
      <w:r>
        <w:t xml:space="preserve"> (22 de octubre de 2026, revisión 1 del 30 de octubre de 2026). Es la versión resumida para consulta rápida; el detalle de casos de uso, modelo de datos y pruebas está en la ERS.</w:t>
      </w:r>
    </w:p>
    <w:p>
      <w:pPr>
        <w:spacing w:after="120" w:line="276"/>
        <w:jc w:val="both"/>
      </w:pPr>
      <w:r>
        <w:t xml:space="preserve">La columna </w:t>
      </w:r>
      <w:r>
        <w:rPr>
          <w:b/>
          <w:bCs/>
        </w:rPr>
        <w:t xml:space="preserve">Origen</w:t>
      </w:r>
      <w:r>
        <w:t xml:space="preserve"> indica en qué versión apareció cada requerimiento: «ERS 1.0» significa que viene de la primera especificación (fase de análisis) y conserva su número; «3.0» indica que se agregó al consolidar la línea base, casi siempre porque la función ya existía en el anexo de la Documentación 2.0 sin estar documentada. El motivo de cada cambio está en la sección 4.</w:t>
      </w:r>
    </w:p>
    <w:p>
      <w:pPr>
        <w:pStyle w:val="Heading1"/>
      </w:pPr>
      <w:r>
        <w:t xml:space="preserve">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7"/>
        <w:gridCol w:w="1892"/>
        <w:gridCol w:w="4879"/>
        <w:gridCol w:w="896"/>
        <w:gridCol w:w="896"/>
      </w:tblGrid>
      <w:tr>
        <w:trPr>
          <w:cantSplit/>
          <w:tblHeader/>
        </w:trPr>
        <w:tc>
          <w:tcPr>
            <w:tcW w:type="dxa" w:w="797"/>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ID</w:t>
            </w:r>
          </w:p>
        </w:tc>
        <w:tc>
          <w:tcPr>
            <w:tcW w:type="dxa" w:w="189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Requerimiento</w:t>
            </w:r>
          </w:p>
        </w:tc>
        <w:tc>
          <w:tcPr>
            <w:tcW w:type="dxa" w:w="4879"/>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Criterio de aceptación</w:t>
            </w:r>
          </w:p>
        </w:tc>
        <w:tc>
          <w:tcPr>
            <w:tcW w:type="dxa" w:w="89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Prioridad</w:t>
            </w:r>
          </w:p>
        </w:tc>
        <w:tc>
          <w:tcPr>
            <w:tcW w:type="dxa" w:w="89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Origen</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RF-01</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Iniciar sesión</w:t>
            </w:r>
          </w:p>
          <w:p>
            <w:pPr>
              <w:spacing w:after="20"/>
            </w:pPr>
            <w:r>
              <w:rPr>
                <w:b w:val="false"/>
                <w:bCs w:val="false"/>
                <w:sz w:val="18"/>
                <w:szCs w:val="18"/>
              </w:rPr>
              <w:t xml:space="preserve">El sistema permite ingresar con usuario y contraseña.</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 credenciales válidas abre el panel del rol en menos de 2 s. Si la contraseña es temporal, muestra primero la pantalla «Crea tu contraseña personal».</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RF-02</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Validar credenciales en el servidor</w:t>
            </w:r>
          </w:p>
          <w:p>
            <w:pPr>
              <w:spacing w:after="20"/>
            </w:pPr>
            <w:r>
              <w:rPr>
                <w:b w:val="false"/>
                <w:bCs w:val="false"/>
                <w:sz w:val="18"/>
                <w:szCs w:val="18"/>
              </w:rPr>
              <w:t xml:space="preserve">La contraseña se valida en el servidor contra el hash guardado en MySQL.</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Datos incorrectos muestran «Usuario o contraseña incorrectos.» sin indicar cuál falló. Tras 3 intentos fallidos se bloquea el ingreso 30 s. Cada intento fallido queda en la bitácora.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RF-03</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Registrar residente</w:t>
            </w:r>
          </w:p>
          <w:p>
            <w:pPr>
              <w:spacing w:after="20"/>
            </w:pPr>
            <w:r>
              <w:rPr>
                <w:b w:val="false"/>
                <w:bCs w:val="false"/>
                <w:sz w:val="18"/>
                <w:szCs w:val="18"/>
              </w:rPr>
              <w:t xml:space="preserve">Registrar residentes con datos personales, habitación y fecha de ingreso.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Campos obligatorios: DPI (13 dígitos, único), nombres, apellidos, fecha de nacimiento (edad mínima 60 años), sexo, habitación con cama libre, fecha de ingreso (no futura) y estado de salud. Teléfono, si se escribe, de 8 dígitos.</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RF-04</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Consultar listado de residentes</w:t>
            </w:r>
          </w:p>
          <w:p>
            <w:pPr>
              <w:spacing w:after="20"/>
            </w:pPr>
            <w:r>
              <w:rPr>
                <w:b w:val="false"/>
                <w:bCs w:val="false"/>
                <w:sz w:val="18"/>
                <w:szCs w:val="18"/>
              </w:rPr>
              <w:t xml:space="preserve">Mostrar los residentes activos y, con filtro, los egresados.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El listado muestra nombre, DPI, edad, habitación, estado e ingreso; la cantidad de filas coincide con los registros activos de la base.</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RF-05</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Editar residente</w:t>
            </w:r>
          </w:p>
          <w:p>
            <w:pPr>
              <w:spacing w:after="20"/>
            </w:pPr>
            <w:r>
              <w:rPr>
                <w:b w:val="false"/>
                <w:bCs w:val="false"/>
                <w:sz w:val="18"/>
                <w:szCs w:val="18"/>
              </w:rPr>
              <w:t xml:space="preserve">Modificar los datos de un residente activo.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Los cambios se guardan en MySQL y se validan con las mismas reglas de RF-03. Un residente egresado no se puede editar.</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RF-06</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Dar de baja (egreso) a un residente</w:t>
            </w:r>
          </w:p>
          <w:p>
            <w:pPr>
              <w:spacing w:after="20"/>
            </w:pPr>
            <w:r>
              <w:rPr>
                <w:b w:val="false"/>
                <w:bCs w:val="false"/>
                <w:sz w:val="18"/>
                <w:szCs w:val="18"/>
              </w:rPr>
              <w:t xml:space="preserve">Baja lógica: nunca se elimina el registro.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pide fecha (no futura ni anterior al ingreso), motivo de una lista y observaciones. El residente sale de las listas activas, libera la cama, se cancelan sus citas pendientes y se desactiva su usuario Paciente. Se conserva el historial; solo se eliminan las solicitudes de laboratorio no iniciadas (RN-04).</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RF-07</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Buscar residentes en tiempo real</w:t>
            </w:r>
          </w:p>
          <w:p>
            <w:pPr>
              <w:spacing w:after="20"/>
            </w:pPr>
            <w:r>
              <w:rPr>
                <w:b w:val="false"/>
                <w:bCs w:val="false"/>
                <w:sz w:val="18"/>
                <w:szCs w:val="18"/>
              </w:rPr>
              <w:t xml:space="preserve">Filtrar mientras se escribe.</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Busca por nombre, apellido, DPI o número de habitación y muestra solo coincidencias en menos de 2 s.</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RF-08</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personal médico</w:t>
            </w:r>
          </w:p>
          <w:p>
            <w:pPr>
              <w:spacing w:after="20"/>
            </w:pPr>
            <w:r>
              <w:rPr>
                <w:b w:val="false"/>
                <w:bCs w:val="false"/>
                <w:sz w:val="18"/>
                <w:szCs w:val="18"/>
              </w:rPr>
              <w:t xml:space="preserve">Registrar y actualizar profesionales.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Datos: nombre, especialidad, turno (Mañana, Tarde, Noche), teléfono, colegiado y estado (Activo, Vacaciones, Inactivo). Un profesional con citas pendientes no se puede eliminar.</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RF-09</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citas médicas</w:t>
            </w:r>
          </w:p>
          <w:p>
            <w:pPr>
              <w:spacing w:after="20"/>
            </w:pPr>
            <w:r>
              <w:rPr>
                <w:b w:val="false"/>
                <w:bCs w:val="false"/>
                <w:sz w:val="18"/>
                <w:szCs w:val="18"/>
              </w:rPr>
              <w:t xml:space="preserve">Programar, confirmar, atender, completar, cancelar y reprogramar citas.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Horario permitido 07:00 a 18:00; no se aceptan fechas pasadas ni dos citas a la misma hora para el mismo profesional o residente. Estados: Programada → Confirmada → En atención → Completada; Cancelada desde Programada o Confirmada.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RF-10</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inventario de medicamentos</w:t>
            </w:r>
          </w:p>
          <w:p>
            <w:pPr>
              <w:spacing w:after="20"/>
            </w:pPr>
            <w:r>
              <w:rPr>
                <w:b w:val="false"/>
                <w:bCs w:val="false"/>
                <w:sz w:val="18"/>
                <w:szCs w:val="18"/>
              </w:rPr>
              <w:t xml:space="preserve">Registrar medicamentos, entradas de stock y vencimientos.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Datos: nombre único, presentación, stock, mínimo, precio (&gt; 0), dosis recomendada y vencimiento del lote. Alerta cuando stock ≤ mínimo, cuando vence en 60 días o menos y cuando está vencido.</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RF-11</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facturación y donaciones</w:t>
            </w:r>
          </w:p>
          <w:p>
            <w:pPr>
              <w:spacing w:after="20"/>
            </w:pPr>
            <w:r>
              <w:rPr>
                <w:b w:val="false"/>
                <w:bCs w:val="false"/>
                <w:sz w:val="18"/>
                <w:szCs w:val="18"/>
              </w:rPr>
              <w:t xml:space="preserve">Facturas por residente, cobros, anulaciones y donaciones.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Factura: residente, concepto y monto &gt; 0. Cobro con método (Efectivo, Transferencia, Tarjeta o Cheque). Solo se anulan facturas pendientes y con motivo escrito. Mensualidades del mes sin duplicar. Donaciones monetarias o en especie con valor estimado.</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RF-12</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Generar reportes</w:t>
            </w:r>
          </w:p>
          <w:p>
            <w:pPr>
              <w:spacing w:after="20"/>
            </w:pPr>
            <w:r>
              <w:rPr>
                <w:b w:val="false"/>
                <w:bCs w:val="false"/>
                <w:sz w:val="18"/>
                <w:szCs w:val="18"/>
              </w:rPr>
              <w:t xml:space="preserve">Reportes con vista previa, PDF (imprimir) y CSV.</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Seis reportes con rango de fechas: resumen general, residentes, citas, laboratorio, inventario y farmacia, y facturación (solo Administrador).</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RF-13</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Mostrar indicadores del día en el panel</w:t>
            </w:r>
          </w:p>
          <w:p>
            <w:pPr>
              <w:spacing w:after="20"/>
            </w:pPr>
            <w:r>
              <w:rPr>
                <w:b w:val="false"/>
                <w:bCs w:val="false"/>
                <w:sz w:val="18"/>
                <w:szCs w:val="18"/>
              </w:rPr>
              <w:t xml:space="preserve">Panel principal según el rol.</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Administrador: residentes activos y ocupación, dosis de hoy, citas de hoy y saldo por cobrar; además pendientes, próximas actividades y cumpleaños. Médico y Laboratorio: su cola de trabajo. Valores iguales a la vista v_panel_resumen.</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RF-14</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Cerrar sesión</w:t>
            </w:r>
          </w:p>
          <w:p>
            <w:pPr>
              <w:spacing w:after="20"/>
            </w:pPr>
            <w:r>
              <w:rPr>
                <w:b w:val="false"/>
                <w:bCs w:val="false"/>
                <w:sz w:val="18"/>
                <w:szCs w:val="18"/>
              </w:rPr>
              <w:t xml:space="preserve">Terminar la sesión del usuario.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 cerrar, el servidor destruye la sesión y cualquier petición posterior responde 401. Tras 30 minutos sin actividad la página cierra la sesión sola.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1.0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RF-15</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Ficha médica y notas de evolución</w:t>
            </w:r>
          </w:p>
          <w:p>
            <w:pPr>
              <w:spacing w:after="20"/>
            </w:pPr>
            <w:r>
              <w:rPr>
                <w:b w:val="false"/>
                <w:bCs w:val="false"/>
                <w:sz w:val="18"/>
                <w:szCs w:val="18"/>
              </w:rPr>
              <w:t xml:space="preserve">Datos clínicos y notas fechadas por autor.</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Ficha: tipo de sangre, alergias, diagnósticos y movilidad. Nota de al menos 5 caracteres con fecha y autor automáticos.</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RF-16</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Registrar signos vitales</w:t>
            </w:r>
          </w:p>
          <w:p>
            <w:pPr>
              <w:spacing w:after="20"/>
            </w:pPr>
            <w:r>
              <w:rPr>
                <w:b w:val="false"/>
                <w:bCs w:val="false"/>
                <w:sz w:val="18"/>
                <w:szCs w:val="18"/>
              </w:rPr>
              <w:t xml:space="preserve">Presión, frecuencia cardiaca, temperatura, glucosa, saturación y peso.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 menos un signo; presión con formato 120/80. Alerta si sistólica ≥ 160 o &lt; 90, temperatura ≥ 38 °C, saturación &lt; 92 % o glucosa ≥ 250 o &lt; 70 mg/dL.</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RF-17</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Medicación asignada y dosis del día</w:t>
            </w:r>
          </w:p>
          <w:p>
            <w:pPr>
              <w:spacing w:after="20"/>
            </w:pPr>
            <w:r>
              <w:rPr>
                <w:b w:val="false"/>
                <w:bCs w:val="false"/>
                <w:sz w:val="18"/>
                <w:szCs w:val="18"/>
              </w:rPr>
              <w:t xml:space="preserve">Asignar medicamentos y registrar cada dosis dada.</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dosis queda con fecha, hora y usuario. El panel muestra las dosis pendientes del día.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RF-18</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laboratorio</w:t>
            </w:r>
          </w:p>
          <w:p>
            <w:pPr>
              <w:spacing w:after="20"/>
            </w:pPr>
            <w:r>
              <w:rPr>
                <w:b w:val="false"/>
                <w:bCs w:val="false"/>
                <w:sz w:val="18"/>
                <w:szCs w:val="18"/>
              </w:rPr>
              <w:t xml:space="preserve">Solicitar exámenes y registrar resultados.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Administrador o Médico solicitan (examen, prioridad Normal/Alta/Urgente, indicaciones). Laboratorio inicia la solicitud y registra el resultado; queda Completado con analista y fecha.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RF-19</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Compra en farmacia (rol Paciente)</w:t>
            </w:r>
          </w:p>
          <w:p>
            <w:pPr>
              <w:spacing w:after="20"/>
            </w:pPr>
            <w:r>
              <w:rPr>
                <w:b w:val="false"/>
                <w:bCs w:val="false"/>
                <w:sz w:val="18"/>
                <w:szCs w:val="18"/>
              </w:rPr>
              <w:t xml:space="preserve">El residente con usuario Paciente compra medicamentos del inventario.</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se vende más que el stock ni productos vencidos. La compra descuenta el stock y genera el recibo interno FAR-####. Reglas de cobro en RN-12.</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RF-20</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habitaciones</w:t>
            </w:r>
          </w:p>
          <w:p>
            <w:pPr>
              <w:spacing w:after="20"/>
            </w:pPr>
            <w:r>
              <w:rPr>
                <w:b w:val="false"/>
                <w:bCs w:val="false"/>
                <w:sz w:val="18"/>
                <w:szCs w:val="18"/>
              </w:rPr>
              <w:t xml:space="preserve">Plano de habitaciones con capacidad y ocupación.</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Número único y capacidad de 1 a 6 camas. Una habitación en mantenimiento o llena no se ofrece para nuevos ingresos; el servidor también lo rechaza.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RF-21</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Gestionar usuarios</w:t>
            </w:r>
          </w:p>
          <w:p>
            <w:pPr>
              <w:spacing w:after="20"/>
            </w:pPr>
            <w:r>
              <w:rPr>
                <w:b w:val="false"/>
                <w:bCs w:val="false"/>
                <w:sz w:val="18"/>
                <w:szCs w:val="18"/>
              </w:rPr>
              <w:t xml:space="preserve">Crear cuentas, asignar rol, activar o desactivar y restablecer contraseñas.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Usuario de 4 a 20 caracteres y único. Rol Paciente vinculado a un residente. Toda contraseña asignada por el administrador es temporal y se exige cambiarla en el primer ingreso.</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RF-22</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Cambiar la contraseña propia</w:t>
            </w:r>
          </w:p>
          <w:p>
            <w:pPr>
              <w:spacing w:after="20"/>
            </w:pPr>
            <w:r>
              <w:rPr>
                <w:b w:val="false"/>
                <w:bCs w:val="false"/>
                <w:sz w:val="18"/>
                <w:szCs w:val="18"/>
              </w:rPr>
              <w:t xml:space="preserve">Cualquier usuario cambia su contraseña.</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pide la contraseña actual. La nueva tiene al menos 8 caracteres, letras y números, y es distinta de la actual.</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Alta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RF-23</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Bitácora de actividad</w:t>
            </w:r>
          </w:p>
          <w:p>
            <w:pPr>
              <w:spacing w:after="20"/>
            </w:pPr>
            <w:r>
              <w:rPr>
                <w:b w:val="false"/>
                <w:bCs w:val="false"/>
                <w:sz w:val="18"/>
                <w:szCs w:val="18"/>
              </w:rPr>
              <w:t xml:space="preserve">Registro de acciones relevantes.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Guarda fecha, hora, usuario, acción y detalle de ingresos (correctos y fallidos), cambios de contraseña, altas, egresos, cobros, anulaciones y compras. Visible solo para el Administrador.</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RF-24</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Respaldo de la información</w:t>
            </w:r>
          </w:p>
          <w:p>
            <w:pPr>
              <w:spacing w:after="20"/>
            </w:pPr>
            <w:r>
              <w:rPr>
                <w:b w:val="false"/>
                <w:bCs w:val="false"/>
                <w:sz w:val="18"/>
                <w:szCs w:val="18"/>
              </w:rPr>
              <w:t xml:space="preserve">Copia completa de los datos.</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 MySQL: exportación desde phpMyAdmin y descarga JSON desde Usuarios. Sin servidor: descarga y restauración JSON validada.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r>
        <w:trPr>
          <w:cantSplit/>
          <w:tblHeader w:val="off"/>
        </w:trPr>
        <w:tc>
          <w:tcPr>
            <w:tcW w:type="dxa" w:w="797"/>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RF-25</w:t>
            </w:r>
          </w:p>
        </w:tc>
        <w:tc>
          <w:tcPr>
            <w:tcW w:type="dxa" w:w="189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Consultar mi expediente (rol Paciente)</w:t>
            </w:r>
          </w:p>
          <w:p>
            <w:pPr>
              <w:spacing w:after="20"/>
            </w:pPr>
            <w:r>
              <w:rPr>
                <w:b w:val="false"/>
                <w:bCs w:val="false"/>
                <w:sz w:val="18"/>
                <w:szCs w:val="18"/>
              </w:rPr>
              <w:t xml:space="preserve">El residente consulta su propia información.</w:t>
            </w:r>
          </w:p>
        </w:tc>
        <w:tc>
          <w:tcPr>
            <w:tcW w:type="dxa" w:w="4879"/>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Ve solo sus datos, signos, citas, exámenes y facturas, y solo los módulos Inicio, Mi expediente y Farmacia.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Media</w:t>
            </w:r>
          </w:p>
        </w:tc>
        <w:tc>
          <w:tcPr>
            <w:tcW w:type="dxa" w:w="89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r>
    </w:tbl>
    <w:p>
      <w:pPr>
        <w:spacing w:after="120"/>
      </w:pPr>
    </w:p>
    <w:p>
      <w:pPr>
        <w:pStyle w:val="Heading1"/>
      </w:pPr>
      <w:r>
        <w:t xml:space="preserve">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6"/>
        <w:gridCol w:w="1510"/>
        <w:gridCol w:w="4932"/>
        <w:gridCol w:w="2012"/>
      </w:tblGrid>
      <w:tr>
        <w:trPr>
          <w:cantSplit/>
          <w:tblHeader/>
        </w:trPr>
        <w:tc>
          <w:tcPr>
            <w:tcW w:type="dxa" w:w="90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ID</w:t>
            </w:r>
          </w:p>
        </w:tc>
        <w:tc>
          <w:tcPr>
            <w:tcW w:type="dxa" w:w="1510"/>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Atributo</w:t>
            </w:r>
          </w:p>
        </w:tc>
        <w:tc>
          <w:tcPr>
            <w:tcW w:type="dxa" w:w="493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Requerimiento medible</w:t>
            </w:r>
          </w:p>
        </w:tc>
        <w:tc>
          <w:tcPr>
            <w:tcW w:type="dxa" w:w="2012"/>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Cómo se verifica</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RNF-01</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Seguridad de contraseñas</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Hash PBKDF2-SHA256 con 100 000 iteraciones y sal aleatoria de 16 bytes por usuario; se guarda como «pbkdf2$» + 64 caracteres hexadecimales. Nunca texto plano. Con servidor, el hash lo calcula PHP.</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PV-08, PV-09</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RNF-02</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Usabilidad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Un usuario nuevo, tras 10 minutos de inducción, registra un residente en menos de 3 minutos sin ayuda. Cualquier módulo se alcanza con un máximo de 2 clics. Cada error indica en español qué campo corregir.</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Prueba con 3 usuarios del asilo (iteración 6)</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RNF-03</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Responsividad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Uso completo desde 360 px de ancho (teléfono) hasta 1920 px, sin desplazamiento horizontal.</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CP-27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RNF-04</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Disponibilidad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Disponible de lunes a sábado de 07:00 a 18:00 (hora de Guatemala) con al menos 99 % del tiempo de ese horario en el mes. Horario propuesto; confirmar con la administración del asilo.</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Registro mensual de caídas</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RNF-05</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Rendimiento</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Búsquedas, listados y carga de datos en menos de 2 s con hasta 200 residentes activos en la red del asilo.</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PV-19; repetir con 200 registros</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RNF-06</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Mantenibilidad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Arquitectura cliente-servidor en 3 capas; cada capa se puede cambiar sin modificar las demás.</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Revisión de código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RNF-07</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Escalabilidad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El modelo de 18 tablas relacionadas permite agregar los módulos de la fase 2 sin rediseñar las tablas existentes.</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Revisión del modelo ER</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RNF-08</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Confidencialidad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En hosting todo el tráfico va por HTTPS. Las credenciales iniciales se entregan por un medio aparte, nunca en la documentación.</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Prueba en hosting</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RNF-09</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Control de acceso</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Cada rol ve solo sus módulos y el servidor rechaza (HTTP 403) cualquier cambio que su rol no permita, aunque la petición se envíe fuera de la página.</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CP-18, CP-26, PV-18</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RNF-10</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Integridad de datos</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Llaves foráneas, restricciones CHECK y transacciones: si una parte de un guardado falla, no se guarda nada.</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PV-11 a PV-14</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RNF-11</w:t>
            </w:r>
          </w:p>
        </w:tc>
        <w:tc>
          <w:tcPr>
            <w:tcW w:type="dxa" w:w="1510"/>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Compatibilidad</w:t>
            </w:r>
          </w:p>
        </w:tc>
        <w:tc>
          <w:tcPr>
            <w:tcW w:type="dxa" w:w="493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Funciona en las dos últimas versiones de Chrome, Edge y Firefox.</w:t>
            </w:r>
          </w:p>
        </w:tc>
        <w:tc>
          <w:tcPr>
            <w:tcW w:type="dxa" w:w="2012"/>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Prueba manual (iteración 6)</w:t>
            </w:r>
          </w:p>
        </w:tc>
      </w:tr>
    </w:tbl>
    <w:p>
      <w:pPr>
        <w:spacing w:after="120"/>
      </w:pPr>
    </w:p>
    <w:p>
      <w:pPr>
        <w:pStyle w:val="Heading1"/>
      </w:pPr>
      <w:r>
        <w:t xml:space="preserve">3.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6"/>
        <w:gridCol w:w="8454"/>
      </w:tblGrid>
      <w:tr>
        <w:trPr>
          <w:cantSplit/>
          <w:tblHeader/>
        </w:trPr>
        <w:tc>
          <w:tcPr>
            <w:tcW w:type="dxa" w:w="90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ID</w:t>
            </w:r>
          </w:p>
        </w:tc>
        <w:tc>
          <w:tcPr>
            <w:tcW w:type="dxa" w:w="8454"/>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Regla</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RN-01</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El residente debe tener al menos 60 años (configurable) y un DPI único de 13 dígitos.</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RN-02</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Una habitación en mantenimiento o sin camas libres no recibe nuevos residentes (validado en la página y en el servidor).</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RN-03</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Los residentes nunca se eliminan: la baja es lógica (activo = falso, fecha, motivo y observaciones). Motivos: Fallecimiento, Traslado a otra institución, Retiro voluntario o familiar, Hospitalización prolongada y Registro capturado por error.</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RN-04</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Al registrar un egreso se cancelan las citas programadas o confirmadas, se eliminan las solicitudes de laboratorio aún no iniciadas y se desactiva el usuario Paciente vinculado.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RN-05</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Las citas son de 07:00 a 18:00, no se programan en fechas pasadas y no puede haber dos a la misma hora para el mismo profesional o residente.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RN-06</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No se vende un medicamento vencido ni una cantidad mayor al stock.</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RN-07</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Solo se anulan facturas pendientes y siempre con motivo; las pagadas no se modifican.</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RN-08</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mensualidad (Q 1 500 por defecto, configurable) se genera una sola vez por residente activo y mes.</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RN-09</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Contraseña: mínimo 8 caracteres con letras y números. Toda contraseña inicial o asignada por el administrador es temporal y se cambia en el primer ingreso; mientras tanto el servidor no entrega datos (HTTP 403).</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RN-10</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Tras 3 intentos fallidos se bloquea el ingreso 30 segundos. La sesión expira tras 30 minutos sin actividad.</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RN-11</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Un usuario Paciente debe estar vinculado a un residente activo; un usuario no puede desactivarse a sí mismo.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RN-12</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Compra en farmacia: se registra el recibo interno FAR-#### con el total; el pago se hace en efectivo en la administración al recibir el producto. Si el residente prefiere, el administrador carga el monto como factura a su cuenta.</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RN-13</w:t>
            </w:r>
          </w:p>
        </w:tc>
        <w:tc>
          <w:tcPr>
            <w:tcW w:type="dxa" w:w="8454"/>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Solo el Administrador elimina registros (excepto residentes, que nunca se eliminan), restablece datos y ve la bitácora y los reportes financieros.</w:t>
            </w:r>
          </w:p>
        </w:tc>
      </w:tr>
    </w:tbl>
    <w:p>
      <w:pPr>
        <w:spacing w:after="120"/>
      </w:pPr>
    </w:p>
    <w:p>
      <w:pPr>
        <w:pStyle w:val="Heading1"/>
      </w:pPr>
      <w:r>
        <w:t xml:space="preserve">4. Control de cambios</w:t>
      </w:r>
    </w:p>
    <w:p>
      <w:pPr>
        <w:pStyle w:val="Heading2"/>
      </w:pPr>
      <w:r>
        <w:t xml:space="preserve">4.1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1711"/>
        <w:gridCol w:w="6441"/>
      </w:tblGrid>
      <w:tr>
        <w:trPr>
          <w:cantSplit/>
          <w:tblHeader/>
        </w:trPr>
        <w:tc>
          <w:tcPr>
            <w:tcW w:type="dxa" w:w="1208"/>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Versión</w:t>
            </w:r>
          </w:p>
        </w:tc>
        <w:tc>
          <w:tcPr>
            <w:tcW w:type="dxa" w:w="171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Fecha</w:t>
            </w:r>
          </w:p>
        </w:tc>
        <w:tc>
          <w:tcPr>
            <w:tcW w:type="dxa" w:w="644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Cambios</w:t>
            </w:r>
          </w:p>
        </w:tc>
      </w:tr>
      <w:tr>
        <w:trPr>
          <w:cantSplit/>
          <w:tblHeader w:val="off"/>
        </w:trPr>
        <w:tc>
          <w:tcPr>
            <w:tcW w:type="dxa" w:w="120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1.0</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Fase de análisis</w:t>
            </w:r>
          </w:p>
        </w:tc>
        <w:tc>
          <w:tcPr>
            <w:tcW w:type="dxa" w:w="64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ERS inicial: 7 módulos, 14 RF, diagramas UML, modelo ER de 8 tablas y prototipo con bcrypt en Python.</w:t>
            </w:r>
          </w:p>
        </w:tc>
      </w:tr>
      <w:tr>
        <w:trPr>
          <w:cantSplit/>
          <w:tblHeader w:val="off"/>
        </w:trPr>
        <w:tc>
          <w:tcPr>
            <w:tcW w:type="dxa" w:w="120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2.0</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22/09/2026</w:t>
            </w:r>
          </w:p>
        </w:tc>
        <w:tc>
          <w:tcPr>
            <w:tcW w:type="dxa" w:w="64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Documentación integral: alcance mínimo de 9 RF con ASP.NET Core y SQL Server; un anexo agregó farmacia, reportes y 4 roles sin casos de uso.</w:t>
            </w:r>
          </w:p>
        </w:tc>
      </w:tr>
      <w:tr>
        <w:trPr>
          <w:cantSplit/>
          <w:tblHeader w:val="off"/>
        </w:trPr>
        <w:tc>
          <w:tcPr>
            <w:tcW w:type="dxa" w:w="120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22/10/2026</w:t>
            </w:r>
          </w:p>
        </w:tc>
        <w:tc>
          <w:tcPr>
            <w:tcW w:type="dxa" w:w="64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Línea base única que atiende el informe SQA preliminar (H-01 a H-10): 25 RF y 11 RNF con criterio verificable, 18 tablas, PBKDF2, baja lógica, 20 casos de uso y matriz de trazabilidad.</w:t>
            </w:r>
          </w:p>
        </w:tc>
      </w:tr>
      <w:tr>
        <w:trPr>
          <w:cantSplit/>
          <w:tblHeader w:val="off"/>
        </w:trPr>
        <w:tc>
          <w:tcPr>
            <w:tcW w:type="dxa" w:w="1208"/>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 rev. 1</w:t>
            </w:r>
          </w:p>
        </w:tc>
        <w:tc>
          <w:tcPr>
            <w:tcW w:type="dxa" w:w="171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30/10/2026</w:t>
            </w:r>
          </w:p>
        </w:tc>
        <w:tc>
          <w:tcPr>
            <w:tcW w:type="dxa" w:w="644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Ajustes de consistencia: egreso y laboratorio (RF-06, RN-04), cierre por inactividad (RF-14), RNF-05 como parcial y notas de lectura de las pruebas.</w:t>
            </w:r>
          </w:p>
        </w:tc>
      </w:tr>
    </w:tbl>
    <w:p>
      <w:pPr>
        <w:spacing w:after="120"/>
      </w:pPr>
    </w:p>
    <w:p>
      <w:pPr>
        <w:pStyle w:val="Heading2"/>
      </w:pPr>
      <w:r>
        <w:t xml:space="preserve">4.2 Cambios por requerimiento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6"/>
        <w:gridCol w:w="3623"/>
        <w:gridCol w:w="4831"/>
      </w:tblGrid>
      <w:tr>
        <w:trPr>
          <w:cantSplit/>
          <w:tblHeader/>
        </w:trPr>
        <w:tc>
          <w:tcPr>
            <w:tcW w:type="dxa" w:w="906"/>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ID</w:t>
            </w:r>
          </w:p>
        </w:tc>
        <w:tc>
          <w:tcPr>
            <w:tcW w:type="dxa" w:w="3623"/>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Cambio</w:t>
            </w:r>
          </w:p>
        </w:tc>
        <w:tc>
          <w:tcPr>
            <w:tcW w:type="dxa" w:w="4831"/>
            <w:tcBorders>
              <w:top w:val="single" w:color="C9CCE8" w:sz="4"/>
              <w:left w:val="single" w:color="C9CCE8" w:sz="4"/>
              <w:bottom w:val="single" w:color="C9CCE8" w:sz="4"/>
              <w:right w:val="single" w:color="C9CCE8" w:sz="4"/>
            </w:tcBorders>
            <w:shd w:fill="232B5C" w:color="auto" w:val="clear"/>
            <w:tcMar>
              <w:top w:type="dxa" w:w="60"/>
              <w:left w:type="dxa" w:w="90"/>
              <w:bottom w:type="dxa" w:w="60"/>
              <w:right w:type="dxa" w:w="90"/>
            </w:tcMar>
          </w:tcPr>
          <w:p>
            <w:pPr>
              <w:spacing w:after="20"/>
            </w:pPr>
            <w:r>
              <w:rPr>
                <w:b/>
                <w:bCs/>
                <w:color w:val="FFFFFF"/>
                <w:sz w:val="18"/>
                <w:szCs w:val="18"/>
              </w:rPr>
              <w:t xml:space="preserve">Motivo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RF-01</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Criterio medible y contraseña temporal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RF-02</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Validación en servidor y bloqueo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RF-03</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Validaciones concretas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RF-04</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Filtro de egresados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RF-06</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Antes «Eliminar»; ahora egreso con baja lógica (3.0, H-05)</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RF-08</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Estados del personal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RF-09</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Ciclo de estados y reprogramación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RF-10</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Vencimientos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RF-11</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Anulación y mensualidades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RF-12</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Reescrito con campos exactos (3.0, H-06)</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RF-13</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Reescrito con indicadores concretos (3.0, H-06)</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RF-14</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Precisión del cierre por inactividad (3.0 rev. 1)</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reescribió con datos concretos para que sea verificable según ISO/IEC/IEEE 29148 (H-06) o para alinearlo con el sistema construido.</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RF-15</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(venía del anexo 2.0)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RF-16</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RF-17</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RF-18</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RF-19</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reglas de cobro definidas (H-01)</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RF-20</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validación en servidor (H-04)</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RF-21</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contraseña temporal (H-02)</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RF-22</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RF-23</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RF-24</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RF-25</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La función ya existía en el prototipo (anexo 2.0) pero no tenía requerimiento ni caso de uso; se documentó para que tuviera prueba y trazabilidad (H-01, H-07).</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RNF-01</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Reescrito (antes bcrypt / PasswordHasher, H-03)</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RNF-02</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Reescrito con meta medible (H-06)</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RNF-04</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Reescrito con meta medible (H-06)</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RNF-05</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Se precisó la condición de carga</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RNF-07</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RNF-08</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(H-02)</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RNF-09</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RNF-10</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r>
        <w:trPr>
          <w:cantSplit/>
          <w:tblHeader w:val="off"/>
        </w:trPr>
        <w:tc>
          <w:tcPr>
            <w:tcW w:type="dxa" w:w="906"/>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RNF-11</w:t>
            </w:r>
          </w:p>
        </w:tc>
        <w:tc>
          <w:tcPr>
            <w:tcW w:type="dxa" w:w="3623"/>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Nuevo (3.0)</w:t>
            </w:r>
          </w:p>
        </w:tc>
        <w:tc>
          <w:tcPr>
            <w:tcW w:type="dxa" w:w="4831"/>
            <w:tcBorders>
              <w:top w:val="single" w:color="C9CCE8" w:sz="4"/>
              <w:left w:val="single" w:color="C9CCE8" w:sz="4"/>
              <w:bottom w:val="single" w:color="C9CCE8" w:sz="4"/>
              <w:right w:val="single" w:color="C9CCE8" w:sz="4"/>
            </w:tcBorders>
            <w:tcMar>
              <w:top w:type="dxa" w:w="60"/>
              <w:left w:type="dxa" w:w="90"/>
              <w:bottom w:type="dxa" w:w="60"/>
              <w:right w:type="dxa" w:w="90"/>
            </w:tcMar>
          </w:tcPr>
          <w:p>
            <w:pPr>
              <w:spacing w:after="20"/>
            </w:pPr>
            <w:r>
              <w:rPr>
                <w:b w:val="false"/>
                <w:bCs w:val="false"/>
                <w:sz w:val="18"/>
                <w:szCs w:val="18"/>
              </w:rPr>
              <w:t xml:space="preserve">Meta medible o decisión de la línea base.</w:t>
            </w:r>
          </w:p>
        </w:tc>
      </w:tr>
    </w:tbl>
    <w:p>
      <w:pPr>
        <w:spacing w:after="120"/>
      </w:pPr>
    </w:p>
    <w:p>
      <w:pPr>
        <w:pStyle w:val="Heading2"/>
      </w:pPr>
      <w:r>
        <w:t xml:space="preserve">4.3 Alcance que queda fuera de esta versión (fase 2)</w:t>
      </w:r>
    </w:p>
    <w:p>
      <w:pPr>
        <w:pStyle w:val="ListParagraph"/>
        <w:numPr>
          <w:ilvl w:val="0"/>
          <w:numId w:val="2"/>
        </w:numPr>
        <w:spacing w:after="60" w:line="264"/>
      </w:pPr>
      <w:r>
        <w:t xml:space="preserve">Pagos en línea (tarjeta o transferencia desde la página) y facturación electrónica FEL.</w:t>
      </w:r>
    </w:p>
    <w:p>
      <w:pPr>
        <w:pStyle w:val="ListParagraph"/>
        <w:numPr>
          <w:ilvl w:val="0"/>
          <w:numId w:val="2"/>
        </w:numPr>
        <w:spacing w:after="60" w:line="264"/>
      </w:pPr>
      <w:r>
        <w:t xml:space="preserve">Avisos automáticos a familiares por correo o WhatsApp.</w:t>
      </w:r>
    </w:p>
    <w:p>
      <w:pPr>
        <w:pStyle w:val="ListParagraph"/>
        <w:numPr>
          <w:ilvl w:val="0"/>
          <w:numId w:val="2"/>
        </w:numPr>
        <w:spacing w:after="60" w:line="264"/>
      </w:pPr>
      <w:r>
        <w:t xml:space="preserve">Recuperación de contraseña por correo (hoy la restablece el administrador).</w:t>
      </w:r>
    </w:p>
    <w:p>
      <w:pPr>
        <w:pStyle w:val="ListParagraph"/>
        <w:numPr>
          <w:ilvl w:val="0"/>
          <w:numId w:val="2"/>
        </w:numPr>
        <w:spacing w:after="60" w:line="264"/>
      </w:pPr>
      <w:r>
        <w:t xml:space="preserve">Aplicación móvil nativa e integración con laboratorios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651C9" w:sz="18"/>
              <w:bottom w:val="none" w:color="FFFFFF" w:sz="0"/>
              <w:right w:val="none" w:color="FFFFFF" w:sz="0"/>
            </w:tcBorders>
            <w:shd w:fill="EEF0FC" w:color="auto" w:val="clear"/>
            <w:tcMar>
              <w:top w:type="dxa" w:w="100"/>
              <w:left w:type="dxa" w:w="160"/>
              <w:bottom w:type="dxa" w:w="100"/>
              <w:right w:type="dxa" w:w="160"/>
            </w:tcMar>
          </w:tcPr>
          <w:p>
            <w:pPr>
              <w:spacing w:after="60"/>
            </w:pPr>
            <w:r>
              <w:rPr>
                <w:sz w:val="20"/>
                <w:szCs w:val="20"/>
              </w:rPr>
              <w:t xml:space="preserve">Fuente: ERS_v3.0_Linea_Base_Asilo_Cabeza_de_Algodon.docx. Si este resumen y la ERS difieren, prevalece la ERS.</w:t>
            </w:r>
          </w:p>
        </w:tc>
      </w:tr>
    </w:tbl>
    <w:p>
      <w:pPr>
        <w:spacing w:after="120"/>
      </w:pPr>
    </w:p>
    <w:sectPr>
      <w:headerReference w:type="default" r:id="rId6"/>
      <w:footerReference w:type="default" r:id="rId7"/>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6A85"/>
        <w:sz w:val="16"/>
        <w:szCs w:val="16"/>
      </w:rPr>
      <w:t xml:space="preserve">Página </w:t>
    </w:r>
    <w:r>
      <w:rPr>
        <w:color w:val="646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E8" w:sz="4" w:space="4"/>
      </w:pBdr>
      <w:jc w:val="right"/>
    </w:pPr>
    <w:r>
      <w:rPr>
        <w:color w:val="646A85"/>
        <w:sz w:val="16"/>
        <w:szCs w:val="16"/>
      </w:rPr>
      <w:t xml:space="preserve">Documento de Requerimientos del Sistema · Asilo «Cabeza de Algodón»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32B5C"/>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4651C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32B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del Sistema</dc:title>
  <dc:creator>Gilmer Iván Ortiz Samayoa</dc:creator>
  <dc:description>Documento de Requerimientos del Sistema</dc:description>
  <cp:lastModifiedBy>Un-named</cp:lastModifiedBy>
  <cp:revision>1</cp:revision>
  <dcterms:created xsi:type="dcterms:W3CDTF">2026-10-30T23:04:48.632Z</dcterms:created>
  <dcterms:modified xsi:type="dcterms:W3CDTF">2026-10-30T23:04:48.639Z</dcterms:modified>
</cp:coreProperties>
</file>

<file path=docProps/custom.xml><?xml version="1.0" encoding="utf-8"?>
<Properties xmlns="http://schemas.openxmlformats.org/officeDocument/2006/custom-properties" xmlns:vt="http://schemas.openxmlformats.org/officeDocument/2006/docPropsVTypes"/>
</file>