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1A6C" w:rsidP="00601655">
      <w:pPr>
        <w:pStyle w:val="Heading5"/>
      </w:pPr>
      <w:r>
        <w:t>Modu</w:t>
      </w:r>
      <w:bookmarkStart w:id="0" w:name="_GoBack"/>
      <w:bookmarkEnd w:id="0"/>
      <w:r>
        <w:t>le:</w:t>
      </w:r>
    </w:p>
    <w:p w:rsidR="00CF1A6C" w:rsidRDefault="00CF1A6C">
      <w:r>
        <w:t>This part is the module part of Communication Channel, including the process sequence part and configuration part.</w:t>
      </w:r>
    </w:p>
    <w:p w:rsidR="00CF1A6C" w:rsidRDefault="00CF1A6C"/>
    <w:sectPr w:rsidR="00CF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9"/>
    <w:rsid w:val="00601655"/>
    <w:rsid w:val="00675322"/>
    <w:rsid w:val="009316B8"/>
    <w:rsid w:val="00B63899"/>
    <w:rsid w:val="00C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B767-559E-435B-A7A1-8E2E61D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165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2017-09-01T07:32:00Z</dcterms:created>
  <dcterms:modified xsi:type="dcterms:W3CDTF">2017-09-14T02:16:00Z</dcterms:modified>
</cp:coreProperties>
</file>