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EE7B1D">
      <w:r>
        <w:t>Interface determination: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B1D" w:rsidTr="00EE7B1D">
        <w:tc>
          <w:tcPr>
            <w:tcW w:w="4675" w:type="dxa"/>
          </w:tcPr>
          <w:p w:rsidR="00EE7B1D" w:rsidRDefault="00EE7B1D">
            <w:r>
              <w:t>Quality of Service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E7B1D" w:rsidRDefault="00EE7B1D">
            <w:r w:rsidRPr="00EE7B1D">
              <w:t>$QoS_Value</w:t>
            </w:r>
          </w:p>
        </w:tc>
      </w:tr>
    </w:tbl>
    <w:p w:rsidR="00EE7B1D" w:rsidRDefault="00EE7B1D"/>
    <w:sectPr w:rsidR="00EE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0"/>
    <w:rsid w:val="009316B8"/>
    <w:rsid w:val="00981880"/>
    <w:rsid w:val="00E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FEB6"/>
  <w15:chartTrackingRefBased/>
  <w15:docId w15:val="{793A0C01-68D9-408F-9E91-230C2FE2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2017-09-06T02:33:00Z</dcterms:created>
  <dcterms:modified xsi:type="dcterms:W3CDTF">2017-09-06T02:38:00Z</dcterms:modified>
</cp:coreProperties>
</file>