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Sprint Retrospective - Sprint 1</w:t>
      </w:r>
    </w:p>
    <w:p>
      <w:pPr>
        <w:spacing w:after="80"/>
      </w:pPr>
      <w:r>
        <w:rPr>
          <w:b/>
          <w:bCs/>
        </w:rPr>
        <w:t xml:space="preserve">Sistema Pañol Salud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Equipo: César Rojas · Lucas Moncada | Período: 13 - 1 de Mayo de 2026</w:t>
      </w:r>
    </w:p>
    <w:p>
      <w:pPr>
        <w:spacing w:after="120" w:before="120"/>
      </w:pPr>
      <w:r>
        <w:rPr>
          <w:sz w:val="22"/>
          <w:szCs w:val="22"/>
        </w:rPr>
        <w:t xml:space="preserve">El presente documento registra la Sprint Retrospective del Sprint 1 del proyecto Pañol Salud. Esta ceremonia constituye un espacio de reflexión del equipo para identificar prácticas exitosas, detectar oportunidades de mejora continua y establecer acciones concretas que impulsen la efectividad del desarrollo en sprints posteriores.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1. ¿Qué Salió Bien?</w:t>
      </w:r>
    </w:p>
    <w:p>
      <w:pPr>
        <w:spacing w:after="100" w:before="120"/>
      </w:pPr>
      <w:r>
        <w:rPr>
          <w:b/>
          <w:bCs/>
          <w:sz w:val="24"/>
          <w:szCs w:val="24"/>
        </w:rPr>
        <w:t xml:space="preserve">Infraestructura como Código (IaC) desde el Día 1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Decisión: </w:t>
      </w:r>
      <w:r>
        <w:t xml:space="preserve">Implementar Terraform para definir la infraestructura de GCP como código</w:t>
      </w:r>
    </w:p>
    <w:p>
      <w:pPr>
        <w:pStyle w:val="ListParagraph"/>
        <w:numPr>
          <w:ilvl w:val="0"/>
          <w:numId w:val="2"/>
        </w:numPr>
      </w:pPr>
      <w:r>
        <w:t xml:space="preserve">Impacto: Ahorró decenas de horas en configuración manual y troubleshooting de entornos</w:t>
      </w:r>
    </w:p>
    <w:p>
      <w:pPr>
        <w:pStyle w:val="ListParagraph"/>
        <w:numPr>
          <w:ilvl w:val="0"/>
          <w:numId w:val="2"/>
        </w:numPr>
      </w:pPr>
      <w:r>
        <w:t xml:space="preserve">Resultado: Todos los desarrolladores pueden replicar el entorno con un comando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Lección: Invertir en automatización temprana paga dividendos significativos en productividad</w:t>
      </w:r>
    </w:p>
    <w:p>
      <w:pPr>
        <w:spacing w:after="100" w:before="120"/>
      </w:pPr>
      <w:r>
        <w:rPr>
          <w:b/>
          <w:bCs/>
          <w:sz w:val="24"/>
          <w:szCs w:val="24"/>
        </w:rPr>
        <w:t xml:space="preserve">Integración Continua (CI/CD) Automatizada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Decisión: </w:t>
      </w:r>
      <w:r>
        <w:t xml:space="preserve">Configurar GitHub Actions para automatizar build, tests y despliegue en GCP Cloud Run</w:t>
      </w:r>
    </w:p>
    <w:p>
      <w:pPr>
        <w:pStyle w:val="ListParagraph"/>
        <w:numPr>
          <w:ilvl w:val="0"/>
          <w:numId w:val="2"/>
        </w:numPr>
      </w:pPr>
      <w:r>
        <w:t xml:space="preserve">Impacto: Feedback rápido en cada commit, reducción de errores en despliegue</w:t>
      </w:r>
    </w:p>
    <w:p>
      <w:pPr>
        <w:pStyle w:val="ListParagraph"/>
        <w:numPr>
          <w:ilvl w:val="0"/>
          <w:numId w:val="2"/>
        </w:numPr>
      </w:pPr>
      <w:r>
        <w:t xml:space="preserve">Resultado: Despliegue en producción confiable y repeatable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Lección: La automatización del despliegue debe estar presente desde el inicio del proyecto</w:t>
      </w:r>
    </w:p>
    <w:p>
      <w:pPr>
        <w:spacing w:after="100" w:before="120"/>
      </w:pPr>
      <w:r>
        <w:rPr>
          <w:b/>
          <w:bCs/>
          <w:sz w:val="24"/>
          <w:szCs w:val="24"/>
        </w:rPr>
        <w:t xml:space="preserve">Elección de Arquitectura (Modular Monolith)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Decisión: </w:t>
      </w:r>
      <w:r>
        <w:t xml:space="preserve">Optar por Monolito Modular en lugar de microservicios prematuros</w:t>
      </w:r>
    </w:p>
    <w:p>
      <w:pPr>
        <w:pStyle w:val="ListParagraph"/>
        <w:numPr>
          <w:ilvl w:val="0"/>
          <w:numId w:val="2"/>
        </w:numPr>
      </w:pPr>
      <w:r>
        <w:t xml:space="preserve">Impacto: Mantiene el código escalable y modular sin introducir complejidad operacional</w:t>
      </w:r>
    </w:p>
    <w:p>
      <w:pPr>
        <w:pStyle w:val="ListParagraph"/>
        <w:numPr>
          <w:ilvl w:val="0"/>
          <w:numId w:val="2"/>
        </w:numPr>
      </w:pPr>
      <w:r>
        <w:t xml:space="preserve">Resultado: Posibilidad de evolucionar a microservicios en el futuro sin cambios radicales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Lección: Equilibrar simplicity con escalabilidad es clave en decisiones arquitectónicas tempranas</w:t>
      </w:r>
    </w:p>
    <w:p>
      <w:pPr>
        <w:spacing w:after="100" w:before="120"/>
      </w:pPr>
      <w:r>
        <w:rPr>
          <w:b/>
          <w:bCs/>
          <w:sz w:val="24"/>
          <w:szCs w:val="24"/>
        </w:rPr>
        <w:t xml:space="preserve">Uso de MongoDB para Auditoría y Trazabilidad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Decisión: </w:t>
      </w:r>
      <w:r>
        <w:t xml:space="preserve">Separar datos transaccionales (PostgreSQL) de datos históricos/analíticos (MongoDB)</w:t>
      </w:r>
    </w:p>
    <w:p>
      <w:pPr>
        <w:pStyle w:val="ListParagraph"/>
        <w:numPr>
          <w:ilvl w:val="0"/>
          <w:numId w:val="2"/>
        </w:numPr>
      </w:pPr>
      <w:r>
        <w:t xml:space="preserve">Impacto: Registro asíncrono de movimientos de inventario sin bloquear operaciones principales</w:t>
      </w:r>
    </w:p>
    <w:p>
      <w:pPr>
        <w:pStyle w:val="ListParagraph"/>
        <w:numPr>
          <w:ilvl w:val="0"/>
          <w:numId w:val="2"/>
        </w:numPr>
      </w:pPr>
      <w:r>
        <w:t xml:space="preserve">Resultado: Auditoría completa y flexible sin degradación de rendimiento transaccional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Lección: La separación de responsabilidades entre datos transaccionales y analíticos mejora la escalabilidad del sistema</w:t>
      </w:r>
    </w:p>
    <w:p>
      <w:pPr>
        <w:pStyle w:val="Heading2"/>
      </w:pPr>
      <w:r>
        <w:t xml:space="preserve">2. ¿Qué Se Puede Mejorar?</w:t>
      </w:r>
    </w:p>
    <w:p>
      <w:pPr>
        <w:spacing w:after="100" w:before="120"/>
      </w:pPr>
      <w:r>
        <w:rPr>
          <w:b/>
          <w:bCs/>
          <w:sz w:val="24"/>
          <w:szCs w:val="24"/>
        </w:rPr>
        <w:t xml:space="preserve">Sincronización de Contratos JSON Frontend-Backend</w:t>
      </w:r>
    </w:p>
    <w:p>
      <w:pPr>
        <w:spacing w:after="100" w:before="0"/>
      </w:pPr>
      <w:r>
        <w:rPr>
          <w:b/>
          <w:bCs/>
        </w:rPr>
        <w:t xml:space="preserve">Problema identificado:</w:t>
      </w:r>
    </w:p>
    <w:p>
      <w:pPr>
        <w:pStyle w:val="ListParagraph"/>
        <w:numPr>
          <w:ilvl w:val="0"/>
          <w:numId w:val="2"/>
        </w:numPr>
      </w:pPr>
      <w:r>
        <w:t xml:space="preserve">Durante el desarrollo de CRUDs (Implementos, Categorías, Ubicaciones), el equipo de frontend y backend trabajaron en paralelo sin sincronización clara de los contratos JSON</w:t>
      </w:r>
    </w:p>
    <w:p>
      <w:pPr>
        <w:pStyle w:val="ListParagraph"/>
        <w:numPr>
          <w:ilvl w:val="0"/>
          <w:numId w:val="2"/>
        </w:numPr>
      </w:pPr>
      <w:r>
        <w:t xml:space="preserve">Esto ocasionó tiempos de espera cuando los datos devueltos por el backend no coincidían con la estructura esperada por el frontend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Se requirieron ajustes tácticos para alinear ambos lados</w:t>
      </w:r>
    </w:p>
    <w:p>
      <w:pPr>
        <w:spacing w:after="100" w:before="120"/>
      </w:pPr>
      <w:r>
        <w:rPr>
          <w:b/>
          <w:bCs/>
        </w:rPr>
        <w:t xml:space="preserve">Impacto en la iteración:</w:t>
      </w:r>
    </w:p>
    <w:p>
      <w:pPr>
        <w:pStyle w:val="ListParagraph"/>
        <w:numPr>
          <w:ilvl w:val="0"/>
          <w:numId w:val="2"/>
        </w:numPr>
      </w:pPr>
      <w:r>
        <w:t xml:space="preserve">Reducción de fluidez en el desarrollo paralelo</w:t>
      </w:r>
    </w:p>
    <w:p>
      <w:pPr>
        <w:pStyle w:val="ListParagraph"/>
        <w:numPr>
          <w:ilvl w:val="0"/>
          <w:numId w:val="2"/>
        </w:numPr>
      </w:pPr>
      <w:r>
        <w:t xml:space="preserve">Requiere refactorización adicional cuando los cambios se descubren tardíamente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Incremento en ciclos de debugging</w:t>
      </w:r>
    </w:p>
    <w:p>
      <w:pPr>
        <w:spacing w:after="100" w:before="120"/>
      </w:pPr>
      <w:r>
        <w:rPr>
          <w:b/>
          <w:bCs/>
        </w:rPr>
        <w:t xml:space="preserve">Oportunidad de mejora:</w:t>
      </w:r>
    </w:p>
    <w:p>
      <w:pPr>
        <w:spacing w:after="120" w:before="0"/>
      </w:pPr>
      <w:r>
        <w:t xml:space="preserve">Establecer una fase de "contrato API primero" antes de que frontend y backend comiencen sus respectivas implementaciones. Documentar explícitamente los esquemas JSON esperados mediante herramientas como OpenAPI/Swagger o JSON Schema para que ambos equipos trabajen contra una especificación común.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3. Plan de Acción para Sprint 2</w:t>
      </w:r>
    </w:p>
    <w:p>
      <w:pPr>
        <w:spacing w:after="100" w:before="120"/>
      </w:pPr>
      <w:r>
        <w:rPr>
          <w:b/>
          <w:bCs/>
          <w:sz w:val="24"/>
          <w:szCs w:val="24"/>
        </w:rPr>
        <w:t xml:space="preserve">Acción 1: Investigación y POC sobre Concurrencia</w:t>
      </w:r>
    </w:p>
    <w:p>
      <w:pPr>
        <w:spacing w:after="80" w:before="0"/>
      </w:pPr>
      <w:r>
        <w:rPr>
          <w:b/>
          <w:bCs/>
        </w:rPr>
        <w:t xml:space="preserve">Contexto:</w:t>
      </w:r>
    </w:p>
    <w:p>
      <w:pPr>
        <w:spacing w:after="100" w:before="0"/>
      </w:pPr>
      <w:r>
        <w:t xml:space="preserve">El módulo de Gestión de Préstamos (Sprint 2) requiere garantizar que múltiples Coordinadores no aprueben simultáneamente la misma solicitud agotando stock incorrecto. Esto es crítico para la integridad del inventario.</w:t>
      </w:r>
    </w:p>
    <w:p>
      <w:pPr>
        <w:spacing w:after="80" w:before="100"/>
      </w:pPr>
      <w:r>
        <w:rPr>
          <w:b/>
          <w:bCs/>
        </w:rPr>
        <w:t xml:space="preserve">Acciones:</w:t>
      </w:r>
    </w:p>
    <w:p>
      <w:pPr>
        <w:pStyle w:val="ListParagraph"/>
        <w:numPr>
          <w:ilvl w:val="0"/>
          <w:numId w:val="3"/>
        </w:numPr>
      </w:pPr>
      <w:r>
        <w:t xml:space="preserve">Investigar mecanismos de bloqueo pesimista en PostgreSQL (SELECT FOR UPDATE)</w:t>
      </w:r>
    </w:p>
    <w:p>
      <w:pPr>
        <w:pStyle w:val="ListParagraph"/>
        <w:numPr>
          <w:ilvl w:val="0"/>
          <w:numId w:val="3"/>
        </w:numPr>
      </w:pPr>
      <w:r>
        <w:t xml:space="preserve">Investigar bloqueos distribuidos con Redis para casos de concurrencia distribuida</w:t>
      </w:r>
    </w:p>
    <w:p>
      <w:pPr>
        <w:pStyle w:val="ListParagraph"/>
        <w:numPr>
          <w:ilvl w:val="0"/>
          <w:numId w:val="3"/>
        </w:numPr>
      </w:pPr>
      <w:r>
        <w:t xml:space="preserve">Implementar Proof of Concept (PoC) que demuestre la efectividad de cada enfoque</w:t>
      </w:r>
    </w:p>
    <w:p>
      <w:pPr>
        <w:pStyle w:val="ListParagraph"/>
        <w:numPr>
          <w:ilvl w:val="0"/>
          <w:numId w:val="3"/>
        </w:numPr>
      </w:pPr>
      <w:r>
        <w:t xml:space="preserve">Validar mediante pruebas de carga que el sistema aguanta múltiples solicitudes simultáneas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Documentar la estrategia elegida en la arquitectura</w:t>
      </w:r>
    </w:p>
    <w:p>
      <w:pPr>
        <w:spacing w:after="80" w:before="120"/>
      </w:pPr>
      <w:r>
        <w:rPr>
          <w:b/>
          <w:bCs/>
        </w:rPr>
        <w:t xml:space="preserve">Responsable:</w:t>
      </w:r>
      <w:r>
        <w:t xml:space="preserve"> César Rojas (Backend)</w:t>
      </w:r>
    </w:p>
    <w:p>
      <w:pPr>
        <w:spacing w:after="120" w:before="0"/>
      </w:pPr>
      <w:r>
        <w:rPr>
          <w:b/>
          <w:bCs/>
        </w:rPr>
        <w:t xml:space="preserve">Duración estimada:</w:t>
      </w:r>
      <w:r>
        <w:t xml:space="preserve"> 1.5 - 2 días de investigación + 2 días de PoC (Inicio Sprint 2)</w:t>
      </w:r>
    </w:p>
    <w:p>
      <w:pPr>
        <w:spacing w:after="100" w:before="120"/>
      </w:pPr>
      <w:r>
        <w:rPr>
          <w:b/>
          <w:bCs/>
          <w:sz w:val="24"/>
          <w:szCs w:val="24"/>
        </w:rPr>
        <w:t xml:space="preserve">Acción 2: Definir Contrato API (API-First Design)</w:t>
      </w:r>
    </w:p>
    <w:p>
      <w:pPr>
        <w:spacing w:after="80" w:before="0"/>
      </w:pPr>
      <w:r>
        <w:rPr>
          <w:b/>
          <w:bCs/>
        </w:rPr>
        <w:t xml:space="preserve">Contexto:</w:t>
      </w:r>
    </w:p>
    <w:p>
      <w:pPr>
        <w:spacing w:after="100" w:before="0"/>
      </w:pPr>
      <w:r>
        <w:t xml:space="preserve">Para evitar repetir los problemas de sincronización, el equipo debe acordar especificaciones API claras antes del desarrollo.</w:t>
      </w:r>
    </w:p>
    <w:p>
      <w:pPr>
        <w:spacing w:after="80" w:before="100"/>
      </w:pPr>
      <w:r>
        <w:rPr>
          <w:b/>
          <w:bCs/>
        </w:rPr>
        <w:t xml:space="preserve">Acciones:</w:t>
      </w:r>
    </w:p>
    <w:p>
      <w:pPr>
        <w:pStyle w:val="ListParagraph"/>
        <w:numPr>
          <w:ilvl w:val="0"/>
          <w:numId w:val="3"/>
        </w:numPr>
      </w:pPr>
      <w:r>
        <w:t xml:space="preserve">Definir esquemas OpenAPI/Swagger para todos los endpoints del módulo de Préstamos</w:t>
      </w:r>
    </w:p>
    <w:p>
      <w:pPr>
        <w:pStyle w:val="ListParagraph"/>
        <w:numPr>
          <w:ilvl w:val="0"/>
          <w:numId w:val="3"/>
        </w:numPr>
      </w:pPr>
      <w:r>
        <w:t xml:space="preserve">Documentar objetos de request/response con ejemplos de valores</w:t>
      </w:r>
    </w:p>
    <w:p>
      <w:pPr>
        <w:pStyle w:val="ListParagraph"/>
        <w:numPr>
          <w:ilvl w:val="0"/>
          <w:numId w:val="3"/>
        </w:numPr>
      </w:pPr>
      <w:r>
        <w:t xml:space="preserve">Revisar y validar contratos con todo el equipo antes del Sprint Planning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Usar herramientas como Mock API para que frontend pueda trabajar con datos simulados mientras backend se implementa</w:t>
      </w:r>
    </w:p>
    <w:p>
      <w:pPr>
        <w:spacing w:after="80" w:before="120"/>
      </w:pPr>
      <w:r>
        <w:rPr>
          <w:b/>
          <w:bCs/>
        </w:rPr>
        <w:t xml:space="preserve">Responsable:</w:t>
      </w:r>
      <w:r>
        <w:t xml:space="preserve"> Equipo (César + Lucas)</w:t>
      </w:r>
    </w:p>
    <w:p>
      <w:pPr>
        <w:spacing w:after="240" w:before="0"/>
      </w:pPr>
      <w:r>
        <w:rPr>
          <w:b/>
          <w:bCs/>
        </w:rPr>
        <w:t xml:space="preserve">Duración estimada:</w:t>
      </w:r>
      <w:r>
        <w:t xml:space="preserve"> 1 día (Inicio Sprint 2)</w:t>
      </w:r>
    </w:p>
    <w:p>
      <w:pPr>
        <w:pStyle w:val="Heading2"/>
      </w:pPr>
      <w:r>
        <w:t xml:space="preserve">4. Métricas de Mejora Continua</w:t>
      </w:r>
    </w:p>
    <w:p>
      <w:pPr>
        <w:spacing w:after="100" w:before="120"/>
      </w:pPr>
      <w:r>
        <w:rPr>
          <w:b/>
          <w:bCs/>
        </w:rPr>
        <w:t xml:space="preserve">Indicadores de Éxito para Sprint 2: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Tiempo de integración frontend-backend reducido: </w:t>
      </w:r>
      <w:r>
        <w:t xml:space="preserve">Menos de 4 horas de ajustes por endpoint (vs. 8+ horas en Sprint 1)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Documentación API completa: </w:t>
      </w:r>
      <w:r>
        <w:t xml:space="preserve">100% de endpoints con especificación OpenAPI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Pruebas de concurrencia exitosas: </w:t>
      </w:r>
      <w:r>
        <w:t xml:space="preserve">Sistema soporta al menos 10 solicitudes simultáneas sin inconsistencias de inventario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Velocidad del equipo sostenida o mejorada: </w:t>
      </w:r>
      <w:r>
        <w:t xml:space="preserve">Objetivo: 65+ SP en Sprint 2</w:t>
      </w:r>
    </w:p>
    <w:p>
      <w:pPr>
        <w:pStyle w:val="Heading2"/>
      </w:pPr>
      <w:r>
        <w:t xml:space="preserve">5. Síntesis y Compromiso del Equipo</w:t>
      </w:r>
    </w:p>
    <w:p>
      <w:pPr>
        <w:spacing w:after="120" w:before="120"/>
      </w:pPr>
      <w:r>
        <w:rPr>
          <w:sz w:val="20"/>
          <w:szCs w:val="20"/>
        </w:rPr>
        <w:t xml:space="preserve">Sprint 1 ha demostrado que el equipo posee la capacidad técnica y la disciplina para tomar decisiones acertadas. La decisión temprana de automatizar infraestructura, elegir arquitectura escalable e integrar bases de datos complementarias ha proporcionado una base sólida para el proyecto.</w:t>
      </w:r>
    </w:p>
    <w:p>
      <w:pPr>
        <w:spacing w:after="120" w:before="120"/>
      </w:pPr>
      <w:r>
        <w:rPr>
          <w:sz w:val="20"/>
          <w:szCs w:val="20"/>
        </w:rPr>
        <w:t xml:space="preserve">La identificación de oportunidades de mejora (sincronización de contratos, investigación de concurrencia) refleja madurez en autoevaluación. El equipo se compromete a implementar las acciones definidas en este documento durante Sprint 2 para elevar aún más la calidad del desarrollo y la efectividad de la colaboración.</w:t>
      </w:r>
    </w:p>
    <w:p>
      <w:pPr>
        <w:spacing w:after="0" w:before="120"/>
      </w:pPr>
      <w:r>
        <w:rPr>
          <w:b/>
          <w:bCs/>
          <w:i/>
          <w:iCs/>
          <w:color w:val="333333"/>
          <w:sz w:val="20"/>
          <w:szCs w:val="20"/>
        </w:rPr>
        <w:t xml:space="preserve">Con confianza en la capacidad del equipo y claridad en los compromisos, se espera que Sprint 2 sea una iteración aún más fluida y productiva que Sprint 1.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5C8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2026-05-04T18:10:42.864Z</dcterms:created>
  <dcterms:modified xsi:type="dcterms:W3CDTF">2026-05-04T18:10:42.880Z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