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F2B8" w14:textId="77777777" w:rsidR="002C67FB" w:rsidRPr="002F361D" w:rsidRDefault="00000000">
      <w:pPr>
        <w:pStyle w:val="Ttulo1"/>
        <w:rPr>
          <w:lang w:val="en-US"/>
        </w:rPr>
      </w:pPr>
      <w:r w:rsidRPr="002F361D">
        <w:rPr>
          <w:lang w:val="en-US"/>
        </w:rPr>
        <w:t>Sprint Review - Sprint 1</w:t>
      </w:r>
    </w:p>
    <w:p w14:paraId="3F6E575C" w14:textId="77777777" w:rsidR="002C67FB" w:rsidRPr="002F361D" w:rsidRDefault="00000000">
      <w:pPr>
        <w:spacing w:after="80"/>
        <w:rPr>
          <w:lang w:val="en-US"/>
        </w:rPr>
      </w:pPr>
      <w:r w:rsidRPr="002F361D">
        <w:rPr>
          <w:b/>
          <w:bCs/>
          <w:lang w:val="en-US"/>
        </w:rPr>
        <w:t xml:space="preserve">Sistema </w:t>
      </w:r>
      <w:proofErr w:type="spellStart"/>
      <w:r w:rsidRPr="002F361D">
        <w:rPr>
          <w:b/>
          <w:bCs/>
          <w:lang w:val="en-US"/>
        </w:rPr>
        <w:t>Pañol</w:t>
      </w:r>
      <w:proofErr w:type="spellEnd"/>
      <w:r w:rsidRPr="002F361D">
        <w:rPr>
          <w:b/>
          <w:bCs/>
          <w:lang w:val="en-US"/>
        </w:rPr>
        <w:t xml:space="preserve"> Salud</w:t>
      </w:r>
    </w:p>
    <w:p w14:paraId="071A2816" w14:textId="77777777" w:rsidR="002C67FB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Equipo: César Rojas · Lucas Moncada | Período: 13 - 1 de </w:t>
      </w:r>
      <w:proofErr w:type="gramStart"/>
      <w:r>
        <w:rPr>
          <w:i/>
          <w:iCs/>
          <w:color w:val="666666"/>
          <w:sz w:val="20"/>
          <w:szCs w:val="20"/>
        </w:rPr>
        <w:t>Mayo</w:t>
      </w:r>
      <w:proofErr w:type="gramEnd"/>
      <w:r>
        <w:rPr>
          <w:i/>
          <w:iCs/>
          <w:color w:val="666666"/>
          <w:sz w:val="20"/>
          <w:szCs w:val="20"/>
        </w:rPr>
        <w:t xml:space="preserve"> de 2026</w:t>
      </w:r>
    </w:p>
    <w:p w14:paraId="1180884C" w14:textId="77777777" w:rsidR="002C67FB" w:rsidRDefault="00000000">
      <w:pPr>
        <w:spacing w:before="120" w:after="120"/>
      </w:pPr>
      <w:r>
        <w:t xml:space="preserve">El presente documento registra el Sprint </w:t>
      </w:r>
      <w:proofErr w:type="spellStart"/>
      <w:r>
        <w:t>Review</w:t>
      </w:r>
      <w:proofErr w:type="spellEnd"/>
      <w:r>
        <w:t xml:space="preserve"> del Sprint 1 del proyecto Pañol Salud. En esta ceremonia se presentan los incrementos funcionales desarrollados, se valida el cumplimiento de los criterios de aceptación y se recopila retroalimentación del </w:t>
      </w:r>
      <w:proofErr w:type="spellStart"/>
      <w:r>
        <w:t>Product</w:t>
      </w:r>
      <w:proofErr w:type="spellEnd"/>
      <w:r>
        <w:t xml:space="preserve"> Owner para orientar el siguiente ciclo de desarrollo.</w:t>
      </w:r>
    </w:p>
    <w:p w14:paraId="0AF976D9" w14:textId="77777777" w:rsidR="002C67FB" w:rsidRDefault="002C67FB">
      <w:pPr>
        <w:spacing w:after="240"/>
      </w:pPr>
    </w:p>
    <w:p w14:paraId="1F510EE4" w14:textId="77777777" w:rsidR="002C67FB" w:rsidRDefault="00000000">
      <w:pPr>
        <w:pStyle w:val="Ttulo2"/>
      </w:pPr>
      <w:r>
        <w:t>1. Apertura y Métricas del Sprint</w:t>
      </w:r>
    </w:p>
    <w:p w14:paraId="03B5132E" w14:textId="77777777" w:rsidR="002C67FB" w:rsidRDefault="00000000">
      <w:pPr>
        <w:spacing w:before="120" w:after="80"/>
      </w:pPr>
      <w:r>
        <w:rPr>
          <w:b/>
          <w:bCs/>
        </w:rPr>
        <w:t>Resumen de Desempeño:</w:t>
      </w:r>
    </w:p>
    <w:p w14:paraId="54AD70B9" w14:textId="77777777" w:rsidR="002C67F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Historias de Usuario completadas: </w:t>
      </w:r>
      <w:r>
        <w:t>15 HU</w:t>
      </w:r>
    </w:p>
    <w:p w14:paraId="1CCA5F12" w14:textId="77777777" w:rsidR="002C67F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Story Points logrados: </w:t>
      </w:r>
      <w:r>
        <w:t>64 SP</w:t>
      </w:r>
    </w:p>
    <w:p w14:paraId="1AAE04AA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Velocidad del equipo: </w:t>
      </w:r>
      <w:r>
        <w:t>64 SP por sprint</w:t>
      </w:r>
    </w:p>
    <w:p w14:paraId="20F5C068" w14:textId="77777777" w:rsidR="002C67FB" w:rsidRDefault="00000000">
      <w:pPr>
        <w:spacing w:before="120" w:after="80"/>
      </w:pPr>
      <w:r>
        <w:rPr>
          <w:b/>
          <w:bCs/>
        </w:rPr>
        <w:t>Logros Estratégicos Destacados:</w:t>
      </w:r>
    </w:p>
    <w:p w14:paraId="0EE316AC" w14:textId="77777777" w:rsidR="002C67FB" w:rsidRDefault="00000000">
      <w:pPr>
        <w:pStyle w:val="Prrafodelista"/>
        <w:numPr>
          <w:ilvl w:val="0"/>
          <w:numId w:val="2"/>
        </w:numPr>
      </w:pPr>
      <w:r>
        <w:t>Infraestructura como Código (</w:t>
      </w:r>
      <w:proofErr w:type="spellStart"/>
      <w:r>
        <w:t>IaC</w:t>
      </w:r>
      <w:proofErr w:type="spellEnd"/>
      <w:r>
        <w:t xml:space="preserve">) con </w:t>
      </w:r>
      <w:proofErr w:type="spellStart"/>
      <w:r>
        <w:t>Terraform</w:t>
      </w:r>
      <w:proofErr w:type="spellEnd"/>
      <w:r>
        <w:t xml:space="preserve"> completamente automatizada</w:t>
      </w:r>
    </w:p>
    <w:p w14:paraId="38E98380" w14:textId="77777777" w:rsidR="002C67FB" w:rsidRDefault="00000000">
      <w:pPr>
        <w:pStyle w:val="Prrafodelista"/>
        <w:numPr>
          <w:ilvl w:val="0"/>
          <w:numId w:val="2"/>
        </w:numPr>
      </w:pPr>
      <w:r>
        <w:t xml:space="preserve">Pipeline de Integración Continua (CI/CD) en GitHub </w:t>
      </w:r>
      <w:proofErr w:type="spellStart"/>
      <w:r>
        <w:t>Actions</w:t>
      </w:r>
      <w:proofErr w:type="spellEnd"/>
      <w:r>
        <w:t xml:space="preserve"> operacional</w:t>
      </w:r>
    </w:p>
    <w:p w14:paraId="7166961F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t>Entorno de desarrollo en la nube (GCP) desplegado y funcional desde el Sprint 1</w:t>
      </w:r>
    </w:p>
    <w:p w14:paraId="079A0E30" w14:textId="77777777" w:rsidR="002C67FB" w:rsidRDefault="00000000">
      <w:pPr>
        <w:spacing w:before="120" w:after="80"/>
      </w:pPr>
      <w:r>
        <w:rPr>
          <w:i/>
          <w:iCs/>
          <w:color w:val="333333"/>
          <w:sz w:val="20"/>
          <w:szCs w:val="20"/>
        </w:rPr>
        <w:t>Evaluación:</w:t>
      </w:r>
    </w:p>
    <w:p w14:paraId="3C1F02B5" w14:textId="77777777" w:rsidR="002C67FB" w:rsidRDefault="00000000">
      <w:pPr>
        <w:spacing w:after="240"/>
      </w:pPr>
      <w:r>
        <w:rPr>
          <w:i/>
          <w:iCs/>
          <w:color w:val="333333"/>
          <w:sz w:val="20"/>
          <w:szCs w:val="20"/>
        </w:rPr>
        <w:t>El equipo ha superado las expectativas iniciales al entregar no solo la funcionalidad requerida, sino también una base técnica profesional que proporciona escalabilidad, reproducibilidad del entorno y automatización del despliegue. Estos logros iniciales posicionan al proyecto favorablemente para iteraciones futuras.</w:t>
      </w:r>
    </w:p>
    <w:p w14:paraId="0CB7A73C" w14:textId="77777777" w:rsidR="002C67FB" w:rsidRDefault="00000000">
      <w:pPr>
        <w:pStyle w:val="Ttulo2"/>
      </w:pPr>
      <w:r>
        <w:t>2. Demostraciones Funcionales</w:t>
      </w:r>
    </w:p>
    <w:p w14:paraId="7C97553A" w14:textId="77777777" w:rsidR="002C67FB" w:rsidRDefault="00000000">
      <w:pPr>
        <w:spacing w:before="120" w:after="100"/>
      </w:pPr>
      <w:r>
        <w:rPr>
          <w:b/>
          <w:bCs/>
          <w:sz w:val="24"/>
          <w:szCs w:val="24"/>
        </w:rPr>
        <w:t>Flujo 1: Gestión de Catálogo, Implementos, Categorías y Ubicaciones</w:t>
      </w:r>
    </w:p>
    <w:p w14:paraId="54AD8742" w14:textId="77777777" w:rsidR="002C67F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Funcionalidades demostradas: </w:t>
      </w:r>
      <w:r>
        <w:t>Creación de nuevo implemento con validaciones automáticas (unicidad de nombre, campos obligatorios)</w:t>
      </w:r>
    </w:p>
    <w:p w14:paraId="202ACC1D" w14:textId="77777777" w:rsidR="002C67FB" w:rsidRDefault="00000000">
      <w:pPr>
        <w:pStyle w:val="Prrafodelista"/>
        <w:numPr>
          <w:ilvl w:val="0"/>
          <w:numId w:val="2"/>
        </w:numPr>
      </w:pPr>
      <w:r>
        <w:t>Asignación de categoría activa del catálogo al implemento</w:t>
      </w:r>
    </w:p>
    <w:p w14:paraId="24E545E9" w14:textId="77777777" w:rsidR="002C67FB" w:rsidRDefault="00000000">
      <w:pPr>
        <w:pStyle w:val="Prrafodelista"/>
        <w:numPr>
          <w:ilvl w:val="0"/>
          <w:numId w:val="2"/>
        </w:numPr>
      </w:pPr>
      <w:r>
        <w:t>Selección de ubicación física del pañol</w:t>
      </w:r>
    </w:p>
    <w:p w14:paraId="0AB7B92A" w14:textId="77777777" w:rsidR="002C67FB" w:rsidRDefault="00000000">
      <w:pPr>
        <w:pStyle w:val="Prrafodelista"/>
        <w:numPr>
          <w:ilvl w:val="0"/>
          <w:numId w:val="2"/>
        </w:numPr>
      </w:pPr>
      <w:r>
        <w:t>Gestión de categorías (crear, editar, desactivar)</w:t>
      </w:r>
    </w:p>
    <w:p w14:paraId="4547389B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t>Gestión de ubicaciones físicas (ABM completo)</w:t>
      </w:r>
    </w:p>
    <w:p w14:paraId="58535C90" w14:textId="77777777" w:rsidR="002C67FB" w:rsidRDefault="00000000">
      <w:pPr>
        <w:spacing w:before="120" w:after="100"/>
      </w:pPr>
      <w:r>
        <w:rPr>
          <w:b/>
          <w:bCs/>
          <w:sz w:val="24"/>
          <w:szCs w:val="24"/>
        </w:rPr>
        <w:t>Flujo 2: Ingreso de Lote al Inventario y Ajuste de Stock</w:t>
      </w:r>
    </w:p>
    <w:p w14:paraId="1112DA61" w14:textId="77777777" w:rsidR="002C67F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Funcionalidades demostradas: </w:t>
      </w:r>
      <w:r>
        <w:t>Ingreso masivo de unidades a un producto (operación de lote)</w:t>
      </w:r>
    </w:p>
    <w:p w14:paraId="1B507B74" w14:textId="77777777" w:rsidR="002C67FB" w:rsidRDefault="00000000">
      <w:pPr>
        <w:pStyle w:val="Prrafodelista"/>
        <w:numPr>
          <w:ilvl w:val="0"/>
          <w:numId w:val="2"/>
        </w:numPr>
      </w:pPr>
      <w:r>
        <w:t>Actualización automática de stock total y stock disponible</w:t>
      </w:r>
    </w:p>
    <w:p w14:paraId="799CDE2A" w14:textId="77777777" w:rsidR="002C67FB" w:rsidRDefault="00000000">
      <w:pPr>
        <w:pStyle w:val="Prrafodelista"/>
        <w:numPr>
          <w:ilvl w:val="0"/>
          <w:numId w:val="2"/>
        </w:numPr>
      </w:pPr>
      <w:r>
        <w:t>Movimiento de unidades entre estados de stock (disponible, prestado, mantenimiento, dañado, bloqueado)</w:t>
      </w:r>
    </w:p>
    <w:p w14:paraId="1203E6F9" w14:textId="77777777" w:rsidR="002C67FB" w:rsidRDefault="00000000">
      <w:pPr>
        <w:pStyle w:val="Prrafodelista"/>
        <w:numPr>
          <w:ilvl w:val="0"/>
          <w:numId w:val="2"/>
        </w:numPr>
      </w:pPr>
      <w:r>
        <w:t>Registro de motivo obligatorio para cada movimiento</w:t>
      </w:r>
    </w:p>
    <w:p w14:paraId="3AC09FB8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t>Auditoría automática: cada movimiento se registra en MongoDB con trazabilidad completa (quién, cuándo, qué cambió)</w:t>
      </w:r>
    </w:p>
    <w:p w14:paraId="0ABC37B4" w14:textId="77777777" w:rsidR="002C67FB" w:rsidRDefault="00000000">
      <w:pPr>
        <w:spacing w:before="120" w:after="100"/>
      </w:pPr>
      <w:r>
        <w:rPr>
          <w:b/>
          <w:bCs/>
          <w:sz w:val="24"/>
          <w:szCs w:val="24"/>
        </w:rPr>
        <w:t>Flujo 3: Generación de Códigos de Barras en Formato PDF</w:t>
      </w:r>
    </w:p>
    <w:p w14:paraId="71B1B068" w14:textId="77777777" w:rsidR="002C67F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 xml:space="preserve">Funcionalidades demostradas: </w:t>
      </w:r>
      <w:r>
        <w:t>Al ingresar un lote de N unidades, el sistema genera automáticamente PDF con etiquetas de código de barras</w:t>
      </w:r>
    </w:p>
    <w:p w14:paraId="48C97294" w14:textId="77777777" w:rsidR="002C67FB" w:rsidRDefault="00000000">
      <w:pPr>
        <w:pStyle w:val="Prrafodelista"/>
        <w:numPr>
          <w:ilvl w:val="0"/>
          <w:numId w:val="2"/>
        </w:numPr>
      </w:pPr>
      <w:r>
        <w:t>Códigos de barras por implemento (un código representa todas las unidades del mismo producto)</w:t>
      </w:r>
    </w:p>
    <w:p w14:paraId="733D67B6" w14:textId="77777777" w:rsidR="002C67FB" w:rsidRDefault="00000000">
      <w:pPr>
        <w:pStyle w:val="Prrafodelista"/>
        <w:numPr>
          <w:ilvl w:val="0"/>
          <w:numId w:val="2"/>
        </w:numPr>
      </w:pPr>
      <w:r>
        <w:t>PDF listo para impresión con formato profesional</w:t>
      </w:r>
    </w:p>
    <w:p w14:paraId="15C0AA0E" w14:textId="77777777" w:rsidR="002C67FB" w:rsidRDefault="00000000">
      <w:pPr>
        <w:pStyle w:val="Prrafodelista"/>
        <w:numPr>
          <w:ilvl w:val="0"/>
          <w:numId w:val="2"/>
        </w:numPr>
        <w:spacing w:after="240"/>
      </w:pPr>
      <w:r>
        <w:t>Descarga directa desde el interfaz de usuario</w:t>
      </w:r>
    </w:p>
    <w:p w14:paraId="1B489528" w14:textId="77777777" w:rsidR="002C67FB" w:rsidRDefault="00000000">
      <w:pPr>
        <w:pStyle w:val="Ttulo2"/>
      </w:pPr>
      <w:r>
        <w:t xml:space="preserve">3. Feedback del </w:t>
      </w:r>
      <w:proofErr w:type="spellStart"/>
      <w:r>
        <w:t>Product</w:t>
      </w:r>
      <w:proofErr w:type="spellEnd"/>
      <w:r>
        <w:t xml:space="preserve"> Owner</w:t>
      </w:r>
    </w:p>
    <w:p w14:paraId="4A8EF09A" w14:textId="77777777" w:rsidR="002C67FB" w:rsidRDefault="00000000">
      <w:pPr>
        <w:spacing w:before="120" w:after="80"/>
      </w:pPr>
      <w:r>
        <w:rPr>
          <w:b/>
          <w:bCs/>
        </w:rPr>
        <w:t>Impresiones y Validación:</w:t>
      </w:r>
    </w:p>
    <w:p w14:paraId="68B13250" w14:textId="77777777" w:rsidR="002C67FB" w:rsidRDefault="00000000">
      <w:pPr>
        <w:pStyle w:val="Prrafodelista"/>
        <w:numPr>
          <w:ilvl w:val="0"/>
          <w:numId w:val="2"/>
        </w:numPr>
      </w:pPr>
      <w:r>
        <w:t>El interfaz de usuario es intuitivo y facilita la gestión operativa diaria del inventario</w:t>
      </w:r>
    </w:p>
    <w:p w14:paraId="70E41641" w14:textId="77777777" w:rsidR="002C67FB" w:rsidRDefault="00000000">
      <w:pPr>
        <w:pStyle w:val="Prrafodelista"/>
        <w:numPr>
          <w:ilvl w:val="0"/>
          <w:numId w:val="2"/>
        </w:numPr>
      </w:pPr>
      <w:r>
        <w:t>La trazabilidad de movimientos en MongoDB proporciona transparencia y auditoría requerida</w:t>
      </w:r>
    </w:p>
    <w:p w14:paraId="7936AABB" w14:textId="77777777" w:rsidR="002C67FB" w:rsidRDefault="00000000">
      <w:pPr>
        <w:pStyle w:val="Prrafodelista"/>
        <w:numPr>
          <w:ilvl w:val="0"/>
          <w:numId w:val="2"/>
        </w:numPr>
      </w:pPr>
      <w:r>
        <w:t>Validaciones automáticas previenen errores de carga de datos</w:t>
      </w:r>
    </w:p>
    <w:p w14:paraId="4140B029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t>La generación de códigos de barras satisface el requisito de etiquetado físico</w:t>
      </w:r>
    </w:p>
    <w:p w14:paraId="69B2E1D8" w14:textId="77777777" w:rsidR="002C67FB" w:rsidRDefault="00000000">
      <w:pPr>
        <w:spacing w:before="120" w:after="80"/>
      </w:pPr>
      <w:r>
        <w:rPr>
          <w:b/>
          <w:bCs/>
        </w:rPr>
        <w:t>Puntos de Bloqueo Identificados:</w:t>
      </w:r>
    </w:p>
    <w:p w14:paraId="0E8F0A37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Urgencia: </w:t>
      </w:r>
      <w:r>
        <w:t>Se requiere que el Coordinador de Laboratorio proporcione archivo Excel con columna "valor/precio" de los implementos para desbloquear la HU-25 del Sprint 2 (reportes de valuación de inventario). Esta información es crítica para continuidad del desarrollo.</w:t>
      </w:r>
    </w:p>
    <w:p w14:paraId="2087A54B" w14:textId="77777777" w:rsidR="002C67FB" w:rsidRDefault="00000000">
      <w:pPr>
        <w:pStyle w:val="Ttulo2"/>
      </w:pPr>
      <w:r>
        <w:t>4. Validación Técnica y Arquitectónica</w:t>
      </w:r>
    </w:p>
    <w:p w14:paraId="0EDCE266" w14:textId="77777777" w:rsidR="002C67FB" w:rsidRDefault="00000000">
      <w:pPr>
        <w:spacing w:before="120" w:after="100"/>
      </w:pPr>
      <w:r>
        <w:rPr>
          <w:b/>
          <w:bCs/>
        </w:rPr>
        <w:t>Confirmación del Equipo Técnico:</w:t>
      </w:r>
    </w:p>
    <w:p w14:paraId="4AE626B7" w14:textId="77777777" w:rsidR="002C67FB" w:rsidRDefault="00000000">
      <w:pPr>
        <w:spacing w:after="120"/>
      </w:pPr>
      <w:r>
        <w:t xml:space="preserve">La arquitectura implementada —Modular </w:t>
      </w:r>
      <w:proofErr w:type="spellStart"/>
      <w:r>
        <w:t>Monolith</w:t>
      </w:r>
      <w:proofErr w:type="spellEnd"/>
      <w:r>
        <w:t xml:space="preserve"> con Hexagonal </w:t>
      </w:r>
      <w:proofErr w:type="spellStart"/>
      <w:r>
        <w:t>Architecture</w:t>
      </w:r>
      <w:proofErr w:type="spellEnd"/>
      <w:r>
        <w:t xml:space="preserve"> integrada con Domain </w:t>
      </w:r>
      <w:proofErr w:type="spellStart"/>
      <w:r>
        <w:t>Events</w:t>
      </w:r>
      <w:proofErr w:type="spellEnd"/>
      <w:r>
        <w:t xml:space="preserve">— demuestra ser sólida y escalable. Las decisiones tecnológicas (Java 21 + Spring Boot en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+ Vite en </w:t>
      </w:r>
      <w:proofErr w:type="spellStart"/>
      <w:r>
        <w:t>frontend</w:t>
      </w:r>
      <w:proofErr w:type="spellEnd"/>
      <w:r>
        <w:t xml:space="preserve">, PostgreSQL + MongoDB en persistencia) están validadas y funcionan cohesivamente. La infraestructura en GCP con </w:t>
      </w:r>
      <w:proofErr w:type="spellStart"/>
      <w:r>
        <w:t>Terraform</w:t>
      </w:r>
      <w:proofErr w:type="spellEnd"/>
      <w:r>
        <w:t xml:space="preserve"> y CI/CD automatizado proporciona la base necesaria para soportar el próximo módulo crítico: Gestión de Préstamos (Sprint 2).</w:t>
      </w:r>
    </w:p>
    <w:p w14:paraId="7A681524" w14:textId="77777777" w:rsidR="002C67FB" w:rsidRDefault="00000000">
      <w:pPr>
        <w:spacing w:before="120" w:after="80"/>
      </w:pPr>
      <w:r>
        <w:rPr>
          <w:b/>
          <w:bCs/>
        </w:rPr>
        <w:t>Puntos de Madurez Técnica:</w:t>
      </w:r>
    </w:p>
    <w:p w14:paraId="05FFFE0B" w14:textId="77777777" w:rsidR="002C67FB" w:rsidRDefault="00000000">
      <w:pPr>
        <w:pStyle w:val="Prrafodelista"/>
        <w:numPr>
          <w:ilvl w:val="0"/>
          <w:numId w:val="2"/>
        </w:numPr>
      </w:pPr>
      <w:r>
        <w:t xml:space="preserve">Integración PostgreSQL + </w:t>
      </w:r>
      <w:proofErr w:type="spellStart"/>
      <w:r>
        <w:t>jOOQ</w:t>
      </w:r>
      <w:proofErr w:type="spellEnd"/>
      <w:r>
        <w:t xml:space="preserve"> para operaciones SQL </w:t>
      </w:r>
      <w:proofErr w:type="spellStart"/>
      <w:r>
        <w:t>tipadas</w:t>
      </w:r>
      <w:proofErr w:type="spellEnd"/>
      <w:r>
        <w:t xml:space="preserve"> y control de concurrencia</w:t>
      </w:r>
    </w:p>
    <w:p w14:paraId="48C19821" w14:textId="77777777" w:rsidR="002C67FB" w:rsidRDefault="00000000">
      <w:pPr>
        <w:pStyle w:val="Prrafodelista"/>
        <w:numPr>
          <w:ilvl w:val="0"/>
          <w:numId w:val="2"/>
        </w:numPr>
      </w:pPr>
      <w:r>
        <w:t>MongoDB asíncrono para trazabilidad sin impactar operaciones transaccionales principales</w:t>
      </w:r>
    </w:p>
    <w:p w14:paraId="45F6034E" w14:textId="77777777" w:rsidR="002C67FB" w:rsidRDefault="00000000">
      <w:pPr>
        <w:pStyle w:val="Prrafodelista"/>
        <w:numPr>
          <w:ilvl w:val="0"/>
          <w:numId w:val="2"/>
        </w:numPr>
      </w:pPr>
      <w:r>
        <w:t xml:space="preserve">Control de versiones con </w:t>
      </w:r>
      <w:proofErr w:type="spellStart"/>
      <w:r>
        <w:t>Flyway</w:t>
      </w:r>
      <w:proofErr w:type="spellEnd"/>
      <w:r>
        <w:t xml:space="preserve"> para migraciones de base de datos</w:t>
      </w:r>
    </w:p>
    <w:p w14:paraId="09E98E99" w14:textId="77777777" w:rsidR="002C67FB" w:rsidRDefault="00000000">
      <w:pPr>
        <w:pStyle w:val="Prrafodelista"/>
        <w:numPr>
          <w:ilvl w:val="0"/>
          <w:numId w:val="2"/>
        </w:numPr>
        <w:spacing w:after="240"/>
      </w:pPr>
      <w:r>
        <w:t xml:space="preserve">Pipeline CI/CD completamente automatizado en GitHub </w:t>
      </w:r>
      <w:proofErr w:type="spellStart"/>
      <w:r>
        <w:t>Actions</w:t>
      </w:r>
      <w:proofErr w:type="spellEnd"/>
    </w:p>
    <w:p w14:paraId="60102D17" w14:textId="77777777" w:rsidR="002C67FB" w:rsidRDefault="00000000">
      <w:pPr>
        <w:pStyle w:val="Ttulo2"/>
      </w:pPr>
      <w:r>
        <w:t>5. Conclusiones y Próximos Pasos</w:t>
      </w:r>
    </w:p>
    <w:p w14:paraId="679EBD52" w14:textId="77777777" w:rsidR="002C67FB" w:rsidRDefault="00000000">
      <w:pPr>
        <w:spacing w:before="120" w:after="100"/>
      </w:pPr>
      <w:r>
        <w:rPr>
          <w:b/>
          <w:bCs/>
        </w:rPr>
        <w:t>Evaluación General del Sprint 1:</w:t>
      </w:r>
    </w:p>
    <w:p w14:paraId="4FD1D731" w14:textId="77777777" w:rsidR="002C67FB" w:rsidRDefault="00000000">
      <w:pPr>
        <w:spacing w:after="120"/>
      </w:pPr>
      <w:r>
        <w:t xml:space="preserve">Sprint 1 ha sido exitoso tanto en cumplimiento de objetivos funcionales como en consolidación de bases técnicas profesionales. El equipo demostró capacidad de coordinación, toma de decisiones técnicas acertadas y entrega de valor verificable. La selección de Modular </w:t>
      </w:r>
      <w:proofErr w:type="spellStart"/>
      <w:r>
        <w:t>Monolith</w:t>
      </w:r>
      <w:proofErr w:type="spellEnd"/>
      <w:r>
        <w:t xml:space="preserve"> como arquitectura base ha facilitado el balance entre simplicidad inicial y escalabilidad futura.</w:t>
      </w:r>
    </w:p>
    <w:p w14:paraId="40395BED" w14:textId="77777777" w:rsidR="002C67FB" w:rsidRDefault="00000000">
      <w:pPr>
        <w:spacing w:before="120" w:after="80"/>
      </w:pPr>
      <w:r>
        <w:rPr>
          <w:b/>
          <w:bCs/>
        </w:rPr>
        <w:t>Compromisos para Sprint 2:</w:t>
      </w:r>
    </w:p>
    <w:p w14:paraId="738866DD" w14:textId="77777777" w:rsidR="002C67FB" w:rsidRDefault="00000000">
      <w:pPr>
        <w:pStyle w:val="Prrafodelista"/>
        <w:numPr>
          <w:ilvl w:val="0"/>
          <w:numId w:val="2"/>
        </w:numPr>
      </w:pPr>
      <w:r>
        <w:t>Implementar módulo completo de Gestión de Préstamos (solicitud, aprobación, rechazo, entrega, devolución)</w:t>
      </w:r>
    </w:p>
    <w:p w14:paraId="52DF2F55" w14:textId="77777777" w:rsidR="002C67FB" w:rsidRDefault="00000000">
      <w:pPr>
        <w:pStyle w:val="Prrafodelista"/>
        <w:numPr>
          <w:ilvl w:val="0"/>
          <w:numId w:val="2"/>
        </w:numPr>
      </w:pPr>
      <w:r>
        <w:lastRenderedPageBreak/>
        <w:t>Diseño e implementación de control de concurrencia con SELECT FOR UPDATE en PostgreSQL y Redis</w:t>
      </w:r>
    </w:p>
    <w:p w14:paraId="5727C43E" w14:textId="35671218" w:rsidR="002C67FB" w:rsidRDefault="00000000">
      <w:pPr>
        <w:pStyle w:val="Prrafodelista"/>
        <w:numPr>
          <w:ilvl w:val="0"/>
          <w:numId w:val="2"/>
        </w:numPr>
      </w:pPr>
      <w:r>
        <w:t>Sistema de notificaciones en tiempo real</w:t>
      </w:r>
    </w:p>
    <w:p w14:paraId="2BA05BBC" w14:textId="77777777" w:rsidR="002C67FB" w:rsidRDefault="00000000">
      <w:pPr>
        <w:pStyle w:val="Prrafodelista"/>
        <w:numPr>
          <w:ilvl w:val="0"/>
          <w:numId w:val="2"/>
        </w:numPr>
      </w:pPr>
      <w:r>
        <w:t>Gestión de alertas de stock mínimo</w:t>
      </w:r>
    </w:p>
    <w:p w14:paraId="41EC13A3" w14:textId="77777777" w:rsidR="002C67FB" w:rsidRDefault="00000000">
      <w:pPr>
        <w:pStyle w:val="Prrafodelista"/>
        <w:numPr>
          <w:ilvl w:val="0"/>
          <w:numId w:val="2"/>
        </w:numPr>
        <w:spacing w:after="120"/>
      </w:pPr>
      <w:r>
        <w:t>(Condición): Recepción del archivo Excel con valuación de implementos del Coordinador</w:t>
      </w:r>
    </w:p>
    <w:p w14:paraId="18BA33FA" w14:textId="77777777" w:rsidR="002C67FB" w:rsidRDefault="00000000">
      <w:pPr>
        <w:spacing w:before="120" w:after="120"/>
      </w:pPr>
      <w:r>
        <w:rPr>
          <w:i/>
          <w:iCs/>
          <w:color w:val="333333"/>
          <w:sz w:val="20"/>
          <w:szCs w:val="20"/>
        </w:rPr>
        <w:t xml:space="preserve">El proyecto Pañol Salud cuenta con todos los elementos técnicos y organizacionales necesarios para continuar con confianza hacia los </w:t>
      </w:r>
      <w:proofErr w:type="spellStart"/>
      <w:r>
        <w:rPr>
          <w:i/>
          <w:iCs/>
          <w:color w:val="333333"/>
          <w:sz w:val="20"/>
          <w:szCs w:val="20"/>
        </w:rPr>
        <w:t>sprints</w:t>
      </w:r>
      <w:proofErr w:type="spellEnd"/>
      <w:r>
        <w:rPr>
          <w:i/>
          <w:iCs/>
          <w:color w:val="333333"/>
          <w:sz w:val="20"/>
          <w:szCs w:val="20"/>
        </w:rPr>
        <w:t xml:space="preserve"> posteriores. La base establecida en Sprint 1 proporciona la plataforma sobre la cual las funcionalidades críticas de préstamos se desarrollarán con claridad y precisión.</w:t>
      </w:r>
    </w:p>
    <w:sectPr w:rsidR="002C67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236"/>
    <w:multiLevelType w:val="hybridMultilevel"/>
    <w:tmpl w:val="C734ADFC"/>
    <w:lvl w:ilvl="0" w:tplc="2D9042BE">
      <w:start w:val="1"/>
      <w:numFmt w:val="bullet"/>
      <w:lvlText w:val="•"/>
      <w:lvlJc w:val="left"/>
      <w:pPr>
        <w:ind w:left="720" w:hanging="360"/>
      </w:pPr>
    </w:lvl>
    <w:lvl w:ilvl="1" w:tplc="FF782F2A">
      <w:numFmt w:val="decimal"/>
      <w:lvlText w:val=""/>
      <w:lvlJc w:val="left"/>
    </w:lvl>
    <w:lvl w:ilvl="2" w:tplc="A7B8F2A8">
      <w:numFmt w:val="decimal"/>
      <w:lvlText w:val=""/>
      <w:lvlJc w:val="left"/>
    </w:lvl>
    <w:lvl w:ilvl="3" w:tplc="D312F3E2">
      <w:numFmt w:val="decimal"/>
      <w:lvlText w:val=""/>
      <w:lvlJc w:val="left"/>
    </w:lvl>
    <w:lvl w:ilvl="4" w:tplc="D958C390">
      <w:numFmt w:val="decimal"/>
      <w:lvlText w:val=""/>
      <w:lvlJc w:val="left"/>
    </w:lvl>
    <w:lvl w:ilvl="5" w:tplc="14426AC6">
      <w:numFmt w:val="decimal"/>
      <w:lvlText w:val=""/>
      <w:lvlJc w:val="left"/>
    </w:lvl>
    <w:lvl w:ilvl="6" w:tplc="996E83FC">
      <w:numFmt w:val="decimal"/>
      <w:lvlText w:val=""/>
      <w:lvlJc w:val="left"/>
    </w:lvl>
    <w:lvl w:ilvl="7" w:tplc="F578C516">
      <w:numFmt w:val="decimal"/>
      <w:lvlText w:val=""/>
      <w:lvlJc w:val="left"/>
    </w:lvl>
    <w:lvl w:ilvl="8" w:tplc="7AAA5E8E">
      <w:numFmt w:val="decimal"/>
      <w:lvlText w:val=""/>
      <w:lvlJc w:val="left"/>
    </w:lvl>
  </w:abstractNum>
  <w:abstractNum w:abstractNumId="1" w15:restartNumberingAfterBreak="0">
    <w:nsid w:val="7B1C4362"/>
    <w:multiLevelType w:val="hybridMultilevel"/>
    <w:tmpl w:val="654A5EDA"/>
    <w:lvl w:ilvl="0" w:tplc="2C1447F6">
      <w:start w:val="1"/>
      <w:numFmt w:val="bullet"/>
      <w:lvlText w:val="●"/>
      <w:lvlJc w:val="left"/>
      <w:pPr>
        <w:ind w:left="720" w:hanging="360"/>
      </w:pPr>
    </w:lvl>
    <w:lvl w:ilvl="1" w:tplc="FABEE2CE">
      <w:start w:val="1"/>
      <w:numFmt w:val="bullet"/>
      <w:lvlText w:val="○"/>
      <w:lvlJc w:val="left"/>
      <w:pPr>
        <w:ind w:left="1440" w:hanging="360"/>
      </w:pPr>
    </w:lvl>
    <w:lvl w:ilvl="2" w:tplc="7E982920">
      <w:start w:val="1"/>
      <w:numFmt w:val="bullet"/>
      <w:lvlText w:val="■"/>
      <w:lvlJc w:val="left"/>
      <w:pPr>
        <w:ind w:left="2160" w:hanging="360"/>
      </w:pPr>
    </w:lvl>
    <w:lvl w:ilvl="3" w:tplc="12D245E4">
      <w:start w:val="1"/>
      <w:numFmt w:val="bullet"/>
      <w:lvlText w:val="●"/>
      <w:lvlJc w:val="left"/>
      <w:pPr>
        <w:ind w:left="2880" w:hanging="360"/>
      </w:pPr>
    </w:lvl>
    <w:lvl w:ilvl="4" w:tplc="91E21770">
      <w:start w:val="1"/>
      <w:numFmt w:val="bullet"/>
      <w:lvlText w:val="○"/>
      <w:lvlJc w:val="left"/>
      <w:pPr>
        <w:ind w:left="3600" w:hanging="360"/>
      </w:pPr>
    </w:lvl>
    <w:lvl w:ilvl="5" w:tplc="9190DCD0">
      <w:start w:val="1"/>
      <w:numFmt w:val="bullet"/>
      <w:lvlText w:val="■"/>
      <w:lvlJc w:val="left"/>
      <w:pPr>
        <w:ind w:left="4320" w:hanging="360"/>
      </w:pPr>
    </w:lvl>
    <w:lvl w:ilvl="6" w:tplc="C694C112">
      <w:start w:val="1"/>
      <w:numFmt w:val="bullet"/>
      <w:lvlText w:val="●"/>
      <w:lvlJc w:val="left"/>
      <w:pPr>
        <w:ind w:left="5040" w:hanging="360"/>
      </w:pPr>
    </w:lvl>
    <w:lvl w:ilvl="7" w:tplc="3FB2EB50">
      <w:start w:val="1"/>
      <w:numFmt w:val="bullet"/>
      <w:lvlText w:val="●"/>
      <w:lvlJc w:val="left"/>
      <w:pPr>
        <w:ind w:left="5760" w:hanging="360"/>
      </w:pPr>
    </w:lvl>
    <w:lvl w:ilvl="8" w:tplc="06ECF014">
      <w:start w:val="1"/>
      <w:numFmt w:val="bullet"/>
      <w:lvlText w:val="●"/>
      <w:lvlJc w:val="left"/>
      <w:pPr>
        <w:ind w:left="6480" w:hanging="360"/>
      </w:pPr>
    </w:lvl>
  </w:abstractNum>
  <w:num w:numId="1" w16cid:durableId="1428620538">
    <w:abstractNumId w:val="1"/>
    <w:lvlOverride w:ilvl="0">
      <w:startOverride w:val="1"/>
    </w:lvlOverride>
  </w:num>
  <w:num w:numId="2" w16cid:durableId="926111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FB"/>
    <w:rsid w:val="002C67FB"/>
    <w:rsid w:val="002F361D"/>
    <w:rsid w:val="0096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0047"/>
  <w15:docId w15:val="{43DB4BB2-C9B7-4767-8306-5F6DB172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792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AUGUSTO ROJAS RAMOS</cp:lastModifiedBy>
  <cp:revision>2</cp:revision>
  <dcterms:created xsi:type="dcterms:W3CDTF">2026-05-04T17:59:00Z</dcterms:created>
  <dcterms:modified xsi:type="dcterms:W3CDTF">2026-05-04T18:09:00Z</dcterms:modified>
</cp:coreProperties>
</file>