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E75B6"/>
          <w:sz w:val="36"/>
          <w:szCs w:val="36"/>
        </w:rPr>
        <w:t xml:space="preserve">Sprint Review - Sprint 2</w:t>
      </w:r>
    </w:p>
    <w:p>
      <w:pPr>
        <w:spacing w:after="60"/>
        <w:jc w:val="center"/>
      </w:pPr>
      <w:r>
        <w:rPr>
          <w:b/>
          <w:bCs/>
          <w:sz w:val="26"/>
          <w:szCs w:val="26"/>
        </w:rPr>
        <w:t xml:space="preserve">Sistema Pañol Salud</w:t>
      </w:r>
    </w:p>
    <w:p>
      <w:pPr>
        <w:spacing w:after="280"/>
        <w:jc w:val="center"/>
      </w:pPr>
      <w:r>
        <w:rPr>
          <w:i/>
          <w:iCs/>
          <w:sz w:val="20"/>
          <w:szCs w:val="20"/>
        </w:rPr>
        <w:t xml:space="preserve">Equipo: César Rojas · Lucas Moncada | Período: 4 - 18 de Mayo de 2026 (Semanas 9-10)</w:t>
      </w:r>
    </w:p>
    <w:p>
      <w:pPr>
        <w:spacing w:after="160"/>
      </w:pPr>
      <w:r>
        <w:t xml:space="preserve">El presente documento registra la Sprint Review del Sprint 2 del proyecto Pañol Salud. Esta ceremonia tiene como objetivo presentar el incremento de producto construido durante el sprint, contrastarlo con el objetivo planificado, y recoger retroalimentación que oriente el trabajo de Sprint 3.</w:t>
      </w:r>
    </w:p>
    <w:p>
      <w:pPr>
        <w:pStyle w:val="Heading1"/>
      </w:pPr>
      <w:r>
        <w:t xml:space="preserve">1. Objetivo del Sprint</w:t>
      </w:r>
    </w:p>
    <w:p>
      <w:pPr>
        <w:spacing w:after="160"/>
      </w:pPr>
      <w:r>
        <w:t xml:space="preserve">Dejar operativo el flujo completo Docente → Coordinador: autenticación con RUT finalizada, creación y seguimiento de solicitudes de préstamo por parte del Docente, y aprobación/rechazo/entrega por parte del Coordinador, incluyendo la resolución de la concurrencia crítica en la reserva de stock (HU-48). Este incremento, junto con el de Sprint 1, conforma la Entrega de Avance N°2 (Semana 11).</w:t>
      </w:r>
    </w:p>
    <w:p>
      <w:pPr>
        <w:pStyle w:val="Heading1"/>
      </w:pPr>
      <w:r>
        <w:t xml:space="preserve">2. Incremento Entregado</w:t>
      </w:r>
    </w:p>
    <w:p>
      <w:pPr>
        <w:spacing w:after="160"/>
      </w:pPr>
      <w:r>
        <w:t xml:space="preserve">Las 15 historias de usuario planificadas para Sprint 2 fueron completadas, alcanzando las 74 SP comprometidas.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600"/>
        <w:gridCol w:w="13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Historia de Usuario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Iniciar sesión con RUT y contraseña (JWT con rol).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Coord. / Director / Docente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Hecho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Cerrar sesión activa desde cualquier pantalla.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Coord. / Director / Docente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Hecho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HU-06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Crear cuentas de usuario con nombre, RUT, correo y rol.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Director de Carrera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Hecho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Asignar o cambiar el rol de un usuario.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Director de Carrera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Hecho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HU-31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Crear una solicitud de préstamo (multi-producto).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Docente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Hecho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HU-32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Agregar o quitar productos de una solicitud antes de enviarla.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Docente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Hecho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HU-33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 el estado de mis solicitudes en tiempo real.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Docente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Hecho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HU-34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 el detalle completo de una solicitud.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Docente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Hecho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HU-37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 solicitudes pendientes en agenda por día/horario.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Coordinador de Lab.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Hecho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HU-38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Filtrar las solicitudes por estado.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Coordinador de Lab.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Hecho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HU-40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Cambio automático a 'In Review' en ≤2 segundos.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Coordinador de Lab.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Hecho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HU-41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Aprobar solicitud reservando stock atómicamente.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Coordinador de Lab.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Hecho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HU-42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Rechazar una solicitud indicando el motivo.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Coordinador de Lab.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Hecho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HU-44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Registrar la entrega física de implementos.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Coordinador de Lab.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Hecho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HU-48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Garantizar que aprobaciones simultáneas no sobreasignen stock. [CRÍTICA]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Coordinador de Lab.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Hecho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3. Demostración (Demo)</w:t>
      </w:r>
    </w:p>
    <w:p>
      <w:pPr>
        <w:pStyle w:val="Heading3"/>
      </w:pPr>
      <w:r>
        <w:t xml:space="preserve">Autenticación y Roles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Login con RUT y contraseña para los tres roles (Coordinador, Director, Docente), con JWT que embebe el rol del usuario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Creación de cuentas y asignación de rol por parte del Director, mostrando el acceso restringido a cada vista según el rol activo</w:t>
      </w:r>
    </w:p>
    <w:p>
      <w:pPr>
        <w:pStyle w:val="Heading3"/>
      </w:pPr>
      <w:r>
        <w:t xml:space="preserve">Flujo del Docente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Creación de una solicitud de préstamo multi-producto, con carrito editable antes de enviarla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Panel de estado de solicitudes en tiempo real (WebSocket), mostrando el cambio de 'Pendiente' a 'In Review' apenas el Coordinador abre la solicitud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Vista de detalle de una solicitud, incluyendo observaciones del Coordinador</w:t>
      </w:r>
    </w:p>
    <w:p>
      <w:pPr>
        <w:pStyle w:val="Heading3"/>
      </w:pPr>
      <w:r>
        <w:t xml:space="preserve">Flujo del Coordinador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Agenda de solicitudes pendientes por día y horario, con filtros por estado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Aprobación de una solicitud con reserva atómica de stock, demostrando en vivo dos aprobaciones simultáneas sobre el mismo producto para evidenciar que no se sobreasigna inventario (HU-48)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Rechazo de una solicitud con motivo obligatorio, y registro de entrega física de implementos</w:t>
      </w:r>
    </w:p>
    <w:p>
      <w:pPr>
        <w:pStyle w:val="Heading1"/>
      </w:pPr>
      <w:r>
        <w:t xml:space="preserve">4. Retroalimentación de Stakeholders</w:t>
      </w:r>
    </w:p>
    <w:p>
      <w:pPr>
        <w:spacing w:after="160"/>
      </w:pPr>
      <w:r>
        <w:rPr>
          <w:b/>
          <w:bCs/>
        </w:rPr>
        <w:t xml:space="preserve">Comentarios recogidos durante la demo (Product Owner / representante del cliente):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Positivo: </w:t>
      </w:r>
      <w:r>
        <w:t xml:space="preserve">Se valoró especialmente la demostración en vivo de la prueba de concurrencia (HU-48), ya que era el riesgo más comentado desde Sprint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Positivo: </w:t>
      </w:r>
      <w:r>
        <w:t xml:space="preserve">El cambio automático a 'In Review' en tiempo real fue destacado como una mejora notable de experiencia respecto a un flujo con recarga manual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Observación: </w:t>
      </w:r>
      <w:r>
        <w:t xml:space="preserve">Se solicitó confirmar, antes de Sprint 3, el tiempo exacto de escalada de una solicitud vencida del Coordinador al Director (pregunta pendiente desde la planificación)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Observación: </w:t>
      </w:r>
      <w:r>
        <w:t xml:space="preserve">Se pidió definir junto al Director la granularidad del futuro Dashboard ejecutivo (tiempo real vs. agregados periódicos) antes de iniciar su desarrollo en Sprint 3</w:t>
      </w:r>
    </w:p>
    <w:p>
      <w:pPr>
        <w:pStyle w:val="Heading1"/>
      </w:pPr>
      <w:r>
        <w:t xml:space="preserve">5. Métricas del Sprint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SP planificados: </w:t>
      </w:r>
      <w:r>
        <w:t xml:space="preserve">74 SP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SP completados: </w:t>
      </w:r>
      <w:r>
        <w:t xml:space="preserve">74 SP (100% del compromiso)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Historias de usuario completadas: </w:t>
      </w:r>
      <w:r>
        <w:t xml:space="preserve">15 de 15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Historias críticas resueltas: </w:t>
      </w:r>
      <w:r>
        <w:t xml:space="preserve">HU-48 (concurrencia) validada con pruebas de carga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Avance acumulado hacia EA N°2: </w:t>
      </w:r>
      <w:r>
        <w:t xml:space="preserve">Sprint 1 (64 SP) + Sprint 2 (74 SP) = 138 SP, ambas épicas de Inventario y Préstamos operativas</w:t>
      </w:r>
    </w:p>
    <w:p>
      <w:pPr>
        <w:pStyle w:val="Heading1"/>
      </w:pPr>
      <w:r>
        <w:t xml:space="preserve">6. Ajustes al Backlog</w:t>
      </w:r>
    </w:p>
    <w:p>
      <w:pPr>
        <w:spacing w:after="160"/>
      </w:pPr>
      <w:r>
        <w:t xml:space="preserve">A partir de la retroalimentación recibida, se incorporan dos acciones previas al Sprint Planning de Sprint 3: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Definir con el cliente el umbral de escalada de solicitudes vencidas (24h/48h), insumo directo para HU-57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Acordar con el Director de Carrera la granularidad y el contenido del Dashboard ejecutivo, insumo directo para HU-63</w:t>
      </w:r>
    </w:p>
    <w:p>
      <w:pPr>
        <w:spacing w:after="160"/>
      </w:pPr>
      <w:r>
        <w:t xml:space="preserve">No se identificaron cambios en el alcance ni en la priorización del backlog de Sprint 3 (Cierre + Bot IA + Alertas + Dashboard, 68 SP).</w:t>
      </w:r>
    </w:p>
    <w:p>
      <w:pPr>
        <w:pStyle w:val="Heading1"/>
      </w:pPr>
      <w:r>
        <w:t xml:space="preserve">7. Próximos Pasos</w:t>
      </w:r>
    </w:p>
    <w:p>
      <w:pPr>
        <w:spacing w:after="160"/>
      </w:pPr>
      <w:r>
        <w:t xml:space="preserve">El equipo inicia Sprint 3 con el objetivo de completar el ciclo de vida de préstamos, las alertas y notificaciones, el Dashboard ejecutivo del Director y el núcleo del Bot de Asistencia (IA), dejando el sistema 100% funcional de cara a la Entrega de Avance N°3 (Semana 15).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3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2026-06-30T16:27:48.784Z</dcterms:created>
  <dcterms:modified xsi:type="dcterms:W3CDTF">2026-06-30T16:27:48.785Z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