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veille technologique</w:t>
      </w:r>
    </w:p>
    <w:p>
      <w:pPr>
        <w:pStyle w:val="Heading2"/>
      </w:pPr>
      <w:r>
        <w:t>Introduction</w:t>
      </w:r>
    </w:p>
    <w:p>
      <w:r>
        <w:t>La veille technologique consiste à surveiller, analyser et exploiter les évolutions techniques, numériques et organisationnelles susceptibles d’influencer une activité professionnelle. Dans un contexte où l’intelligence artificielle, l’automatisation, la cybersécurité, le cloud et les outils collaboratifs progressent rapidement, cette démarche permet d’anticiper les changements, d’identifier les opportunités et de réduire les risques liés à l’obsolescence des pratiques ou des équipements.</w:t>
        <w:br/>
        <w:br/>
        <w:t>Ce rapport présente une synthèse structurée des grandes tendances technologiques actuelles, avec une attention particulière portée à leur impact sur les entreprises, les usages professionnels et la compétitivité.</w:t>
      </w:r>
    </w:p>
    <w:p>
      <w:pPr>
        <w:pStyle w:val="Heading2"/>
      </w:pPr>
      <w:r>
        <w:t>Analyse</w:t>
      </w:r>
    </w:p>
    <w:p>
      <w:r>
        <w:t>Les principales évolutions observées concernent d’abord l’intelligence artificielle générative. Les outils capables de produire du texte, des images, du code, des analyses ou des assistants métier transforment les méthodes de travail. Leur intérêt réside dans le gain de temps, l’aide à la décision, la personnalisation des services et l’automatisation de tâches répétitives. Cependant, leur intégration nécessite une réflexion sur la qualité des données, la confidentialité, la vérification des résultats et la formation des utilisateurs.</w:t>
        <w:br/>
        <w:br/>
        <w:t>L’automatisation constitue également un axe majeur. Les entreprises cherchent à connecter leurs logiciels, leurs données et leurs processus afin de limiter les doubles saisies, accélérer les traitements administratifs, améliorer le suivi client et fiabiliser les opérations internes. Les solutions no-code et low-code facilitent cette transition, notamment pour les TPE et PME qui ne disposent pas toujours d’équipes techniques spécialisées.</w:t>
        <w:br/>
        <w:br/>
        <w:t>La cybersécurité reste un enjeu prioritaire. L’augmentation des usages cloud, du télétravail et des outils connectés élargit la surface d’exposition aux risques. Les bonnes pratiques incluent la gestion rigoureuse des mots de passe, l’authentification multifactorielle, les sauvegardes régulières, la sensibilisation des équipes et la surveillance des accès. La technologie seule ne suffit pas : la sécurité dépend aussi fortement des comportements humains.</w:t>
        <w:br/>
        <w:br/>
        <w:t>Enfin, les infrastructures cloud et les solutions collaboratives poursuivent leur développement. Elles offrent de la flexibilité, une meilleure accessibilité aux données et une capacité d’évolution rapide. Leur adoption doit toutefois être accompagnée d’une gouvernance claire : choix des outils, maîtrise des coûts, conformité réglementaire, protection des données et continuité d’activité.</w:t>
      </w:r>
    </w:p>
    <w:p>
      <w:pPr>
        <w:pStyle w:val="Heading2"/>
      </w:pPr>
      <w:r>
        <w:t>Conclusion</w:t>
      </w:r>
    </w:p>
    <w:p>
      <w:r>
        <w:t>La veille technologique est aujourd’hui un levier stratégique pour rester compétitif, moderniser les pratiques et préparer les évolutions futures. Les tendances les plus importantes portent sur l’intelligence artificielle, l’automatisation, la cybersécurité, le cloud et les outils collaboratifs.</w:t>
        <w:br/>
        <w:br/>
        <w:t>Pour une entreprise, l’objectif n’est pas d’adopter toutes les nouveautés, mais de sélectionner les technologies réellement utiles à ses besoins, à ses équipes et à ses objectifs. Une veille efficace doit donc être régulière, structurée et orientée vers l’action. Elle permet de transformer l’information technologique en décisions concrètes, mesurables et sécurisées.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